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261" w:rsidP="00B56261">
      <w:pPr>
        <w:pStyle w:val="Title"/>
      </w:pPr>
      <w:bookmarkStart w:id="0" w:name="_GoBack"/>
      <w:bookmarkEnd w:id="0"/>
      <w:r>
        <w:fldChar w:fldCharType="begin"/>
      </w:r>
      <w:r>
        <w:instrText xml:space="preserve"> TITLE   \* MERGEFORMAT </w:instrText>
      </w:r>
      <w:r>
        <w:fldChar w:fldCharType="separate"/>
      </w:r>
      <w:r>
        <w:t>LMTFD4008B Construct stock size block for garment to meet size and fit specifications</w:t>
      </w:r>
      <w:r>
        <w:fldChar w:fldCharType="end"/>
      </w:r>
    </w:p>
    <w:p w:rsidR="00B56261" w:rsidP="00B56261">
      <w:pPr>
        <w:pStyle w:val="Version"/>
        <w:sectPr w:rsidSect="00AC32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32A1" w:rsidP="00AC32A1">
      <w:pPr>
        <w:pStyle w:val="SuperHeading"/>
      </w:pPr>
      <w:r w:rsidRPr="00AC32A1">
        <w:t xml:space="preserve">LMTFD4008B Construct stock size block for garment to meet size and fit specifications </w:t>
      </w:r>
    </w:p>
    <w:p w:rsidR="00000000" w:rsidRPr="00AC32A1" w:rsidP="00AC32A1">
      <w:pPr>
        <w:pStyle w:val="Heading1"/>
      </w:pPr>
      <w:bookmarkStart w:id="1" w:name="O_93567"/>
      <w:bookmarkEnd w:id="1"/>
      <w:r w:rsidRPr="00AC32A1">
        <w:t>Modification History</w:t>
      </w:r>
    </w:p>
    <w:p w:rsidR="00000000" w:rsidRPr="00AC32A1" w:rsidP="00AC32A1">
      <w:pPr>
        <w:pStyle w:val="BodyText"/>
      </w:pPr>
      <w:r w:rsidRPr="00AC32A1">
        <w:t>Not applicable.</w:t>
      </w:r>
    </w:p>
    <w:p w:rsidR="00000000" w:rsidRPr="00AC32A1" w:rsidP="00AC32A1">
      <w:pPr>
        <w:pStyle w:val="AllowPageBreak"/>
      </w:pPr>
    </w:p>
    <w:p w:rsidR="00000000" w:rsidRPr="00AC32A1" w:rsidP="00AC32A1">
      <w:pPr>
        <w:pStyle w:val="Heading1"/>
      </w:pPr>
      <w:bookmarkStart w:id="2" w:name="O_93568"/>
      <w:bookmarkEnd w:id="2"/>
      <w:r w:rsidRPr="00AC32A1">
        <w:t>Unit Descriptor</w:t>
      </w:r>
    </w:p>
    <w:tbl>
      <w:tblPr>
        <w:tblW w:w="0" w:type="auto"/>
        <w:tblLayout w:type="fixed"/>
        <w:tblCellMar>
          <w:left w:w="62" w:type="dxa"/>
          <w:right w:w="62" w:type="dxa"/>
        </w:tblCellMar>
        <w:tblLook w:val="0000"/>
      </w:tblPr>
      <w:tblGrid>
        <w:gridCol w:w="2177"/>
        <w:gridCol w:w="6136"/>
      </w:tblGrid>
      <w:tr w:rsidTr="00B56261">
        <w:tblPrEx>
          <w:tblW w:w="0" w:type="auto"/>
          <w:tblLayout w:type="fixed"/>
          <w:tblCellMar>
            <w:left w:w="62" w:type="dxa"/>
            <w:right w:w="62" w:type="dxa"/>
          </w:tblCellMar>
          <w:tblLook w:val="0000"/>
        </w:tblPrEx>
        <w:trPr>
          <w:tblHeader/>
        </w:trPr>
        <w:tc>
          <w:tcPr>
            <w:tcW w:w="2177"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Unit descriptor</w:t>
            </w:r>
          </w:p>
        </w:tc>
        <w:tc>
          <w:tcPr>
            <w:tcW w:w="6136"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This unit covers the skills and knowledge to</w:t>
            </w:r>
            <w:r w:rsidRPr="00AC32A1">
              <w:t xml:space="preserve"> construct stock size blocks according to size and fit specifications.</w:t>
            </w:r>
          </w:p>
        </w:tc>
      </w:tr>
    </w:tbl>
    <w:p w:rsidR="00000000" w:rsidRPr="00AC32A1" w:rsidP="00AC32A1">
      <w:pPr>
        <w:pStyle w:val="BodyText"/>
      </w:pPr>
    </w:p>
    <w:p w:rsidR="00000000" w:rsidRPr="00AC32A1" w:rsidP="00AC32A1">
      <w:pPr>
        <w:pStyle w:val="AllowPageBreak"/>
      </w:pPr>
    </w:p>
    <w:p w:rsidR="00000000" w:rsidRPr="00AC32A1" w:rsidP="00AC32A1">
      <w:pPr>
        <w:pStyle w:val="Heading1"/>
      </w:pPr>
      <w:bookmarkStart w:id="3" w:name="O_93569"/>
      <w:bookmarkEnd w:id="3"/>
      <w:r w:rsidRPr="00AC32A1">
        <w:t>Application of the Unit</w:t>
      </w:r>
    </w:p>
    <w:tbl>
      <w:tblPr>
        <w:tblW w:w="0" w:type="auto"/>
        <w:tblLayout w:type="fixed"/>
        <w:tblCellMar>
          <w:left w:w="62" w:type="dxa"/>
          <w:right w:w="62" w:type="dxa"/>
        </w:tblCellMar>
        <w:tblLook w:val="0000"/>
      </w:tblPr>
      <w:tblGrid>
        <w:gridCol w:w="2226"/>
        <w:gridCol w:w="6087"/>
      </w:tblGrid>
      <w:tr w:rsidTr="00B56261">
        <w:tblPrEx>
          <w:tblW w:w="0" w:type="auto"/>
          <w:tblLayout w:type="fixed"/>
          <w:tblCellMar>
            <w:left w:w="62" w:type="dxa"/>
            <w:right w:w="62" w:type="dxa"/>
          </w:tblCellMar>
          <w:tblLook w:val="0000"/>
        </w:tblPrEx>
        <w:tc>
          <w:tcPr>
            <w:tcW w:w="2226"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Application of the Unit</w:t>
            </w:r>
          </w:p>
        </w:tc>
        <w:tc>
          <w:tcPr>
            <w:tcW w:w="6087"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The unit applies to the construction of blocks for use in garment production to meet size and fit specifications. Blocks</w:t>
            </w:r>
            <w:r w:rsidRPr="00AC32A1">
              <w:t xml:space="preserve"> are used as the basis for pattern making to develop new styles. </w:t>
            </w:r>
          </w:p>
          <w:p w:rsidR="00000000" w:rsidRPr="00AC32A1" w:rsidP="00AC32A1">
            <w:pPr>
              <w:pStyle w:val="BodyText"/>
            </w:pPr>
            <w:r w:rsidRPr="00AC32A1">
              <w:t>Work conducted requires some discretion and judgment.</w:t>
            </w:r>
          </w:p>
          <w:p w:rsidR="00000000" w:rsidRPr="00AC32A1" w:rsidP="00AC32A1">
            <w:pPr>
              <w:pStyle w:val="BodyText"/>
            </w:pPr>
            <w:r w:rsidRPr="00AC32A1">
              <w:t>Work may be conducted in small to large scale enterprises and may involve individual and team-related activities.</w:t>
            </w:r>
          </w:p>
          <w:p w:rsidR="00000000" w:rsidRPr="00AC32A1" w:rsidP="00AC32A1">
            <w:pPr>
              <w:pStyle w:val="BodyText"/>
            </w:pPr>
            <w:r w:rsidRPr="00AC32A1">
              <w:t>The application of thi</w:t>
            </w:r>
            <w:r w:rsidRPr="00AC32A1">
              <w:t>s unit is according to OHS practices of the enterprise and workplace practices, which may include:</w:t>
            </w:r>
          </w:p>
          <w:p w:rsidR="00000000" w:rsidRPr="00AC32A1" w:rsidP="00AC32A1">
            <w:pPr>
              <w:pStyle w:val="ListBullet"/>
            </w:pPr>
            <w:r w:rsidRPr="00AC32A1">
              <w:t>requirements prescribed by legislation, awards agreements and conditions of employment</w:t>
            </w:r>
          </w:p>
          <w:p w:rsidR="00000000" w:rsidRPr="00AC32A1" w:rsidP="00AC32A1">
            <w:pPr>
              <w:pStyle w:val="ListBullet"/>
            </w:pPr>
            <w:r w:rsidRPr="00AC32A1">
              <w:t>standard operating procedures</w:t>
            </w:r>
          </w:p>
          <w:p w:rsidR="00000000" w:rsidRPr="00AC32A1" w:rsidP="00AC32A1">
            <w:pPr>
              <w:pStyle w:val="ListBullet"/>
            </w:pPr>
            <w:r w:rsidRPr="00AC32A1">
              <w:t>work instructions</w:t>
            </w:r>
          </w:p>
          <w:p w:rsidR="00000000" w:rsidRPr="00AC32A1" w:rsidP="00AC32A1">
            <w:pPr>
              <w:pStyle w:val="ListBullet"/>
            </w:pPr>
            <w:r w:rsidRPr="00AC32A1">
              <w:t>oral, written and visu</w:t>
            </w:r>
            <w:r w:rsidRPr="00AC32A1">
              <w:t>al communication</w:t>
            </w:r>
          </w:p>
          <w:p w:rsidR="00000000" w:rsidRPr="00AC32A1" w:rsidP="00AC32A1">
            <w:pPr>
              <w:pStyle w:val="ListBullet"/>
            </w:pPr>
            <w:r w:rsidRPr="00AC32A1">
              <w:t>quality practices, including responsibility for maintenance of own work quality and contribution to quality improvement of team or section output</w:t>
            </w:r>
          </w:p>
          <w:p w:rsidR="00000000" w:rsidRPr="00AC32A1" w:rsidP="00AC32A1">
            <w:pPr>
              <w:pStyle w:val="ListBullet"/>
            </w:pPr>
            <w:r w:rsidRPr="00AC32A1">
              <w:t>housekeeping</w:t>
            </w:r>
          </w:p>
          <w:p w:rsidR="00000000" w:rsidRPr="00AC32A1" w:rsidP="00AC32A1">
            <w:pPr>
              <w:pStyle w:val="ListBullet"/>
            </w:pPr>
            <w:r w:rsidRPr="00AC32A1">
              <w:t>tasks related to environmental protection, waste disposal, pollution control, an</w:t>
            </w:r>
            <w:r w:rsidRPr="00AC32A1">
              <w:t>d recycling</w:t>
            </w:r>
          </w:p>
          <w:p w:rsidR="00000000" w:rsidRPr="00AC32A1" w:rsidP="00AC32A1">
            <w:pPr>
              <w:pStyle w:val="BodyText"/>
            </w:pPr>
            <w:r w:rsidRPr="00AC32A1">
              <w:t xml:space="preserve">This unit requires skills associated with communication to interpret documentation relating to quality standards, specifications, measurement and sizing. Planning and organisation and problem solving skills are required to construct stock size </w:t>
            </w:r>
            <w:r w:rsidRPr="00AC32A1">
              <w:t>blocks according to size and fit specifications. Self management skills are used to confirm work meets quality requirements.</w:t>
            </w:r>
          </w:p>
        </w:tc>
      </w:tr>
    </w:tbl>
    <w:p w:rsidR="00000000" w:rsidRPr="00AC32A1" w:rsidP="00AC32A1">
      <w:pPr>
        <w:pStyle w:val="BodyText"/>
      </w:pPr>
    </w:p>
    <w:p w:rsidR="00000000" w:rsidRPr="00AC32A1" w:rsidP="00AC32A1">
      <w:pPr>
        <w:pStyle w:val="AllowPageBreak"/>
      </w:pPr>
    </w:p>
    <w:p w:rsidR="00000000" w:rsidRPr="00AC32A1" w:rsidP="00AC32A1">
      <w:pPr>
        <w:pStyle w:val="Heading1"/>
      </w:pPr>
      <w:bookmarkStart w:id="4" w:name="O_93570"/>
      <w:bookmarkEnd w:id="4"/>
      <w:r w:rsidRPr="00AC32A1">
        <w:t>Licensing/Regulatory Information</w:t>
      </w:r>
    </w:p>
    <w:p w:rsidR="00000000" w:rsidRPr="00AC32A1" w:rsidP="00AC32A1">
      <w:pPr>
        <w:pStyle w:val="BodyText"/>
      </w:pPr>
      <w:r w:rsidRPr="00AC32A1">
        <w:t>Not applicable.</w:t>
      </w:r>
    </w:p>
    <w:p w:rsidR="00000000" w:rsidRPr="00AC32A1" w:rsidP="00AC32A1">
      <w:pPr>
        <w:pStyle w:val="AllowPageBreak"/>
      </w:pPr>
    </w:p>
    <w:p w:rsidR="00000000" w:rsidRPr="00AC32A1" w:rsidP="00AC32A1">
      <w:pPr>
        <w:pStyle w:val="Heading1"/>
      </w:pPr>
      <w:bookmarkStart w:id="5" w:name="O_93572"/>
      <w:bookmarkEnd w:id="5"/>
      <w:r w:rsidRPr="00AC32A1">
        <w:t>Pre-Requisites</w:t>
      </w:r>
    </w:p>
    <w:tbl>
      <w:tblPr>
        <w:tblW w:w="0" w:type="auto"/>
        <w:tblLayout w:type="fixed"/>
        <w:tblCellMar>
          <w:left w:w="62" w:type="dxa"/>
          <w:right w:w="62" w:type="dxa"/>
        </w:tblCellMar>
        <w:tblLook w:val="0000"/>
      </w:tblPr>
      <w:tblGrid>
        <w:gridCol w:w="2604"/>
        <w:gridCol w:w="5709"/>
      </w:tblGrid>
      <w:tr w:rsidTr="00B5626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Prerequisites</w:t>
            </w:r>
          </w:p>
        </w:tc>
        <w:tc>
          <w:tcPr>
            <w:tcW w:w="5709" w:type="dxa"/>
            <w:tcBorders>
              <w:top w:val="nil"/>
              <w:left w:val="nil"/>
              <w:bottom w:val="nil"/>
              <w:right w:val="nil"/>
            </w:tcBorders>
            <w:tcMar>
              <w:top w:w="0" w:type="dxa"/>
              <w:left w:w="62" w:type="dxa"/>
              <w:bottom w:w="0" w:type="dxa"/>
              <w:right w:w="62" w:type="dxa"/>
            </w:tcMar>
          </w:tcPr>
          <w:p w:rsidR="00000000" w:rsidRPr="00AC32A1" w:rsidP="00AC32A1">
            <w:pPr>
              <w:pStyle w:val="BodyText"/>
            </w:pPr>
          </w:p>
        </w:tc>
      </w:tr>
    </w:tbl>
    <w:p w:rsidR="00000000" w:rsidRPr="00AC32A1" w:rsidP="00AC32A1">
      <w:pPr>
        <w:pStyle w:val="BodyText"/>
      </w:pPr>
    </w:p>
    <w:p w:rsidR="00000000" w:rsidRPr="00AC32A1" w:rsidP="00AC32A1">
      <w:pPr>
        <w:pStyle w:val="AllowPageBreak"/>
      </w:pPr>
    </w:p>
    <w:p w:rsidR="00000000" w:rsidRPr="00AC32A1" w:rsidP="00AC32A1">
      <w:pPr>
        <w:pStyle w:val="Heading1"/>
      </w:pPr>
      <w:bookmarkStart w:id="6" w:name="O_93571"/>
      <w:bookmarkEnd w:id="6"/>
      <w:r w:rsidRPr="00AC32A1">
        <w:t>Employability Skills Information</w:t>
      </w:r>
    </w:p>
    <w:tbl>
      <w:tblPr>
        <w:tblW w:w="0" w:type="auto"/>
        <w:tblLayout w:type="fixed"/>
        <w:tblCellMar>
          <w:left w:w="62" w:type="dxa"/>
          <w:right w:w="62" w:type="dxa"/>
        </w:tblCellMar>
        <w:tblLook w:val="0000"/>
      </w:tblPr>
      <w:tblGrid>
        <w:gridCol w:w="2266"/>
        <w:gridCol w:w="6047"/>
      </w:tblGrid>
      <w:tr w:rsidTr="00B56261">
        <w:tblPrEx>
          <w:tblW w:w="0" w:type="auto"/>
          <w:tblLayout w:type="fixed"/>
          <w:tblCellMar>
            <w:left w:w="62" w:type="dxa"/>
            <w:right w:w="62" w:type="dxa"/>
          </w:tblCellMar>
          <w:tblLook w:val="0000"/>
        </w:tblPrEx>
        <w:trPr>
          <w:tblHeader/>
        </w:trPr>
        <w:tc>
          <w:tcPr>
            <w:tcW w:w="2266"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Employability Skills</w:t>
            </w:r>
          </w:p>
        </w:tc>
        <w:tc>
          <w:tcPr>
            <w:tcW w:w="6047"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This unit contains employability skills.</w:t>
            </w:r>
          </w:p>
        </w:tc>
      </w:tr>
    </w:tbl>
    <w:p w:rsidR="00000000" w:rsidRPr="00AC32A1" w:rsidP="00AC32A1">
      <w:pPr>
        <w:pStyle w:val="BodyText"/>
      </w:pPr>
    </w:p>
    <w:p w:rsidR="00000000" w:rsidRPr="00AC32A1" w:rsidP="00AC32A1">
      <w:pPr>
        <w:pStyle w:val="AllowPageBreak"/>
      </w:pPr>
    </w:p>
    <w:p w:rsidR="00000000" w:rsidRPr="00AC32A1" w:rsidP="00AC32A1">
      <w:pPr>
        <w:pStyle w:val="Heading1"/>
      </w:pPr>
      <w:bookmarkStart w:id="7" w:name="O_93573"/>
      <w:bookmarkEnd w:id="7"/>
      <w:r w:rsidRPr="00AC32A1">
        <w:t>Elements and Performance Criteria Pre-Content</w:t>
      </w:r>
    </w:p>
    <w:p w:rsidR="00000000" w:rsidRPr="00AC32A1" w:rsidP="00AC32A1">
      <w:pPr>
        <w:pStyle w:val="BodyText"/>
      </w:pPr>
      <w:r w:rsidRPr="00AC32A1">
        <w:t>Not applicable.</w:t>
      </w:r>
    </w:p>
    <w:p w:rsidR="00000000" w:rsidRPr="00AC32A1" w:rsidP="00AC32A1">
      <w:pPr>
        <w:pStyle w:val="AllowPageBreak"/>
      </w:pPr>
    </w:p>
    <w:p w:rsidR="00000000" w:rsidRPr="00AC32A1" w:rsidP="00AC32A1">
      <w:pPr>
        <w:pStyle w:val="Heading1"/>
      </w:pPr>
      <w:bookmarkStart w:id="8" w:name="O_93574"/>
      <w:bookmarkEnd w:id="8"/>
      <w:r w:rsidRPr="00AC32A1">
        <w:t>Elements and Performance Criteria</w:t>
      </w:r>
    </w:p>
    <w:tbl>
      <w:tblPr>
        <w:tblW w:w="0" w:type="auto"/>
        <w:tblLayout w:type="fixed"/>
        <w:tblCellMar>
          <w:left w:w="62" w:type="dxa"/>
          <w:right w:w="62" w:type="dxa"/>
        </w:tblCellMar>
        <w:tblLook w:val="0000"/>
      </w:tblPr>
      <w:tblGrid>
        <w:gridCol w:w="2175"/>
        <w:gridCol w:w="10"/>
        <w:gridCol w:w="6128"/>
      </w:tblGrid>
      <w:tr w:rsidTr="00B56261">
        <w:tblPrEx>
          <w:tblW w:w="0" w:type="auto"/>
          <w:tblLayout w:type="fixed"/>
          <w:tblCellMar>
            <w:left w:w="62" w:type="dxa"/>
            <w:right w:w="62" w:type="dxa"/>
          </w:tblCellMar>
          <w:tblLook w:val="0000"/>
        </w:tblPrEx>
        <w:trPr>
          <w:tblHeader/>
        </w:trPr>
        <w:tc>
          <w:tcPr>
            <w:tcW w:w="2175"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rPr>
                <w:rStyle w:val="SpecialBold"/>
              </w:rPr>
              <w:t>ELEMENT</w:t>
            </w:r>
          </w:p>
        </w:tc>
        <w:tc>
          <w:tcPr>
            <w:tcW w:w="6138" w:type="dxa"/>
            <w:gridSpan w:val="2"/>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PERFORMANCE CRITERIA</w:t>
            </w:r>
          </w:p>
        </w:tc>
      </w:tr>
      <w:tr w:rsidTr="00B56261">
        <w:tblPrEx>
          <w:tblW w:w="0" w:type="auto"/>
          <w:tblLayout w:type="fixed"/>
          <w:tblCellMar>
            <w:left w:w="62" w:type="dxa"/>
            <w:right w:w="62" w:type="dxa"/>
          </w:tblCellMar>
          <w:tblLook w:val="0000"/>
        </w:tblPrEx>
        <w:tc>
          <w:tcPr>
            <w:tcW w:w="2185" w:type="dxa"/>
            <w:gridSpan w:val="2"/>
            <w:tcBorders>
              <w:top w:val="nil"/>
              <w:left w:val="nil"/>
              <w:bottom w:val="nil"/>
              <w:right w:val="nil"/>
            </w:tcBorders>
            <w:tcMar>
              <w:top w:w="0" w:type="dxa"/>
              <w:left w:w="62" w:type="dxa"/>
              <w:bottom w:w="0" w:type="dxa"/>
              <w:right w:w="62" w:type="dxa"/>
            </w:tcMar>
          </w:tcPr>
          <w:p w:rsidR="00000000" w:rsidP="00AC32A1">
            <w:pPr>
              <w:pStyle w:val="List"/>
              <w:rPr>
                <w:lang w:val="en-NZ"/>
              </w:rPr>
            </w:pPr>
            <w:r w:rsidRPr="00AC32A1">
              <w:t>1</w:t>
            </w:r>
            <w:r w:rsidRPr="00AC32A1">
              <w:tab/>
            </w:r>
            <w:r w:rsidRPr="00AC32A1">
              <w:t>Interpret size and fit</w:t>
            </w:r>
          </w:p>
        </w:tc>
        <w:tc>
          <w:tcPr>
            <w:tcW w:w="6128" w:type="dxa"/>
            <w:tcBorders>
              <w:top w:val="nil"/>
              <w:left w:val="nil"/>
              <w:bottom w:val="nil"/>
              <w:right w:val="nil"/>
            </w:tcBorders>
            <w:tcMar>
              <w:top w:w="0" w:type="dxa"/>
              <w:left w:w="62" w:type="dxa"/>
              <w:bottom w:w="0" w:type="dxa"/>
              <w:right w:w="62" w:type="dxa"/>
            </w:tcMar>
          </w:tcPr>
          <w:p w:rsidR="00000000" w:rsidRPr="00AC32A1" w:rsidP="00AC32A1">
            <w:pPr>
              <w:pStyle w:val="List"/>
            </w:pPr>
            <w:r w:rsidRPr="00AC32A1">
              <w:t>1.1</w:t>
            </w:r>
            <w:r w:rsidRPr="00AC32A1">
              <w:tab/>
              <w:t>Size and fit specifications and Australian Standards are interpreted and clarified with designer or relevant personnel.</w:t>
            </w:r>
          </w:p>
          <w:p w:rsidR="00000000" w:rsidRPr="00AC32A1" w:rsidP="00AC32A1">
            <w:pPr>
              <w:pStyle w:val="List"/>
            </w:pPr>
            <w:r w:rsidRPr="00AC32A1">
              <w:t>1.2</w:t>
            </w:r>
            <w:r w:rsidRPr="00AC32A1">
              <w:tab/>
              <w:t>Base size to be constructed is identified.</w:t>
            </w:r>
          </w:p>
          <w:p w:rsidR="00000000" w:rsidRPr="00AC32A1" w:rsidP="00AC32A1">
            <w:pPr>
              <w:pStyle w:val="List"/>
            </w:pPr>
            <w:r w:rsidRPr="00AC32A1">
              <w:t>1.3</w:t>
            </w:r>
            <w:r w:rsidRPr="00AC32A1">
              <w:tab/>
              <w:t>Base size and fit model are checked for compatibility.</w:t>
            </w:r>
          </w:p>
          <w:p w:rsidR="00000000" w:rsidP="00AC32A1">
            <w:pPr>
              <w:pStyle w:val="List"/>
              <w:rPr>
                <w:lang w:val="en-NZ"/>
              </w:rPr>
            </w:pPr>
            <w:r w:rsidRPr="00AC32A1">
              <w:t>1.4</w:t>
            </w:r>
            <w:r w:rsidRPr="00AC32A1">
              <w:tab/>
              <w:t>Size is evaluated and recorded in relation to specification of fit model, body movement and comfort.</w:t>
            </w:r>
          </w:p>
        </w:tc>
      </w:tr>
      <w:tr w:rsidTr="00B56261">
        <w:tblPrEx>
          <w:tblW w:w="0" w:type="auto"/>
          <w:tblLayout w:type="fixed"/>
          <w:tblCellMar>
            <w:left w:w="62" w:type="dxa"/>
            <w:right w:w="62" w:type="dxa"/>
          </w:tblCellMar>
          <w:tblLook w:val="0000"/>
        </w:tblPrEx>
        <w:tc>
          <w:tcPr>
            <w:tcW w:w="2185" w:type="dxa"/>
            <w:gridSpan w:val="2"/>
            <w:tcBorders>
              <w:top w:val="nil"/>
              <w:left w:val="nil"/>
              <w:bottom w:val="nil"/>
              <w:right w:val="nil"/>
            </w:tcBorders>
            <w:tcMar>
              <w:top w:w="0" w:type="dxa"/>
              <w:left w:w="62" w:type="dxa"/>
              <w:bottom w:w="0" w:type="dxa"/>
              <w:right w:w="62" w:type="dxa"/>
            </w:tcMar>
          </w:tcPr>
          <w:p w:rsidR="00000000" w:rsidP="00AC32A1">
            <w:pPr>
              <w:pStyle w:val="List"/>
              <w:rPr>
                <w:lang w:val="en-NZ"/>
              </w:rPr>
            </w:pPr>
            <w:r w:rsidRPr="00AC32A1">
              <w:t>2</w:t>
            </w:r>
            <w:r w:rsidRPr="00AC32A1">
              <w:tab/>
              <w:t>Construct block</w:t>
            </w:r>
          </w:p>
        </w:tc>
        <w:tc>
          <w:tcPr>
            <w:tcW w:w="6128" w:type="dxa"/>
            <w:tcBorders>
              <w:top w:val="nil"/>
              <w:left w:val="nil"/>
              <w:bottom w:val="nil"/>
              <w:right w:val="nil"/>
            </w:tcBorders>
            <w:tcMar>
              <w:top w:w="0" w:type="dxa"/>
              <w:left w:w="62" w:type="dxa"/>
              <w:bottom w:w="0" w:type="dxa"/>
              <w:right w:w="62" w:type="dxa"/>
            </w:tcMar>
          </w:tcPr>
          <w:p w:rsidR="00000000" w:rsidRPr="00AC32A1" w:rsidP="00AC32A1">
            <w:pPr>
              <w:pStyle w:val="List"/>
            </w:pPr>
            <w:r w:rsidRPr="00AC32A1">
              <w:t>2.1</w:t>
            </w:r>
            <w:r w:rsidRPr="00AC32A1">
              <w:tab/>
              <w:t>Appropriate drafting principles and methods are selected for block construction.</w:t>
            </w:r>
          </w:p>
          <w:p w:rsidR="00000000" w:rsidRPr="00AC32A1" w:rsidP="00AC32A1">
            <w:pPr>
              <w:pStyle w:val="List"/>
            </w:pPr>
            <w:r w:rsidRPr="00AC32A1">
              <w:t>2.2</w:t>
            </w:r>
            <w:r w:rsidRPr="00AC32A1">
              <w:tab/>
            </w:r>
            <w:r w:rsidRPr="00AC32A1">
              <w:rPr>
                <w:rStyle w:val="BoldandItalics"/>
              </w:rPr>
              <w:t>Measurements of fit model</w:t>
            </w:r>
            <w:r w:rsidRPr="00AC32A1">
              <w:t xml:space="preserve"> are analysed and inp</w:t>
            </w:r>
            <w:r w:rsidRPr="00AC32A1">
              <w:t>ut into block drafting formulas and methodology.</w:t>
            </w:r>
          </w:p>
          <w:p w:rsidR="00000000" w:rsidRPr="00AC32A1" w:rsidP="00AC32A1">
            <w:pPr>
              <w:pStyle w:val="List"/>
            </w:pPr>
            <w:r w:rsidRPr="00AC32A1">
              <w:t>2.3</w:t>
            </w:r>
            <w:r w:rsidRPr="00AC32A1">
              <w:tab/>
            </w:r>
            <w:r w:rsidRPr="00AC32A1">
              <w:rPr>
                <w:rStyle w:val="BoldandItalics"/>
              </w:rPr>
              <w:t>Ease allowance</w:t>
            </w:r>
            <w:r w:rsidRPr="00AC32A1">
              <w:t xml:space="preserve"> is determined.</w:t>
            </w:r>
          </w:p>
          <w:p w:rsidR="00000000" w:rsidRPr="00AC32A1" w:rsidP="00AC32A1">
            <w:pPr>
              <w:pStyle w:val="List"/>
            </w:pPr>
            <w:r w:rsidRPr="00AC32A1">
              <w:t>2.4</w:t>
            </w:r>
            <w:r w:rsidRPr="00AC32A1">
              <w:tab/>
              <w:t xml:space="preserve">Block is constructed using </w:t>
            </w:r>
            <w:r w:rsidRPr="00AC32A1">
              <w:rPr>
                <w:rStyle w:val="BoldandItalics"/>
              </w:rPr>
              <w:t>patternmaking technical skills</w:t>
            </w:r>
            <w:r w:rsidRPr="00AC32A1">
              <w:t xml:space="preserve"> and </w:t>
            </w:r>
            <w:r w:rsidRPr="00AC32A1">
              <w:rPr>
                <w:rStyle w:val="BoldandItalics"/>
              </w:rPr>
              <w:t>OHS practices</w:t>
            </w:r>
            <w:r w:rsidRPr="00AC32A1">
              <w:t xml:space="preserve"> and checked to ensure compliance with requirements.</w:t>
            </w:r>
          </w:p>
          <w:p w:rsidR="00000000" w:rsidP="00AC32A1">
            <w:pPr>
              <w:pStyle w:val="List"/>
              <w:rPr>
                <w:lang w:val="en-NZ"/>
              </w:rPr>
            </w:pPr>
            <w:r w:rsidRPr="00AC32A1">
              <w:t>2.5</w:t>
            </w:r>
            <w:r w:rsidRPr="00AC32A1">
              <w:tab/>
            </w:r>
            <w:r w:rsidRPr="00AC32A1">
              <w:rPr>
                <w:rStyle w:val="BoldandItalics"/>
              </w:rPr>
              <w:t>Methods and formulas</w:t>
            </w:r>
            <w:r w:rsidRPr="00AC32A1">
              <w:t xml:space="preserve"> used are documen</w:t>
            </w:r>
            <w:r w:rsidRPr="00AC32A1">
              <w:t>ted.</w:t>
            </w:r>
          </w:p>
        </w:tc>
      </w:tr>
      <w:tr w:rsidTr="00B56261">
        <w:tblPrEx>
          <w:tblW w:w="0" w:type="auto"/>
          <w:tblLayout w:type="fixed"/>
          <w:tblCellMar>
            <w:left w:w="62" w:type="dxa"/>
            <w:right w:w="62" w:type="dxa"/>
          </w:tblCellMar>
          <w:tblLook w:val="0000"/>
        </w:tblPrEx>
        <w:tc>
          <w:tcPr>
            <w:tcW w:w="2185" w:type="dxa"/>
            <w:gridSpan w:val="2"/>
            <w:tcBorders>
              <w:top w:val="nil"/>
              <w:left w:val="nil"/>
              <w:bottom w:val="nil"/>
              <w:right w:val="nil"/>
            </w:tcBorders>
            <w:tcMar>
              <w:top w:w="0" w:type="dxa"/>
              <w:left w:w="62" w:type="dxa"/>
              <w:bottom w:w="0" w:type="dxa"/>
              <w:right w:w="62" w:type="dxa"/>
            </w:tcMar>
          </w:tcPr>
          <w:p w:rsidR="00000000" w:rsidP="00AC32A1">
            <w:pPr>
              <w:pStyle w:val="List"/>
              <w:rPr>
                <w:lang w:val="en-NZ"/>
              </w:rPr>
            </w:pPr>
            <w:r w:rsidRPr="00AC32A1">
              <w:t>3</w:t>
            </w:r>
            <w:r w:rsidRPr="00AC32A1">
              <w:tab/>
              <w:t>Construct and assess toiles</w:t>
            </w:r>
          </w:p>
        </w:tc>
        <w:tc>
          <w:tcPr>
            <w:tcW w:w="6128" w:type="dxa"/>
            <w:tcBorders>
              <w:top w:val="nil"/>
              <w:left w:val="nil"/>
              <w:bottom w:val="nil"/>
              <w:right w:val="nil"/>
            </w:tcBorders>
            <w:tcMar>
              <w:top w:w="0" w:type="dxa"/>
              <w:left w:w="62" w:type="dxa"/>
              <w:bottom w:w="0" w:type="dxa"/>
              <w:right w:w="62" w:type="dxa"/>
            </w:tcMar>
          </w:tcPr>
          <w:p w:rsidR="00000000" w:rsidRPr="00AC32A1" w:rsidP="00AC32A1">
            <w:pPr>
              <w:pStyle w:val="List"/>
            </w:pPr>
            <w:r w:rsidRPr="00AC32A1">
              <w:t>3.1</w:t>
            </w:r>
            <w:r w:rsidRPr="00AC32A1">
              <w:tab/>
              <w:t>Toiles are accurately cut and constructed from block.</w:t>
            </w:r>
          </w:p>
          <w:p w:rsidR="00000000" w:rsidRPr="00AC32A1" w:rsidP="00AC32A1">
            <w:pPr>
              <w:pStyle w:val="List"/>
            </w:pPr>
            <w:r w:rsidRPr="00AC32A1">
              <w:t>3.2</w:t>
            </w:r>
            <w:r w:rsidRPr="00AC32A1">
              <w:tab/>
              <w:t>Correct proportion, fit and balance is confirmed by fitting and necessary minor adjustments are made.</w:t>
            </w:r>
          </w:p>
          <w:p w:rsidR="00000000" w:rsidP="00AC32A1">
            <w:pPr>
              <w:pStyle w:val="List"/>
              <w:rPr>
                <w:lang w:val="en-NZ"/>
              </w:rPr>
            </w:pPr>
            <w:r w:rsidRPr="00AC32A1">
              <w:t>3.3</w:t>
            </w:r>
            <w:r w:rsidRPr="00AC32A1">
              <w:tab/>
              <w:t xml:space="preserve">Accuracy of toiles is evaluated in relation to fit, </w:t>
            </w:r>
            <w:r w:rsidRPr="00AC32A1">
              <w:t>comfort and appropriate to base size specifications.</w:t>
            </w:r>
          </w:p>
        </w:tc>
      </w:tr>
      <w:tr w:rsidTr="00B56261">
        <w:tblPrEx>
          <w:tblW w:w="0" w:type="auto"/>
          <w:tblLayout w:type="fixed"/>
          <w:tblCellMar>
            <w:left w:w="62" w:type="dxa"/>
            <w:right w:w="62" w:type="dxa"/>
          </w:tblCellMar>
          <w:tblLook w:val="0000"/>
        </w:tblPrEx>
        <w:tc>
          <w:tcPr>
            <w:tcW w:w="2185" w:type="dxa"/>
            <w:gridSpan w:val="2"/>
            <w:tcBorders>
              <w:top w:val="nil"/>
              <w:left w:val="nil"/>
              <w:bottom w:val="nil"/>
              <w:right w:val="nil"/>
            </w:tcBorders>
            <w:tcMar>
              <w:top w:w="0" w:type="dxa"/>
              <w:left w:w="62" w:type="dxa"/>
              <w:bottom w:w="0" w:type="dxa"/>
              <w:right w:w="62" w:type="dxa"/>
            </w:tcMar>
          </w:tcPr>
          <w:p w:rsidR="00000000" w:rsidP="00AC32A1">
            <w:pPr>
              <w:pStyle w:val="List"/>
              <w:rPr>
                <w:lang w:val="en-NZ"/>
              </w:rPr>
            </w:pPr>
            <w:r w:rsidRPr="00AC32A1">
              <w:t>4</w:t>
            </w:r>
            <w:r w:rsidRPr="00AC32A1">
              <w:tab/>
              <w:t>Develop and complete final block</w:t>
            </w:r>
          </w:p>
        </w:tc>
        <w:tc>
          <w:tcPr>
            <w:tcW w:w="6128" w:type="dxa"/>
            <w:tcBorders>
              <w:top w:val="nil"/>
              <w:left w:val="nil"/>
              <w:bottom w:val="nil"/>
              <w:right w:val="nil"/>
            </w:tcBorders>
            <w:tcMar>
              <w:top w:w="0" w:type="dxa"/>
              <w:left w:w="62" w:type="dxa"/>
              <w:bottom w:w="0" w:type="dxa"/>
              <w:right w:w="62" w:type="dxa"/>
            </w:tcMar>
          </w:tcPr>
          <w:p w:rsidR="00000000" w:rsidRPr="00AC32A1" w:rsidP="00AC32A1">
            <w:pPr>
              <w:pStyle w:val="List"/>
            </w:pPr>
            <w:r w:rsidRPr="00AC32A1">
              <w:t>4.1</w:t>
            </w:r>
            <w:r w:rsidRPr="00AC32A1">
              <w:tab/>
              <w:t>Information from toiles, including any minor adjustments is transferred to blocks.</w:t>
            </w:r>
          </w:p>
          <w:p w:rsidR="00000000" w:rsidP="00AC32A1">
            <w:pPr>
              <w:pStyle w:val="List"/>
              <w:rPr>
                <w:lang w:val="en-NZ"/>
              </w:rPr>
            </w:pPr>
            <w:r w:rsidRPr="00AC32A1">
              <w:t>4.2</w:t>
            </w:r>
            <w:r w:rsidRPr="00AC32A1">
              <w:tab/>
              <w:t>Final blocks are completed, labelled and checked for accuracy and completene</w:t>
            </w:r>
            <w:r w:rsidRPr="00AC32A1">
              <w:t>ss of all necessary information, and to ensure compliance with specifications.</w:t>
            </w:r>
          </w:p>
        </w:tc>
      </w:tr>
      <w:tr w:rsidTr="00B56261">
        <w:tblPrEx>
          <w:tblW w:w="0" w:type="auto"/>
          <w:tblLayout w:type="fixed"/>
          <w:tblCellMar>
            <w:left w:w="62" w:type="dxa"/>
            <w:right w:w="62" w:type="dxa"/>
          </w:tblCellMar>
          <w:tblLook w:val="0000"/>
        </w:tblPrEx>
        <w:tc>
          <w:tcPr>
            <w:tcW w:w="2185" w:type="dxa"/>
            <w:gridSpan w:val="2"/>
            <w:tcBorders>
              <w:top w:val="nil"/>
              <w:left w:val="nil"/>
              <w:bottom w:val="nil"/>
              <w:right w:val="nil"/>
            </w:tcBorders>
            <w:tcMar>
              <w:top w:w="0" w:type="dxa"/>
              <w:left w:w="62" w:type="dxa"/>
              <w:bottom w:w="0" w:type="dxa"/>
              <w:right w:w="62" w:type="dxa"/>
            </w:tcMar>
          </w:tcPr>
          <w:p w:rsidR="00000000" w:rsidP="00AC32A1">
            <w:pPr>
              <w:pStyle w:val="List"/>
              <w:rPr>
                <w:lang w:val="en-NZ"/>
              </w:rPr>
            </w:pPr>
            <w:r w:rsidRPr="00AC32A1">
              <w:t>5</w:t>
            </w:r>
            <w:r w:rsidRPr="00AC32A1">
              <w:tab/>
              <w:t>Maintain records</w:t>
            </w:r>
          </w:p>
        </w:tc>
        <w:tc>
          <w:tcPr>
            <w:tcW w:w="6128" w:type="dxa"/>
            <w:tcBorders>
              <w:top w:val="nil"/>
              <w:left w:val="nil"/>
              <w:bottom w:val="nil"/>
              <w:right w:val="nil"/>
            </w:tcBorders>
            <w:tcMar>
              <w:top w:w="0" w:type="dxa"/>
              <w:left w:w="62" w:type="dxa"/>
              <w:bottom w:w="0" w:type="dxa"/>
              <w:right w:w="62" w:type="dxa"/>
            </w:tcMar>
          </w:tcPr>
          <w:p w:rsidR="00000000" w:rsidRPr="00AC32A1" w:rsidP="00AC32A1">
            <w:pPr>
              <w:pStyle w:val="List"/>
            </w:pPr>
            <w:r w:rsidRPr="00AC32A1">
              <w:t>5.1</w:t>
            </w:r>
            <w:r w:rsidRPr="00AC32A1">
              <w:tab/>
              <w:t xml:space="preserve">Blocks are </w:t>
            </w:r>
            <w:r w:rsidRPr="00AC32A1">
              <w:rPr>
                <w:rStyle w:val="BoldandItalics"/>
              </w:rPr>
              <w:t>filed</w:t>
            </w:r>
            <w:r w:rsidRPr="00AC32A1">
              <w:t xml:space="preserve"> and stored.</w:t>
            </w:r>
          </w:p>
          <w:p w:rsidR="00000000" w:rsidRPr="00AC32A1" w:rsidP="00AC32A1">
            <w:pPr>
              <w:pStyle w:val="List"/>
            </w:pPr>
            <w:r w:rsidRPr="00AC32A1">
              <w:t>5.2</w:t>
            </w:r>
            <w:r w:rsidRPr="00AC32A1">
              <w:tab/>
              <w:t>All required documentation is completed.</w:t>
            </w:r>
          </w:p>
        </w:tc>
      </w:tr>
    </w:tbl>
    <w:p w:rsidR="00000000" w:rsidRPr="00AC32A1" w:rsidP="00AC32A1">
      <w:pPr>
        <w:pStyle w:val="BodyText"/>
      </w:pPr>
    </w:p>
    <w:p w:rsidR="00000000" w:rsidRPr="00AC32A1" w:rsidP="00AC32A1">
      <w:pPr>
        <w:pStyle w:val="AllowPageBreak"/>
      </w:pPr>
    </w:p>
    <w:p w:rsidR="00000000" w:rsidRPr="00AC32A1" w:rsidP="00AC32A1">
      <w:pPr>
        <w:pStyle w:val="Heading1"/>
      </w:pPr>
      <w:bookmarkStart w:id="9" w:name="O_93575"/>
      <w:bookmarkEnd w:id="9"/>
      <w:r w:rsidRPr="00AC32A1">
        <w:t>Required Skills and Knowledge</w:t>
      </w:r>
    </w:p>
    <w:tbl>
      <w:tblPr>
        <w:tblW w:w="0" w:type="auto"/>
        <w:tblLayout w:type="fixed"/>
        <w:tblCellMar>
          <w:left w:w="62" w:type="dxa"/>
          <w:right w:w="62" w:type="dxa"/>
        </w:tblCellMar>
        <w:tblLook w:val="0000"/>
      </w:tblPr>
      <w:tblGrid>
        <w:gridCol w:w="8306"/>
      </w:tblGrid>
      <w:tr w:rsidTr="00B56261">
        <w:tblPrEx>
          <w:tblW w:w="0" w:type="auto"/>
          <w:tblLayout w:type="fixed"/>
          <w:tblCellMar>
            <w:left w:w="62" w:type="dxa"/>
            <w:right w:w="62" w:type="dxa"/>
          </w:tblCellMar>
          <w:tblLook w:val="0000"/>
        </w:tblPrEx>
        <w:trPr>
          <w:tblHeader/>
        </w:trPr>
        <w:tc>
          <w:tcPr>
            <w:tcW w:w="8306" w:type="dxa"/>
            <w:tcBorders>
              <w:top w:val="nil"/>
              <w:left w:val="nil"/>
              <w:bottom w:val="nil"/>
              <w:right w:val="nil"/>
            </w:tcBorders>
            <w:tcMar>
              <w:top w:w="0" w:type="dxa"/>
              <w:left w:w="62" w:type="dxa"/>
              <w:bottom w:w="0" w:type="dxa"/>
              <w:right w:w="62" w:type="dxa"/>
            </w:tcMar>
          </w:tcPr>
          <w:p w:rsidR="00000000" w:rsidRPr="00AC32A1" w:rsidP="00AC32A1">
            <w:pPr>
              <w:pStyle w:val="BodyText"/>
              <w:rPr>
                <w:rStyle w:val="SpecialBold"/>
              </w:rPr>
            </w:pPr>
          </w:p>
          <w:p w:rsidR="00000000" w:rsidP="00AC32A1">
            <w:pPr>
              <w:pStyle w:val="BodyText"/>
              <w:rPr>
                <w:rFonts w:ascii="Tahoma" w:hAnsi="Tahoma"/>
                <w:lang w:val="en-NZ"/>
              </w:rPr>
            </w:pPr>
            <w:r w:rsidRPr="00AC32A1">
              <w:t>This describes the essential skills and knowledge and their level, required for this unit.</w:t>
            </w:r>
          </w:p>
        </w:tc>
      </w:tr>
      <w:tr w:rsidTr="00B56261">
        <w:tblPrEx>
          <w:tblW w:w="0" w:type="auto"/>
          <w:tblLayout w:type="fixed"/>
          <w:tblCellMar>
            <w:left w:w="62" w:type="dxa"/>
            <w:right w:w="62" w:type="dxa"/>
          </w:tblCellMar>
          <w:tblLook w:val="0000"/>
        </w:tblPrEx>
        <w:tc>
          <w:tcPr>
            <w:tcW w:w="8306"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Demonstrates knowledge of:</w:t>
            </w:r>
          </w:p>
          <w:p w:rsidR="00000000" w:rsidRPr="00AC32A1" w:rsidP="00AC32A1">
            <w:pPr>
              <w:pStyle w:val="ListBullet"/>
            </w:pPr>
            <w:r w:rsidRPr="00AC32A1">
              <w:t>size standards</w:t>
            </w:r>
          </w:p>
          <w:p w:rsidR="00000000" w:rsidRPr="00AC32A1" w:rsidP="00AC32A1">
            <w:pPr>
              <w:pStyle w:val="ListBullet"/>
            </w:pPr>
            <w:r w:rsidRPr="00AC32A1">
              <w:t>industry, global and local trends</w:t>
            </w:r>
          </w:p>
          <w:p w:rsidR="00000000" w:rsidRPr="00AC32A1" w:rsidP="00AC32A1">
            <w:pPr>
              <w:pStyle w:val="ListBullet"/>
            </w:pPr>
            <w:r w:rsidRPr="00AC32A1">
              <w:t>detailed knowledge of garment construction</w:t>
            </w:r>
          </w:p>
          <w:p w:rsidR="00000000" w:rsidRPr="00AC32A1" w:rsidP="00AC32A1">
            <w:pPr>
              <w:pStyle w:val="ListBullet"/>
            </w:pPr>
            <w:r w:rsidRPr="00AC32A1">
              <w:t>OHS practices, including hazard identificatio</w:t>
            </w:r>
            <w:r w:rsidRPr="00AC32A1">
              <w:t>n and control measures</w:t>
            </w:r>
          </w:p>
          <w:p w:rsidR="00000000" w:rsidRPr="00AC32A1" w:rsidP="00AC32A1">
            <w:pPr>
              <w:pStyle w:val="ListBullet"/>
            </w:pPr>
            <w:r w:rsidRPr="00AC32A1">
              <w:t>quality practices</w:t>
            </w:r>
          </w:p>
          <w:p w:rsidR="00000000" w:rsidRPr="00AC32A1" w:rsidP="00AC32A1">
            <w:pPr>
              <w:pStyle w:val="ListBullet"/>
            </w:pPr>
            <w:r w:rsidRPr="00AC32A1">
              <w:t>workplace practices</w:t>
            </w:r>
          </w:p>
          <w:p w:rsidR="00000000" w:rsidP="00AC32A1">
            <w:pPr>
              <w:pStyle w:val="ListBullet"/>
              <w:rPr>
                <w:lang w:val="en-NZ"/>
              </w:rPr>
            </w:pPr>
            <w:r w:rsidRPr="00AC32A1">
              <w:t>recording and reporting practices</w:t>
            </w:r>
          </w:p>
        </w:tc>
      </w:tr>
      <w:tr w:rsidTr="00B56261">
        <w:tblPrEx>
          <w:tblW w:w="0" w:type="auto"/>
          <w:tblLayout w:type="fixed"/>
          <w:tblCellMar>
            <w:left w:w="62" w:type="dxa"/>
            <w:right w:w="62" w:type="dxa"/>
          </w:tblCellMar>
          <w:tblLook w:val="0000"/>
        </w:tblPrEx>
        <w:tc>
          <w:tcPr>
            <w:tcW w:w="8306"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Demonstrates skills to:</w:t>
            </w:r>
          </w:p>
          <w:p w:rsidR="00000000" w:rsidRPr="00AC32A1" w:rsidP="00AC32A1">
            <w:pPr>
              <w:pStyle w:val="ListBullet"/>
            </w:pPr>
            <w:r w:rsidRPr="00AC32A1">
              <w:t>construct garment toiles or prototypes</w:t>
            </w:r>
          </w:p>
          <w:p w:rsidR="00000000" w:rsidRPr="00AC32A1" w:rsidP="00AC32A1">
            <w:pPr>
              <w:pStyle w:val="ListBullet"/>
            </w:pPr>
            <w:r w:rsidRPr="00AC32A1">
              <w:t>develop the final blocks and recommend alternative construction methods</w:t>
            </w:r>
          </w:p>
          <w:p w:rsidR="00000000" w:rsidRPr="00AC32A1" w:rsidP="00AC32A1">
            <w:pPr>
              <w:pStyle w:val="ListBullet"/>
            </w:pPr>
            <w:r w:rsidRPr="00AC32A1">
              <w:t>use manual or CAD systems</w:t>
            </w:r>
          </w:p>
          <w:p w:rsidR="00000000" w:rsidRPr="00AC32A1" w:rsidP="00AC32A1">
            <w:pPr>
              <w:pStyle w:val="ListBullet"/>
            </w:pPr>
            <w:r w:rsidRPr="00AC32A1">
              <w:t>compile information</w:t>
            </w:r>
          </w:p>
          <w:p w:rsidR="00000000" w:rsidRPr="00AC32A1" w:rsidP="00AC32A1">
            <w:pPr>
              <w:pStyle w:val="ListBullet"/>
            </w:pPr>
            <w:r w:rsidRPr="00AC32A1">
              <w:t>communicate effectively with individuals, work groups and supervisors</w:t>
            </w:r>
          </w:p>
          <w:p w:rsidR="00000000" w:rsidRPr="00AC32A1" w:rsidP="00AC32A1">
            <w:pPr>
              <w:pStyle w:val="ListBullet"/>
            </w:pPr>
            <w:r w:rsidRPr="00AC32A1">
              <w:t>select, interpret and apply procedures, processes and motor skills</w:t>
            </w:r>
          </w:p>
          <w:p w:rsidR="00000000" w:rsidRPr="00AC32A1" w:rsidP="00AC32A1">
            <w:pPr>
              <w:pStyle w:val="ListBullet"/>
            </w:pPr>
            <w:r w:rsidRPr="00AC32A1">
              <w:t>prepare and present reports and information in appropriate formats</w:t>
            </w:r>
          </w:p>
          <w:p w:rsidR="00000000" w:rsidRPr="00AC32A1" w:rsidP="00AC32A1">
            <w:pPr>
              <w:pStyle w:val="ListBullet"/>
            </w:pPr>
            <w:r w:rsidRPr="00AC32A1">
              <w:t>consistently achieve quality an</w:t>
            </w:r>
            <w:r w:rsidRPr="00AC32A1">
              <w:t>d production output requirements</w:t>
            </w:r>
          </w:p>
          <w:p w:rsidR="00000000" w:rsidRPr="00AC32A1" w:rsidP="00AC32A1">
            <w:pPr>
              <w:pStyle w:val="ListBullet"/>
            </w:pPr>
            <w:r w:rsidRPr="00AC32A1">
              <w:t>read, interpret and follow information on work specifications, standard operating procedures and work instructions, and other reference material</w:t>
            </w:r>
          </w:p>
          <w:p w:rsidR="00000000" w:rsidRPr="00AC32A1" w:rsidP="00AC32A1">
            <w:pPr>
              <w:pStyle w:val="ListBullet"/>
            </w:pPr>
            <w:r w:rsidRPr="00AC32A1">
              <w:t>maintain accurate records</w:t>
            </w:r>
          </w:p>
          <w:p w:rsidR="00000000" w:rsidRPr="00AC32A1" w:rsidP="00AC32A1">
            <w:pPr>
              <w:pStyle w:val="ListBullet"/>
            </w:pPr>
            <w:r w:rsidRPr="00AC32A1">
              <w:t>sequence operations</w:t>
            </w:r>
          </w:p>
          <w:p w:rsidR="00000000" w:rsidRPr="00AC32A1" w:rsidP="00AC32A1">
            <w:pPr>
              <w:pStyle w:val="ListBullet"/>
            </w:pPr>
            <w:r w:rsidRPr="00AC32A1">
              <w:t>meet specifications</w:t>
            </w:r>
          </w:p>
          <w:p w:rsidR="00000000" w:rsidRPr="00AC32A1" w:rsidP="00AC32A1">
            <w:pPr>
              <w:pStyle w:val="ListBullet"/>
            </w:pPr>
            <w:r w:rsidRPr="00AC32A1">
              <w:t xml:space="preserve">clarify and </w:t>
            </w:r>
            <w:r w:rsidRPr="00AC32A1">
              <w:t>check task-related information</w:t>
            </w:r>
          </w:p>
          <w:p w:rsidR="00000000" w:rsidRPr="00AC32A1" w:rsidP="00AC32A1">
            <w:pPr>
              <w:pStyle w:val="ListBullet"/>
            </w:pPr>
            <w:r w:rsidRPr="00AC32A1">
              <w:t>carry out work according to OHS practices</w:t>
            </w:r>
          </w:p>
        </w:tc>
      </w:tr>
    </w:tbl>
    <w:p w:rsidR="00000000" w:rsidRPr="00AC32A1" w:rsidP="00AC32A1">
      <w:pPr>
        <w:pStyle w:val="BodyText"/>
      </w:pPr>
    </w:p>
    <w:p w:rsidR="00000000" w:rsidRPr="00AC32A1" w:rsidP="00AC32A1">
      <w:pPr>
        <w:pStyle w:val="AllowPageBreak"/>
      </w:pPr>
    </w:p>
    <w:p w:rsidR="00000000" w:rsidRPr="00AC32A1" w:rsidP="00AC32A1">
      <w:pPr>
        <w:pStyle w:val="Heading1"/>
      </w:pPr>
      <w:bookmarkStart w:id="10" w:name="O_93576"/>
      <w:bookmarkEnd w:id="10"/>
      <w:r w:rsidRPr="00AC32A1">
        <w:t>Evidence Guide</w:t>
      </w:r>
    </w:p>
    <w:tbl>
      <w:tblPr>
        <w:tblW w:w="0" w:type="auto"/>
        <w:tblLayout w:type="fixed"/>
        <w:tblCellMar>
          <w:left w:w="62" w:type="dxa"/>
          <w:right w:w="62" w:type="dxa"/>
        </w:tblCellMar>
        <w:tblLook w:val="0000"/>
      </w:tblPr>
      <w:tblGrid>
        <w:gridCol w:w="2275"/>
        <w:gridCol w:w="6802"/>
      </w:tblGrid>
      <w:tr w:rsidTr="00B56261">
        <w:tblPrEx>
          <w:tblW w:w="0" w:type="auto"/>
          <w:tblLayout w:type="fixed"/>
          <w:tblCellMar>
            <w:left w:w="62" w:type="dxa"/>
            <w:right w:w="62" w:type="dxa"/>
          </w:tblCellMar>
          <w:tblLook w:val="0000"/>
        </w:tblPrEx>
        <w:trPr>
          <w:tblHeader/>
        </w:trPr>
        <w:tc>
          <w:tcPr>
            <w:tcW w:w="9077" w:type="dxa"/>
            <w:gridSpan w:val="2"/>
            <w:tcBorders>
              <w:top w:val="nil"/>
              <w:left w:val="nil"/>
              <w:bottom w:val="nil"/>
              <w:right w:val="nil"/>
            </w:tcBorders>
            <w:tcMar>
              <w:top w:w="0" w:type="dxa"/>
              <w:left w:w="62" w:type="dxa"/>
              <w:bottom w:w="0" w:type="dxa"/>
              <w:right w:w="62" w:type="dxa"/>
            </w:tcMar>
          </w:tcPr>
          <w:p w:rsidR="00000000" w:rsidRPr="00AC32A1" w:rsidP="00AC32A1">
            <w:pPr>
              <w:pStyle w:val="BodyText"/>
              <w:rPr>
                <w:rStyle w:val="SpecialBold"/>
              </w:rPr>
            </w:pPr>
          </w:p>
          <w:p w:rsidR="00000000" w:rsidP="00AC32A1">
            <w:pPr>
              <w:pStyle w:val="BodyText"/>
              <w:rPr>
                <w:rFonts w:ascii="Tahoma" w:hAnsi="Tahoma"/>
                <w:lang w:val="en-NZ"/>
              </w:rPr>
            </w:pPr>
            <w:r w:rsidRPr="00AC32A1">
              <w:t>The Evidence Guide provides advice on assessment and must be read in conjunction with the Performance Criteria, Required Skills and Knowledge, the Range Statement and the Assessment Guidelines for the Training Package.</w:t>
            </w:r>
          </w:p>
        </w:tc>
      </w:tr>
      <w:tr w:rsidTr="00B56261">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Critical aspects of evidence</w:t>
            </w:r>
          </w:p>
        </w:tc>
        <w:tc>
          <w:tcPr>
            <w:tcW w:w="6802"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Demons</w:t>
            </w:r>
            <w:r w:rsidRPr="00AC32A1">
              <w:t>trates skills and knowledge to:</w:t>
            </w:r>
          </w:p>
          <w:p w:rsidR="00000000" w:rsidRPr="00AC32A1" w:rsidP="00AC32A1">
            <w:pPr>
              <w:pStyle w:val="ListBullet"/>
            </w:pPr>
            <w:r w:rsidRPr="00AC32A1">
              <w:t>interpret size</w:t>
            </w:r>
          </w:p>
          <w:p w:rsidR="00000000" w:rsidRPr="00AC32A1" w:rsidP="00AC32A1">
            <w:pPr>
              <w:pStyle w:val="ListBullet"/>
            </w:pPr>
            <w:r w:rsidRPr="00AC32A1">
              <w:t>measure fit model</w:t>
            </w:r>
          </w:p>
          <w:p w:rsidR="00000000" w:rsidRPr="00AC32A1" w:rsidP="00AC32A1">
            <w:pPr>
              <w:pStyle w:val="ListBullet"/>
            </w:pPr>
            <w:r w:rsidRPr="00AC32A1">
              <w:t>construct and check blocks</w:t>
            </w:r>
          </w:p>
          <w:p w:rsidR="00000000" w:rsidRPr="00AC32A1" w:rsidP="00AC32A1">
            <w:pPr>
              <w:pStyle w:val="ListBullet"/>
            </w:pPr>
            <w:r w:rsidRPr="00AC32A1">
              <w:t>develop and adjust toiles</w:t>
            </w:r>
          </w:p>
          <w:p w:rsidR="00000000" w:rsidRPr="00AC32A1" w:rsidP="00AC32A1">
            <w:pPr>
              <w:pStyle w:val="ListBullet"/>
            </w:pPr>
            <w:r w:rsidRPr="00AC32A1">
              <w:t>communicate effectively with design team, customers, etc.</w:t>
            </w:r>
          </w:p>
          <w:p w:rsidR="00000000" w:rsidRPr="00AC32A1" w:rsidP="00AC32A1">
            <w:pPr>
              <w:pStyle w:val="ListBullet"/>
            </w:pPr>
            <w:r w:rsidRPr="00AC32A1">
              <w:t>apply OHS practices in work operations</w:t>
            </w:r>
          </w:p>
          <w:p w:rsidR="00000000" w:rsidP="00AC32A1">
            <w:pPr>
              <w:pStyle w:val="ListBullet"/>
              <w:rPr>
                <w:lang w:val="en-NZ"/>
              </w:rPr>
            </w:pPr>
            <w:r w:rsidRPr="00AC32A1">
              <w:t>maintain accurate records</w:t>
            </w:r>
          </w:p>
        </w:tc>
      </w:tr>
      <w:tr w:rsidTr="00B56261">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Consistency in performance</w:t>
            </w:r>
          </w:p>
        </w:tc>
        <w:tc>
          <w:tcPr>
            <w:tcW w:w="6802"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Consistently applies skills and knowledge when:</w:t>
            </w:r>
          </w:p>
          <w:p w:rsidR="00000000" w:rsidRPr="00AC32A1" w:rsidP="00AC32A1">
            <w:pPr>
              <w:pStyle w:val="ListBullet"/>
            </w:pPr>
            <w:r w:rsidRPr="00AC32A1">
              <w:t>organising work</w:t>
            </w:r>
          </w:p>
          <w:p w:rsidR="00000000" w:rsidRPr="00AC32A1" w:rsidP="00AC32A1">
            <w:pPr>
              <w:pStyle w:val="ListBullet"/>
            </w:pPr>
            <w:r w:rsidRPr="00AC32A1">
              <w:t>completing tasks</w:t>
            </w:r>
          </w:p>
          <w:p w:rsidR="00000000" w:rsidRPr="00AC32A1" w:rsidP="00AC32A1">
            <w:pPr>
              <w:pStyle w:val="ListBullet"/>
            </w:pPr>
            <w:r w:rsidRPr="00AC32A1">
              <w:t>identifying improvements</w:t>
            </w:r>
          </w:p>
          <w:p w:rsidR="00000000" w:rsidRPr="00AC32A1" w:rsidP="00AC32A1">
            <w:pPr>
              <w:pStyle w:val="ListBullet"/>
            </w:pPr>
            <w:r w:rsidRPr="00AC32A1">
              <w:t>using workplace practices</w:t>
            </w:r>
          </w:p>
          <w:p w:rsidR="00000000" w:rsidRPr="00AC32A1" w:rsidP="00AC32A1">
            <w:pPr>
              <w:pStyle w:val="ListBullet"/>
            </w:pPr>
            <w:r w:rsidRPr="00AC32A1">
              <w:t>using OHS practices</w:t>
            </w:r>
          </w:p>
          <w:p w:rsidR="00000000" w:rsidRPr="00AC32A1" w:rsidP="00AC32A1">
            <w:pPr>
              <w:pStyle w:val="ListBullet"/>
            </w:pPr>
            <w:r w:rsidRPr="00AC32A1">
              <w:t>recording and reporting accidents and incidents</w:t>
            </w:r>
          </w:p>
          <w:p w:rsidR="00000000" w:rsidRPr="00AC32A1" w:rsidP="00AC32A1">
            <w:pPr>
              <w:pStyle w:val="ListBullet"/>
            </w:pPr>
            <w:r w:rsidRPr="00AC32A1">
              <w:t>assessing operational readine</w:t>
            </w:r>
            <w:r w:rsidRPr="00AC32A1">
              <w:t>ss of equipment used and work processes</w:t>
            </w:r>
          </w:p>
          <w:p w:rsidR="00000000" w:rsidRPr="00AC32A1" w:rsidP="00AC32A1">
            <w:pPr>
              <w:pStyle w:val="ListBullet"/>
            </w:pPr>
            <w:r w:rsidRPr="00AC32A1">
              <w:t>recognising and adapting to cultural differences in the workplace, including modes of behaviour and interactions</w:t>
            </w:r>
          </w:p>
          <w:p w:rsidR="00000000" w:rsidP="00AC32A1">
            <w:pPr>
              <w:pStyle w:val="ListBullet"/>
              <w:rPr>
                <w:lang w:val="en-NZ"/>
              </w:rPr>
            </w:pPr>
            <w:r w:rsidRPr="00AC32A1">
              <w:t>completing work systematically with attention to detail without damage to goods and equipment</w:t>
            </w:r>
          </w:p>
        </w:tc>
      </w:tr>
      <w:tr w:rsidTr="00B56261">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Resource</w:t>
            </w:r>
            <w:r w:rsidRPr="00AC32A1">
              <w:rPr>
                <w:rStyle w:val="SpecialBold"/>
              </w:rPr>
              <w:t xml:space="preserve"> implications</w:t>
            </w:r>
          </w:p>
        </w:tc>
        <w:tc>
          <w:tcPr>
            <w:tcW w:w="6802"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Access is required to real or appropriately simulated situations, including work areas, materials and equipment, and to information on workplace practices and OHS practices.</w:t>
            </w:r>
          </w:p>
        </w:tc>
      </w:tr>
      <w:tr w:rsidTr="00B56261">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Context for assessment</w:t>
            </w:r>
          </w:p>
        </w:tc>
        <w:tc>
          <w:tcPr>
            <w:tcW w:w="6802"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Assessment may occur on the job or in an app</w:t>
            </w:r>
            <w:r w:rsidRPr="00AC32A1">
              <w:t>ropriately simulated environment.</w:t>
            </w:r>
          </w:p>
        </w:tc>
      </w:tr>
      <w:tr w:rsidTr="00B56261">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Interdependent assessment</w:t>
            </w:r>
          </w:p>
        </w:tc>
        <w:tc>
          <w:tcPr>
            <w:tcW w:w="6802"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This unit may be assessed independently or in combination with other relevant units.</w:t>
            </w:r>
          </w:p>
        </w:tc>
      </w:tr>
    </w:tbl>
    <w:p w:rsidR="00000000" w:rsidRPr="00AC32A1" w:rsidP="00AC32A1">
      <w:pPr>
        <w:pStyle w:val="BodyText"/>
      </w:pPr>
    </w:p>
    <w:p w:rsidR="00000000" w:rsidRPr="00AC32A1" w:rsidP="00AC32A1">
      <w:pPr>
        <w:pStyle w:val="AllowPageBreak"/>
      </w:pPr>
    </w:p>
    <w:p w:rsidR="00000000" w:rsidRPr="00AC32A1" w:rsidP="00AC32A1">
      <w:pPr>
        <w:pStyle w:val="Heading1"/>
      </w:pPr>
      <w:bookmarkStart w:id="11" w:name="O_93577"/>
      <w:bookmarkEnd w:id="11"/>
      <w:r w:rsidRPr="00AC32A1">
        <w:t>Range Statement</w:t>
      </w:r>
    </w:p>
    <w:tbl>
      <w:tblPr>
        <w:tblW w:w="0" w:type="auto"/>
        <w:tblLayout w:type="fixed"/>
        <w:tblCellMar>
          <w:left w:w="62" w:type="dxa"/>
          <w:right w:w="62" w:type="dxa"/>
        </w:tblCellMar>
        <w:tblLook w:val="0000"/>
      </w:tblPr>
      <w:tblGrid>
        <w:gridCol w:w="2222"/>
        <w:gridCol w:w="7"/>
        <w:gridCol w:w="6077"/>
        <w:gridCol w:w="7"/>
      </w:tblGrid>
      <w:tr w:rsidTr="00B56261">
        <w:tblPrEx>
          <w:tblW w:w="0" w:type="auto"/>
          <w:tblLayout w:type="fixed"/>
          <w:tblCellMar>
            <w:left w:w="62" w:type="dxa"/>
            <w:right w:w="62" w:type="dxa"/>
          </w:tblCellMar>
          <w:tblLook w:val="0000"/>
        </w:tblPrEx>
        <w:tc>
          <w:tcPr>
            <w:tcW w:w="8313" w:type="dxa"/>
            <w:gridSpan w:val="4"/>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rPr>
                <w:rStyle w:val="SpecialBold"/>
              </w:rPr>
              <w:t>RANGE STATEMENT</w:t>
            </w:r>
          </w:p>
          <w:p w:rsidR="00000000" w:rsidP="00AC32A1">
            <w:pPr>
              <w:pStyle w:val="BodyText"/>
              <w:rPr>
                <w:lang w:val="en-NZ"/>
              </w:rPr>
            </w:pPr>
            <w:r w:rsidRPr="00AC32A1">
              <w:t>The Range Statement relates to the unit of competency as a whole. It allows for different work environments and situations that may affect performance. Bold italicised wording, if used in the Performance Criteria, is detailed below. Add any essential opera</w:t>
            </w:r>
            <w:r w:rsidRPr="00AC32A1">
              <w:t>ting conditions that may be present with training and assessment depending on the work situation, needs if the candidate, accessibility of the item, and local industry and regional contexts.</w:t>
            </w:r>
          </w:p>
        </w:tc>
      </w:tr>
      <w:tr w:rsidTr="00B56261">
        <w:tblPrEx>
          <w:tblW w:w="0" w:type="auto"/>
          <w:tblLayout w:type="fixed"/>
          <w:tblCellMar>
            <w:left w:w="62" w:type="dxa"/>
            <w:right w:w="62" w:type="dxa"/>
          </w:tblCellMar>
          <w:tblLook w:val="0000"/>
        </w:tblPrEx>
        <w:trPr>
          <w:gridAfter w:val="1"/>
          <w:wAfter w:w="7" w:type="dxa"/>
        </w:trPr>
        <w:tc>
          <w:tcPr>
            <w:tcW w:w="2222"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Legislative/regulatory requirements</w:t>
            </w:r>
          </w:p>
        </w:tc>
        <w:tc>
          <w:tcPr>
            <w:tcW w:w="6084" w:type="dxa"/>
            <w:gridSpan w:val="2"/>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All work must comply with r</w:t>
            </w:r>
            <w:r w:rsidRPr="00AC32A1">
              <w:t>elevant Federal and State or Territory legislative or regulatory requirements.</w:t>
            </w:r>
          </w:p>
        </w:tc>
      </w:tr>
      <w:tr w:rsidTr="00B56261">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Measurement of fit model must include:</w:t>
            </w:r>
          </w:p>
        </w:tc>
        <w:tc>
          <w:tcPr>
            <w:tcW w:w="6084" w:type="dxa"/>
            <w:gridSpan w:val="2"/>
            <w:tcBorders>
              <w:top w:val="nil"/>
              <w:left w:val="nil"/>
              <w:bottom w:val="nil"/>
              <w:right w:val="nil"/>
            </w:tcBorders>
            <w:tcMar>
              <w:top w:w="0" w:type="dxa"/>
              <w:left w:w="62" w:type="dxa"/>
              <w:bottom w:w="0" w:type="dxa"/>
              <w:right w:w="62" w:type="dxa"/>
            </w:tcMar>
          </w:tcPr>
          <w:p w:rsidR="00000000" w:rsidRPr="00AC32A1" w:rsidP="00AC32A1">
            <w:pPr>
              <w:pStyle w:val="ListBullet"/>
            </w:pPr>
            <w:r w:rsidRPr="00AC32A1">
              <w:t>accurate assessment of body measurement positions (reference points such as bust, waist, hip levels)</w:t>
            </w:r>
          </w:p>
          <w:p w:rsidR="00000000" w:rsidRPr="00AC32A1" w:rsidP="00AC32A1">
            <w:pPr>
              <w:pStyle w:val="ListBullet"/>
            </w:pPr>
            <w:r w:rsidRPr="00AC32A1">
              <w:t>accurate taking of body measurements, including girth, vertical and horizontal measurements</w:t>
            </w:r>
          </w:p>
          <w:p w:rsidR="00000000" w:rsidRPr="00AC32A1" w:rsidP="00AC32A1">
            <w:pPr>
              <w:pStyle w:val="ListBullet"/>
            </w:pPr>
            <w:r w:rsidRPr="00AC32A1">
              <w:t>reference to Australian standard measurements</w:t>
            </w:r>
          </w:p>
          <w:p w:rsidR="00000000" w:rsidRPr="00AC32A1" w:rsidP="00AC32A1">
            <w:pPr>
              <w:pStyle w:val="ListBullet"/>
            </w:pPr>
            <w:r w:rsidRPr="00AC32A1">
              <w:t>age</w:t>
            </w:r>
          </w:p>
          <w:p w:rsidR="00000000" w:rsidRPr="00AC32A1" w:rsidP="00AC32A1">
            <w:pPr>
              <w:pStyle w:val="ListBullet"/>
            </w:pPr>
            <w:r w:rsidRPr="00AC32A1">
              <w:t>sex</w:t>
            </w:r>
          </w:p>
          <w:p w:rsidR="00000000" w:rsidP="00AC32A1">
            <w:pPr>
              <w:pStyle w:val="ListBullet"/>
              <w:rPr>
                <w:lang w:val="en-NZ"/>
              </w:rPr>
            </w:pPr>
            <w:r w:rsidRPr="00AC32A1">
              <w:t>assessment of physical characteristics, including body characteristics and unique features as aligned with sta</w:t>
            </w:r>
            <w:r w:rsidRPr="00AC32A1">
              <w:t>ndard representation</w:t>
            </w:r>
          </w:p>
        </w:tc>
      </w:tr>
      <w:tr w:rsidTr="00B56261">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Fit model may be:</w:t>
            </w:r>
          </w:p>
        </w:tc>
        <w:tc>
          <w:tcPr>
            <w:tcW w:w="6084" w:type="dxa"/>
            <w:gridSpan w:val="2"/>
            <w:tcBorders>
              <w:top w:val="nil"/>
              <w:left w:val="nil"/>
              <w:bottom w:val="nil"/>
              <w:right w:val="nil"/>
            </w:tcBorders>
            <w:tcMar>
              <w:top w:w="0" w:type="dxa"/>
              <w:left w:w="62" w:type="dxa"/>
              <w:bottom w:w="0" w:type="dxa"/>
              <w:right w:w="62" w:type="dxa"/>
            </w:tcMar>
          </w:tcPr>
          <w:p w:rsidR="00000000" w:rsidRPr="00AC32A1" w:rsidP="00AC32A1">
            <w:pPr>
              <w:pStyle w:val="ListBullet"/>
            </w:pPr>
            <w:r w:rsidRPr="00AC32A1">
              <w:t>male</w:t>
            </w:r>
          </w:p>
          <w:p w:rsidR="00000000" w:rsidRPr="00AC32A1" w:rsidP="00AC32A1">
            <w:pPr>
              <w:pStyle w:val="ListBullet"/>
            </w:pPr>
            <w:r w:rsidRPr="00AC32A1">
              <w:t>female</w:t>
            </w:r>
          </w:p>
          <w:p w:rsidR="00000000" w:rsidP="00AC32A1">
            <w:pPr>
              <w:pStyle w:val="ListBullet"/>
              <w:rPr>
                <w:lang w:val="en-NZ"/>
              </w:rPr>
            </w:pPr>
            <w:r w:rsidRPr="00AC32A1">
              <w:t>child</w:t>
            </w:r>
          </w:p>
        </w:tc>
      </w:tr>
      <w:tr w:rsidTr="00B56261">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Ease allowance may be:</w:t>
            </w:r>
          </w:p>
        </w:tc>
        <w:tc>
          <w:tcPr>
            <w:tcW w:w="6084" w:type="dxa"/>
            <w:gridSpan w:val="2"/>
            <w:tcBorders>
              <w:top w:val="nil"/>
              <w:left w:val="nil"/>
              <w:bottom w:val="nil"/>
              <w:right w:val="nil"/>
            </w:tcBorders>
            <w:tcMar>
              <w:top w:w="0" w:type="dxa"/>
              <w:left w:w="62" w:type="dxa"/>
              <w:bottom w:w="0" w:type="dxa"/>
              <w:right w:w="62" w:type="dxa"/>
            </w:tcMar>
          </w:tcPr>
          <w:p w:rsidR="00000000" w:rsidRPr="00AC32A1" w:rsidP="00AC32A1">
            <w:pPr>
              <w:pStyle w:val="ListBullet"/>
            </w:pPr>
            <w:r w:rsidRPr="00AC32A1">
              <w:t>relating to fit and comfort</w:t>
            </w:r>
          </w:p>
          <w:p w:rsidR="00000000" w:rsidP="00AC32A1">
            <w:pPr>
              <w:pStyle w:val="ListBullet"/>
              <w:rPr>
                <w:lang w:val="en-NZ"/>
              </w:rPr>
            </w:pPr>
            <w:r w:rsidRPr="00AC32A1">
              <w:t>relating to style requirements</w:t>
            </w:r>
          </w:p>
        </w:tc>
      </w:tr>
      <w:tr w:rsidTr="00B56261">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Patternmaking technical skills may include:</w:t>
            </w:r>
          </w:p>
        </w:tc>
        <w:tc>
          <w:tcPr>
            <w:tcW w:w="6084" w:type="dxa"/>
            <w:gridSpan w:val="2"/>
            <w:tcBorders>
              <w:top w:val="nil"/>
              <w:left w:val="nil"/>
              <w:bottom w:val="nil"/>
              <w:right w:val="nil"/>
            </w:tcBorders>
            <w:tcMar>
              <w:top w:w="0" w:type="dxa"/>
              <w:left w:w="62" w:type="dxa"/>
              <w:bottom w:w="0" w:type="dxa"/>
              <w:right w:w="62" w:type="dxa"/>
            </w:tcMar>
          </w:tcPr>
          <w:p w:rsidR="00000000" w:rsidRPr="00AC32A1" w:rsidP="00AC32A1">
            <w:pPr>
              <w:pStyle w:val="ListBullet"/>
            </w:pPr>
            <w:r w:rsidRPr="00AC32A1">
              <w:t>motor and drawing skills</w:t>
            </w:r>
          </w:p>
          <w:p w:rsidR="00000000" w:rsidRPr="00AC32A1" w:rsidP="00AC32A1">
            <w:pPr>
              <w:pStyle w:val="ListBullet"/>
            </w:pPr>
            <w:r w:rsidRPr="00AC32A1">
              <w:t>calculation and accuracy abilities</w:t>
            </w:r>
          </w:p>
          <w:p w:rsidR="00000000" w:rsidP="00AC32A1">
            <w:pPr>
              <w:pStyle w:val="ListBullet"/>
              <w:rPr>
                <w:lang w:val="en-NZ"/>
              </w:rPr>
            </w:pPr>
            <w:r w:rsidRPr="00AC32A1">
              <w:t>i</w:t>
            </w:r>
            <w:r w:rsidRPr="00AC32A1">
              <w:t>nterpretation and presentation skills</w:t>
            </w:r>
          </w:p>
        </w:tc>
      </w:tr>
      <w:tr w:rsidTr="00B56261">
        <w:tblPrEx>
          <w:tblW w:w="0" w:type="auto"/>
          <w:tblLayout w:type="fixed"/>
          <w:tblCellMar>
            <w:left w:w="62" w:type="dxa"/>
            <w:right w:w="62" w:type="dxa"/>
          </w:tblCellMar>
          <w:tblLook w:val="0000"/>
        </w:tblPrEx>
        <w:trPr>
          <w:gridAfter w:val="1"/>
          <w:wAfter w:w="7" w:type="dxa"/>
        </w:trPr>
        <w:tc>
          <w:tcPr>
            <w:tcW w:w="2222"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Methods and formulas may include:</w:t>
            </w:r>
          </w:p>
        </w:tc>
        <w:tc>
          <w:tcPr>
            <w:tcW w:w="6084" w:type="dxa"/>
            <w:gridSpan w:val="2"/>
            <w:tcBorders>
              <w:top w:val="nil"/>
              <w:left w:val="nil"/>
              <w:bottom w:val="nil"/>
              <w:right w:val="nil"/>
            </w:tcBorders>
            <w:tcMar>
              <w:top w:w="0" w:type="dxa"/>
              <w:left w:w="62" w:type="dxa"/>
              <w:bottom w:w="0" w:type="dxa"/>
              <w:right w:w="62" w:type="dxa"/>
            </w:tcMar>
          </w:tcPr>
          <w:p w:rsidR="00000000" w:rsidRPr="00AC32A1" w:rsidP="00AC32A1">
            <w:pPr>
              <w:pStyle w:val="ListBullet"/>
            </w:pPr>
            <w:r w:rsidRPr="00AC32A1">
              <w:t>deviations from standard patterns</w:t>
            </w:r>
          </w:p>
          <w:p w:rsidR="00000000" w:rsidRPr="00AC32A1" w:rsidP="00AC32A1">
            <w:pPr>
              <w:pStyle w:val="ListBullet"/>
            </w:pPr>
            <w:r w:rsidRPr="00AC32A1">
              <w:t>sources of pattern components</w:t>
            </w:r>
          </w:p>
          <w:p w:rsidR="00000000" w:rsidRPr="00AC32A1" w:rsidP="00AC32A1">
            <w:pPr>
              <w:pStyle w:val="ListBullet"/>
            </w:pPr>
            <w:r w:rsidRPr="00AC32A1">
              <w:t>pattern derivation methods and formulas</w:t>
            </w:r>
          </w:p>
          <w:p w:rsidR="00000000" w:rsidRPr="00AC32A1" w:rsidP="00AC32A1">
            <w:pPr>
              <w:pStyle w:val="ListBullet"/>
            </w:pPr>
            <w:r w:rsidRPr="00AC32A1">
              <w:t>block construction methods and formulas</w:t>
            </w:r>
          </w:p>
          <w:p w:rsidR="00000000" w:rsidP="00AC32A1">
            <w:pPr>
              <w:pStyle w:val="ListBullet"/>
              <w:rPr>
                <w:lang w:val="en-NZ"/>
              </w:rPr>
            </w:pPr>
            <w:r w:rsidRPr="00AC32A1">
              <w:t>application of current industry practic</w:t>
            </w:r>
            <w:r w:rsidRPr="00AC32A1">
              <w:t>e</w:t>
            </w:r>
          </w:p>
        </w:tc>
      </w:tr>
      <w:tr w:rsidTr="00B56261">
        <w:tblPrEx>
          <w:tblW w:w="0" w:type="auto"/>
          <w:tblLayout w:type="fixed"/>
          <w:tblCellMar>
            <w:left w:w="62" w:type="dxa"/>
            <w:right w:w="62" w:type="dxa"/>
          </w:tblCellMar>
          <w:tblLook w:val="0000"/>
        </w:tblPrEx>
        <w:trPr>
          <w:gridAfter w:val="1"/>
          <w:wAfter w:w="7" w:type="dxa"/>
        </w:trPr>
        <w:tc>
          <w:tcPr>
            <w:tcW w:w="2222"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OHS practices</w:t>
            </w:r>
          </w:p>
        </w:tc>
        <w:tc>
          <w:tcPr>
            <w:tcW w:w="6084" w:type="dxa"/>
            <w:gridSpan w:val="2"/>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OHS practices must include hazard identification and control, risk assessment and implementation of risk reduction measures specific to the tasks described by this unit and may include:</w:t>
            </w:r>
          </w:p>
          <w:p w:rsidR="00000000" w:rsidRPr="00AC32A1" w:rsidP="00AC32A1">
            <w:pPr>
              <w:pStyle w:val="ListBullet"/>
            </w:pPr>
            <w:r w:rsidRPr="00AC32A1">
              <w:t>manual handling techniques</w:t>
            </w:r>
          </w:p>
          <w:p w:rsidR="00000000" w:rsidRPr="00AC32A1" w:rsidP="00AC32A1">
            <w:pPr>
              <w:pStyle w:val="ListBullet"/>
            </w:pPr>
            <w:r w:rsidRPr="00AC32A1">
              <w:t>standard operating procedures</w:t>
            </w:r>
          </w:p>
          <w:p w:rsidR="00000000" w:rsidRPr="00AC32A1" w:rsidP="00AC32A1">
            <w:pPr>
              <w:pStyle w:val="ListBullet"/>
            </w:pPr>
            <w:r w:rsidRPr="00AC32A1">
              <w:t>personal protective equipment</w:t>
            </w:r>
          </w:p>
          <w:p w:rsidR="00000000" w:rsidRPr="00AC32A1" w:rsidP="00AC32A1">
            <w:pPr>
              <w:pStyle w:val="ListBullet"/>
            </w:pPr>
            <w:r w:rsidRPr="00AC32A1">
              <w:t>safe materials handling</w:t>
            </w:r>
          </w:p>
          <w:p w:rsidR="00000000" w:rsidRPr="00AC32A1" w:rsidP="00AC32A1">
            <w:pPr>
              <w:pStyle w:val="ListBullet"/>
            </w:pPr>
            <w:r w:rsidRPr="00AC32A1">
              <w:t>taking of rest breaks</w:t>
            </w:r>
          </w:p>
          <w:p w:rsidR="00000000" w:rsidRPr="00AC32A1" w:rsidP="00AC32A1">
            <w:pPr>
              <w:pStyle w:val="ListBullet"/>
            </w:pPr>
            <w:r w:rsidRPr="00AC32A1">
              <w:t>ergonomic arrangement of workplaces</w:t>
            </w:r>
          </w:p>
          <w:p w:rsidR="00000000" w:rsidRPr="00AC32A1" w:rsidP="00AC32A1">
            <w:pPr>
              <w:pStyle w:val="ListBullet"/>
            </w:pPr>
            <w:r w:rsidRPr="00AC32A1">
              <w:t>following marked walkways</w:t>
            </w:r>
          </w:p>
          <w:p w:rsidR="00000000" w:rsidRPr="00AC32A1" w:rsidP="00AC32A1">
            <w:pPr>
              <w:pStyle w:val="ListBullet"/>
            </w:pPr>
            <w:r w:rsidRPr="00AC32A1">
              <w:t>safe storage of equipment</w:t>
            </w:r>
          </w:p>
          <w:p w:rsidR="00000000" w:rsidRPr="00AC32A1" w:rsidP="00AC32A1">
            <w:pPr>
              <w:pStyle w:val="ListBullet"/>
            </w:pPr>
            <w:r w:rsidRPr="00AC32A1">
              <w:t>housekeeping</w:t>
            </w:r>
          </w:p>
          <w:p w:rsidR="00000000" w:rsidRPr="00AC32A1" w:rsidP="00AC32A1">
            <w:pPr>
              <w:pStyle w:val="ListBullet"/>
            </w:pPr>
            <w:r w:rsidRPr="00AC32A1">
              <w:t>reporting accidents and incidents</w:t>
            </w:r>
          </w:p>
          <w:p w:rsidR="00000000" w:rsidP="00AC32A1">
            <w:pPr>
              <w:pStyle w:val="ListBullet"/>
              <w:rPr>
                <w:lang w:val="en-NZ"/>
              </w:rPr>
            </w:pPr>
            <w:r w:rsidRPr="00AC32A1">
              <w:t>other OHS pract</w:t>
            </w:r>
            <w:r w:rsidRPr="00AC32A1">
              <w:t>ices relevant to the job and enterprise</w:t>
            </w:r>
          </w:p>
        </w:tc>
      </w:tr>
      <w:tr w:rsidTr="00B56261">
        <w:tblPrEx>
          <w:tblW w:w="0" w:type="auto"/>
          <w:tblLayout w:type="fixed"/>
          <w:tblCellMar>
            <w:left w:w="62" w:type="dxa"/>
            <w:right w:w="62" w:type="dxa"/>
          </w:tblCellMar>
          <w:tblLook w:val="0000"/>
        </w:tblPrEx>
        <w:tc>
          <w:tcPr>
            <w:tcW w:w="2229" w:type="dxa"/>
            <w:gridSpan w:val="2"/>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t>Filed may include</w:t>
            </w:r>
          </w:p>
        </w:tc>
        <w:tc>
          <w:tcPr>
            <w:tcW w:w="6084" w:type="dxa"/>
            <w:gridSpan w:val="2"/>
            <w:tcBorders>
              <w:top w:val="nil"/>
              <w:left w:val="nil"/>
              <w:bottom w:val="nil"/>
              <w:right w:val="nil"/>
            </w:tcBorders>
            <w:tcMar>
              <w:top w:w="0" w:type="dxa"/>
              <w:left w:w="62" w:type="dxa"/>
              <w:bottom w:w="0" w:type="dxa"/>
              <w:right w:w="62" w:type="dxa"/>
            </w:tcMar>
          </w:tcPr>
          <w:p w:rsidR="00000000" w:rsidRPr="00AC32A1" w:rsidP="00AC32A1">
            <w:pPr>
              <w:pStyle w:val="ListBullet"/>
            </w:pPr>
            <w:r w:rsidRPr="00AC32A1">
              <w:t>filing by date, category, label, location, gender and age</w:t>
            </w:r>
          </w:p>
        </w:tc>
      </w:tr>
    </w:tbl>
    <w:p w:rsidR="00000000" w:rsidRPr="00AC32A1" w:rsidP="00AC32A1">
      <w:pPr>
        <w:pStyle w:val="BodyText"/>
      </w:pPr>
    </w:p>
    <w:p w:rsidR="00000000" w:rsidRPr="00AC32A1" w:rsidP="00AC32A1">
      <w:pPr>
        <w:pStyle w:val="AllowPageBreak"/>
      </w:pPr>
    </w:p>
    <w:p w:rsidR="00000000" w:rsidRPr="00AC32A1" w:rsidP="00AC32A1">
      <w:pPr>
        <w:pStyle w:val="Heading1"/>
      </w:pPr>
      <w:bookmarkStart w:id="12" w:name="O_93578"/>
      <w:bookmarkEnd w:id="12"/>
      <w:r w:rsidRPr="00AC32A1">
        <w:t>Unit Sector(s)</w:t>
      </w:r>
    </w:p>
    <w:tbl>
      <w:tblPr>
        <w:tblW w:w="0" w:type="auto"/>
        <w:tblLayout w:type="fixed"/>
        <w:tblCellMar>
          <w:left w:w="62" w:type="dxa"/>
          <w:right w:w="62" w:type="dxa"/>
        </w:tblCellMar>
        <w:tblLook w:val="0000"/>
      </w:tblPr>
      <w:tblGrid>
        <w:gridCol w:w="2234"/>
        <w:gridCol w:w="6079"/>
      </w:tblGrid>
      <w:tr w:rsidTr="00B56261">
        <w:tblPrEx>
          <w:tblW w:w="0" w:type="auto"/>
          <w:tblLayout w:type="fixed"/>
          <w:tblCellMar>
            <w:left w:w="62" w:type="dxa"/>
            <w:right w:w="62" w:type="dxa"/>
          </w:tblCellMar>
          <w:tblLook w:val="0000"/>
        </w:tblPrEx>
        <w:trPr>
          <w:tblHeader/>
        </w:trPr>
        <w:tc>
          <w:tcPr>
            <w:tcW w:w="2234" w:type="dxa"/>
            <w:tcBorders>
              <w:top w:val="nil"/>
              <w:left w:val="nil"/>
              <w:bottom w:val="nil"/>
              <w:right w:val="nil"/>
            </w:tcBorders>
            <w:tcMar>
              <w:top w:w="0" w:type="dxa"/>
              <w:left w:w="62" w:type="dxa"/>
              <w:bottom w:w="0" w:type="dxa"/>
              <w:right w:w="62" w:type="dxa"/>
            </w:tcMar>
          </w:tcPr>
          <w:p w:rsidR="00000000" w:rsidP="00AC32A1">
            <w:pPr>
              <w:pStyle w:val="BodyText"/>
              <w:rPr>
                <w:lang w:val="en-NZ"/>
              </w:rPr>
            </w:pPr>
            <w:r w:rsidRPr="00AC32A1">
              <w:rPr>
                <w:rStyle w:val="SpecialBold"/>
              </w:rPr>
              <w:t>Sector</w:t>
            </w:r>
          </w:p>
        </w:tc>
        <w:tc>
          <w:tcPr>
            <w:tcW w:w="6079" w:type="dxa"/>
            <w:tcBorders>
              <w:top w:val="nil"/>
              <w:left w:val="nil"/>
              <w:bottom w:val="nil"/>
              <w:right w:val="nil"/>
            </w:tcBorders>
            <w:tcMar>
              <w:top w:w="0" w:type="dxa"/>
              <w:left w:w="62" w:type="dxa"/>
              <w:bottom w:w="0" w:type="dxa"/>
              <w:right w:w="62" w:type="dxa"/>
            </w:tcMar>
          </w:tcPr>
          <w:p w:rsidR="00000000" w:rsidRPr="00AC32A1" w:rsidP="00AC32A1">
            <w:pPr>
              <w:pStyle w:val="BodyText"/>
            </w:pPr>
            <w:r w:rsidRPr="00AC32A1">
              <w:t>Fashion Design and Technology</w:t>
            </w:r>
          </w:p>
        </w:tc>
      </w:tr>
    </w:tbl>
    <w:p w:rsidR="00000000" w:rsidRPr="00AC32A1" w:rsidP="00AC32A1">
      <w:pPr>
        <w:pStyle w:val="BodyText"/>
      </w:pPr>
    </w:p>
    <w:p w:rsidR="00000000" w:rsidRPr="00AC32A1" w:rsidP="00AC32A1"/>
    <w:sectPr w:rsidSect="00AC32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261" w:rsidP="00B5626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61" w:rsidP="00AC32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6261" w:rsidP="00AC32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56261" w:rsidP="00AC32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A1" w:rsidRPr="00B56261" w:rsidP="00B562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61" w:rsidRPr="002D2AF8" w:rsidP="00AC32A1">
    <w:pPr>
      <w:pStyle w:val="Header"/>
      <w:framePr w:wrap="around"/>
    </w:pPr>
    <w:r>
      <w:fldChar w:fldCharType="begin"/>
    </w:r>
    <w:r>
      <w:instrText xml:space="preserve"> TITLE   \* MERGEFORMAT </w:instrText>
    </w:r>
    <w:r>
      <w:fldChar w:fldCharType="separate"/>
    </w:r>
    <w:r>
      <w:t>LMTFD4008B Construct stock size block for garment to meet size and fit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56261" w:rsidP="00AC32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CA9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2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32A1"/>
    <w:pPr>
      <w:spacing w:before="360" w:after="60"/>
      <w:outlineLvl w:val="0"/>
    </w:pPr>
    <w:rPr>
      <w:sz w:val="32"/>
    </w:rPr>
  </w:style>
  <w:style w:type="paragraph" w:styleId="Heading2">
    <w:name w:val="heading 2"/>
    <w:basedOn w:val="HeadingBase"/>
    <w:next w:val="BodyText"/>
    <w:link w:val="Heading2Char"/>
    <w:qFormat/>
    <w:rsid w:val="00AC32A1"/>
    <w:pPr>
      <w:keepLines/>
      <w:spacing w:before="240" w:after="120"/>
      <w:outlineLvl w:val="1"/>
    </w:pPr>
    <w:rPr>
      <w:sz w:val="28"/>
      <w:szCs w:val="40"/>
    </w:rPr>
  </w:style>
  <w:style w:type="paragraph" w:styleId="Heading3">
    <w:name w:val="heading 3"/>
    <w:basedOn w:val="HeadingBase"/>
    <w:next w:val="BodyText"/>
    <w:link w:val="Heading3Char"/>
    <w:qFormat/>
    <w:rsid w:val="00AC32A1"/>
    <w:pPr>
      <w:spacing w:before="180" w:after="120"/>
      <w:outlineLvl w:val="2"/>
    </w:pPr>
    <w:rPr>
      <w:spacing w:val="-10"/>
      <w:kern w:val="32"/>
    </w:rPr>
  </w:style>
  <w:style w:type="paragraph" w:styleId="Heading4">
    <w:name w:val="heading 4"/>
    <w:basedOn w:val="HeadingBase"/>
    <w:next w:val="BodyText"/>
    <w:link w:val="Heading4Char"/>
    <w:qFormat/>
    <w:rsid w:val="00AC32A1"/>
    <w:pPr>
      <w:spacing w:before="160" w:after="120"/>
      <w:outlineLvl w:val="3"/>
    </w:pPr>
    <w:rPr>
      <w:sz w:val="22"/>
    </w:rPr>
  </w:style>
  <w:style w:type="paragraph" w:styleId="Heading5">
    <w:name w:val="heading 5"/>
    <w:basedOn w:val="HeadingBase"/>
    <w:next w:val="Normal"/>
    <w:link w:val="Heading5Char"/>
    <w:qFormat/>
    <w:rsid w:val="00AC32A1"/>
    <w:pPr>
      <w:spacing w:before="80"/>
      <w:outlineLvl w:val="4"/>
    </w:pPr>
    <w:rPr>
      <w:color w:val="918585"/>
      <w:sz w:val="20"/>
    </w:rPr>
  </w:style>
  <w:style w:type="paragraph" w:styleId="Heading6">
    <w:name w:val="heading 6"/>
    <w:basedOn w:val="HeadingBase"/>
    <w:next w:val="Normal"/>
    <w:link w:val="Heading6Char"/>
    <w:qFormat/>
    <w:rsid w:val="00AC32A1"/>
    <w:pPr>
      <w:spacing w:before="60"/>
      <w:outlineLvl w:val="5"/>
    </w:pPr>
    <w:rPr>
      <w:color w:val="918585"/>
      <w:sz w:val="20"/>
    </w:rPr>
  </w:style>
  <w:style w:type="paragraph" w:styleId="Heading7">
    <w:name w:val="heading 7"/>
    <w:basedOn w:val="Normal"/>
    <w:next w:val="Normal"/>
    <w:link w:val="Heading7Char"/>
    <w:qFormat/>
    <w:rsid w:val="00AC32A1"/>
    <w:pPr>
      <w:ind w:left="720"/>
      <w:outlineLvl w:val="6"/>
    </w:pPr>
    <w:rPr>
      <w:i/>
    </w:rPr>
  </w:style>
  <w:style w:type="paragraph" w:styleId="Heading8">
    <w:name w:val="heading 8"/>
    <w:basedOn w:val="Normal"/>
    <w:next w:val="Normal"/>
    <w:link w:val="Heading8Char"/>
    <w:qFormat/>
    <w:rsid w:val="00AC32A1"/>
    <w:pPr>
      <w:ind w:left="720"/>
      <w:outlineLvl w:val="7"/>
    </w:pPr>
    <w:rPr>
      <w:i/>
    </w:rPr>
  </w:style>
  <w:style w:type="paragraph" w:styleId="Heading9">
    <w:name w:val="heading 9"/>
    <w:basedOn w:val="Normal"/>
    <w:next w:val="Normal"/>
    <w:link w:val="Heading9Char"/>
    <w:qFormat/>
    <w:rsid w:val="00AC32A1"/>
    <w:pPr>
      <w:ind w:left="720"/>
      <w:outlineLvl w:val="8"/>
    </w:pPr>
    <w:rPr>
      <w:i/>
    </w:rPr>
  </w:style>
  <w:style w:type="character" w:default="1" w:styleId="DefaultParagraphFont">
    <w:name w:val="Default Paragraph Font"/>
    <w:uiPriority w:val="1"/>
    <w:unhideWhenUsed/>
    <w:rsid w:val="00AC32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32A1"/>
  </w:style>
  <w:style w:type="character" w:customStyle="1" w:styleId="Heading1Char">
    <w:name w:val="Heading 1 Char"/>
    <w:basedOn w:val="DefaultParagraphFont"/>
    <w:link w:val="Heading1"/>
    <w:rsid w:val="00AC32A1"/>
    <w:rPr>
      <w:rFonts w:ascii="Times New Roman" w:eastAsia="Times New Roman" w:hAnsi="Times New Roman" w:cs="Times New Roman"/>
      <w:b/>
      <w:sz w:val="32"/>
      <w:szCs w:val="20"/>
      <w:lang w:eastAsia="en-US"/>
    </w:rPr>
  </w:style>
  <w:style w:type="paragraph" w:styleId="BodyText">
    <w:name w:val="Body Text"/>
    <w:basedOn w:val="Normal"/>
    <w:link w:val="BodyTextChar"/>
    <w:rsid w:val="00AC32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32A1"/>
    <w:rPr>
      <w:rFonts w:ascii="Times New Roman" w:eastAsia="Times New Roman" w:hAnsi="Times New Roman" w:cs="Times New Roman"/>
      <w:sz w:val="24"/>
      <w:lang w:eastAsia="en-US"/>
    </w:rPr>
  </w:style>
  <w:style w:type="paragraph" w:styleId="Footer">
    <w:name w:val="footer"/>
    <w:basedOn w:val="Normal"/>
    <w:link w:val="FooterChar"/>
    <w:rsid w:val="00AC32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32A1"/>
    <w:rPr>
      <w:rFonts w:ascii="Times New Roman" w:eastAsia="Times New Roman" w:hAnsi="Times New Roman" w:cs="Times New Roman"/>
      <w:sz w:val="16"/>
      <w:lang w:eastAsia="en-US"/>
    </w:rPr>
  </w:style>
  <w:style w:type="paragraph" w:styleId="List">
    <w:name w:val="List"/>
    <w:basedOn w:val="BodyText"/>
    <w:next w:val="BodyText"/>
    <w:rsid w:val="00AC32A1"/>
    <w:pPr>
      <w:tabs>
        <w:tab w:val="left" w:pos="340"/>
      </w:tabs>
      <w:spacing w:before="60" w:after="60"/>
      <w:ind w:left="340" w:hanging="340"/>
    </w:pPr>
  </w:style>
  <w:style w:type="paragraph" w:styleId="ListBullet">
    <w:name w:val="List Bullet"/>
    <w:basedOn w:val="List"/>
    <w:rsid w:val="00AC32A1"/>
    <w:pPr>
      <w:numPr>
        <w:numId w:val="12"/>
      </w:numPr>
      <w:tabs>
        <w:tab w:val="clear" w:pos="340"/>
      </w:tabs>
      <w:spacing w:before="40" w:after="40"/>
    </w:pPr>
  </w:style>
  <w:style w:type="character" w:customStyle="1" w:styleId="SpecialBold">
    <w:name w:val="Special Bold"/>
    <w:basedOn w:val="DefaultParagraphFont"/>
    <w:rsid w:val="00AC32A1"/>
    <w:rPr>
      <w:b/>
      <w:spacing w:val="0"/>
    </w:rPr>
  </w:style>
  <w:style w:type="paragraph" w:customStyle="1" w:styleId="SuperHeading">
    <w:name w:val="SuperHeading"/>
    <w:basedOn w:val="Normal"/>
    <w:rsid w:val="00AC32A1"/>
    <w:pPr>
      <w:spacing w:before="240" w:after="120"/>
      <w:outlineLvl w:val="0"/>
    </w:pPr>
    <w:rPr>
      <w:rFonts w:ascii="Times New Roman" w:hAnsi="Times New Roman"/>
      <w:b/>
      <w:sz w:val="28"/>
    </w:rPr>
  </w:style>
  <w:style w:type="paragraph" w:customStyle="1" w:styleId="AllowPageBreak">
    <w:name w:val="AllowPageBreak"/>
    <w:rsid w:val="00AC32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C32A1"/>
    <w:rPr>
      <w:b/>
      <w:i/>
      <w:u w:val="none"/>
    </w:rPr>
  </w:style>
  <w:style w:type="character" w:customStyle="1" w:styleId="Heading2Char">
    <w:name w:val="Heading 2 Char"/>
    <w:basedOn w:val="DefaultParagraphFont"/>
    <w:link w:val="Heading2"/>
    <w:rsid w:val="00AC32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32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32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32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32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32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32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32A1"/>
    <w:rPr>
      <w:rFonts w:ascii="Courier New" w:eastAsia="Times New Roman" w:hAnsi="Courier New" w:cs="Times New Roman"/>
      <w:i/>
      <w:szCs w:val="20"/>
      <w:lang w:eastAsia="en-US"/>
    </w:rPr>
  </w:style>
  <w:style w:type="paragraph" w:customStyle="1" w:styleId="HeadingBase">
    <w:name w:val="Heading Base"/>
    <w:rsid w:val="00AC32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32A1"/>
    <w:pPr>
      <w:tabs>
        <w:tab w:val="right" w:leader="dot" w:pos="9072"/>
      </w:tabs>
      <w:ind w:left="567"/>
    </w:pPr>
    <w:rPr>
      <w:szCs w:val="22"/>
    </w:rPr>
  </w:style>
  <w:style w:type="paragraph" w:customStyle="1" w:styleId="TOCBase">
    <w:name w:val="TOC Base"/>
    <w:rsid w:val="00AC32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32A1"/>
    <w:pPr>
      <w:tabs>
        <w:tab w:val="right" w:leader="dot" w:pos="9072"/>
      </w:tabs>
      <w:spacing w:before="40" w:after="40"/>
      <w:ind w:left="284"/>
    </w:pPr>
    <w:rPr>
      <w:rFonts w:ascii="Times New Roman" w:hAnsi="Times New Roman"/>
    </w:rPr>
  </w:style>
  <w:style w:type="paragraph" w:styleId="TOC1">
    <w:name w:val="toc 1"/>
    <w:basedOn w:val="TOCBase"/>
    <w:next w:val="Normal"/>
    <w:rsid w:val="00AC32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32A1"/>
    <w:pPr>
      <w:spacing w:before="5040"/>
      <w:jc w:val="center"/>
    </w:pPr>
    <w:rPr>
      <w:sz w:val="48"/>
      <w:szCs w:val="72"/>
      <w:lang w:val="en-US"/>
    </w:rPr>
  </w:style>
  <w:style w:type="character" w:customStyle="1" w:styleId="TitleChar">
    <w:name w:val="Title Char"/>
    <w:basedOn w:val="DefaultParagraphFont"/>
    <w:link w:val="Title"/>
    <w:rsid w:val="00AC32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32A1"/>
    <w:pPr>
      <w:tabs>
        <w:tab w:val="left" w:pos="3600"/>
        <w:tab w:val="left" w:pos="3958"/>
      </w:tabs>
    </w:pPr>
  </w:style>
  <w:style w:type="paragraph" w:customStyle="1" w:styleId="Note">
    <w:name w:val="Note"/>
    <w:basedOn w:val="BodyText"/>
    <w:rsid w:val="00AC32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32A1"/>
    <w:pPr>
      <w:framePr w:wrap="auto" w:hAnchor="text" w:y="6049"/>
    </w:pPr>
    <w:rPr>
      <w:color w:val="000000"/>
      <w:sz w:val="40"/>
    </w:rPr>
  </w:style>
  <w:style w:type="paragraph" w:customStyle="1" w:styleId="TOCTitle">
    <w:name w:val="TOCTitle"/>
    <w:basedOn w:val="Heading1"/>
    <w:rsid w:val="00AC32A1"/>
    <w:pPr>
      <w:spacing w:after="240"/>
      <w:jc w:val="center"/>
      <w:outlineLvl w:val="9"/>
    </w:pPr>
    <w:rPr>
      <w:caps/>
    </w:rPr>
  </w:style>
  <w:style w:type="paragraph" w:customStyle="1" w:styleId="Version">
    <w:name w:val="Version"/>
    <w:rsid w:val="00AC32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32A1"/>
    <w:pPr>
      <w:numPr>
        <w:numId w:val="13"/>
      </w:numPr>
      <w:tabs>
        <w:tab w:val="clear" w:pos="680"/>
      </w:tabs>
    </w:pPr>
  </w:style>
  <w:style w:type="paragraph" w:styleId="Index1">
    <w:name w:val="index 1"/>
    <w:basedOn w:val="Normal"/>
    <w:next w:val="Normal"/>
    <w:semiHidden/>
    <w:rsid w:val="00AC32A1"/>
    <w:pPr>
      <w:keepNext w:val="0"/>
      <w:tabs>
        <w:tab w:val="right" w:pos="4176"/>
      </w:tabs>
      <w:ind w:left="198" w:hanging="198"/>
    </w:pPr>
    <w:rPr>
      <w:rFonts w:ascii="Garamond" w:hAnsi="Garamond"/>
    </w:rPr>
  </w:style>
  <w:style w:type="paragraph" w:styleId="IndexHeading">
    <w:name w:val="index heading"/>
    <w:basedOn w:val="Normal"/>
    <w:next w:val="Index1"/>
    <w:semiHidden/>
    <w:rsid w:val="00AC32A1"/>
    <w:pPr>
      <w:spacing w:before="120" w:after="120"/>
    </w:pPr>
    <w:rPr>
      <w:rFonts w:ascii="Arial" w:hAnsi="Arial"/>
      <w:b/>
      <w:color w:val="918585"/>
      <w:sz w:val="24"/>
    </w:rPr>
  </w:style>
  <w:style w:type="paragraph" w:styleId="Header">
    <w:name w:val="header"/>
    <w:basedOn w:val="Normal"/>
    <w:link w:val="HeaderChar"/>
    <w:rsid w:val="00AC32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32A1"/>
    <w:rPr>
      <w:rFonts w:ascii="Times New Roman" w:eastAsia="Times New Roman" w:hAnsi="Times New Roman" w:cs="Times New Roman"/>
      <w:sz w:val="16"/>
      <w:szCs w:val="20"/>
      <w:lang w:val="en-GB" w:eastAsia="en-US"/>
    </w:rPr>
  </w:style>
  <w:style w:type="paragraph" w:customStyle="1" w:styleId="Chapter">
    <w:name w:val="Chapter"/>
    <w:basedOn w:val="Normal"/>
    <w:rsid w:val="00AC32A1"/>
    <w:pPr>
      <w:spacing w:before="240"/>
    </w:pPr>
    <w:rPr>
      <w:rFonts w:ascii="Times New Roman" w:hAnsi="Times New Roman"/>
      <w:smallCaps/>
      <w:spacing w:val="80"/>
      <w:sz w:val="28"/>
    </w:rPr>
  </w:style>
  <w:style w:type="paragraph" w:customStyle="1" w:styleId="InChapter">
    <w:name w:val="InChapter"/>
    <w:basedOn w:val="Heading3"/>
    <w:rsid w:val="00AC32A1"/>
    <w:pPr>
      <w:spacing w:after="240"/>
      <w:outlineLvl w:val="9"/>
    </w:pPr>
    <w:rPr>
      <w:noProof/>
    </w:rPr>
  </w:style>
  <w:style w:type="paragraph" w:styleId="Index2">
    <w:name w:val="index 2"/>
    <w:basedOn w:val="Normal"/>
    <w:next w:val="Normal"/>
    <w:semiHidden/>
    <w:rsid w:val="00AC32A1"/>
    <w:pPr>
      <w:tabs>
        <w:tab w:val="right" w:pos="4176"/>
      </w:tabs>
      <w:ind w:left="568" w:hanging="284"/>
    </w:pPr>
    <w:rPr>
      <w:rFonts w:ascii="Garamond" w:hAnsi="Garamond"/>
    </w:rPr>
  </w:style>
  <w:style w:type="paragraph" w:customStyle="1" w:styleId="Byline">
    <w:name w:val="Byline"/>
    <w:rsid w:val="00AC32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32A1"/>
    <w:pPr>
      <w:tabs>
        <w:tab w:val="clear" w:pos="3600"/>
        <w:tab w:val="clear" w:pos="3958"/>
      </w:tabs>
      <w:jc w:val="right"/>
    </w:pPr>
  </w:style>
  <w:style w:type="character" w:styleId="Emphasis">
    <w:name w:val="Emphasis"/>
    <w:basedOn w:val="DefaultParagraphFont"/>
    <w:qFormat/>
    <w:rsid w:val="00AC32A1"/>
    <w:rPr>
      <w:i/>
    </w:rPr>
  </w:style>
  <w:style w:type="paragraph" w:styleId="Caption">
    <w:name w:val="caption"/>
    <w:basedOn w:val="BodyText"/>
    <w:next w:val="Normal"/>
    <w:qFormat/>
    <w:rsid w:val="00AC32A1"/>
    <w:pPr>
      <w:framePr w:w="2268" w:hSpace="181" w:vSpace="181" w:wrap="around" w:vAnchor="text" w:hAnchor="page" w:x="1135" w:y="285" w:anchorLock="1"/>
    </w:pPr>
    <w:rPr>
      <w:i/>
    </w:rPr>
  </w:style>
  <w:style w:type="paragraph" w:customStyle="1" w:styleId="MiniTOCTitle">
    <w:name w:val="MiniTOCTitle"/>
    <w:basedOn w:val="Heading4"/>
    <w:rsid w:val="00AC32A1"/>
    <w:pPr>
      <w:spacing w:before="240"/>
      <w:outlineLvl w:val="9"/>
    </w:pPr>
    <w:rPr>
      <w:noProof/>
      <w:sz w:val="24"/>
    </w:rPr>
  </w:style>
  <w:style w:type="paragraph" w:customStyle="1" w:styleId="MiniTOCItem">
    <w:name w:val="MiniTOCItem"/>
    <w:basedOn w:val="ListBullet"/>
    <w:rsid w:val="00AC32A1"/>
    <w:pPr>
      <w:numPr>
        <w:numId w:val="0"/>
      </w:numPr>
      <w:tabs>
        <w:tab w:val="right" w:leader="dot" w:pos="6521"/>
      </w:tabs>
      <w:spacing w:before="0" w:after="0"/>
    </w:pPr>
  </w:style>
  <w:style w:type="paragraph" w:customStyle="1" w:styleId="TOFTitle">
    <w:name w:val="TOFTitle"/>
    <w:basedOn w:val="TOCTitle"/>
    <w:rsid w:val="00AC32A1"/>
  </w:style>
  <w:style w:type="paragraph" w:styleId="TableofFigures">
    <w:name w:val="table of figures"/>
    <w:basedOn w:val="Normal"/>
    <w:next w:val="Normal"/>
    <w:semiHidden/>
    <w:rsid w:val="00AC32A1"/>
    <w:pPr>
      <w:tabs>
        <w:tab w:val="right" w:leader="dot" w:pos="9072"/>
      </w:tabs>
      <w:ind w:left="970" w:hanging="403"/>
    </w:pPr>
    <w:rPr>
      <w:rFonts w:ascii="Times New Roman" w:hAnsi="Times New Roman"/>
      <w:b/>
    </w:rPr>
  </w:style>
  <w:style w:type="paragraph" w:styleId="ListNumber">
    <w:name w:val="List Number"/>
    <w:basedOn w:val="List"/>
    <w:rsid w:val="00AC32A1"/>
    <w:pPr>
      <w:numPr>
        <w:numId w:val="10"/>
      </w:numPr>
    </w:pPr>
  </w:style>
  <w:style w:type="character" w:customStyle="1" w:styleId="WingdingSymbols">
    <w:name w:val="Wingding Symbols"/>
    <w:rsid w:val="00AC32A1"/>
    <w:rPr>
      <w:rFonts w:ascii="Wingdings" w:hAnsi="Wingdings"/>
    </w:rPr>
  </w:style>
  <w:style w:type="paragraph" w:customStyle="1" w:styleId="TableHeading">
    <w:name w:val="Table Heading"/>
    <w:basedOn w:val="HeadingBase"/>
    <w:rsid w:val="00AC32A1"/>
    <w:pPr>
      <w:keepLines/>
      <w:pBdr>
        <w:bottom w:val="single" w:sz="6" w:space="1" w:color="918585"/>
      </w:pBdr>
      <w:spacing w:before="240"/>
    </w:pPr>
  </w:style>
  <w:style w:type="character" w:customStyle="1" w:styleId="HotSpot">
    <w:name w:val="HotSpot"/>
    <w:rsid w:val="00AC32A1"/>
    <w:rPr>
      <w:color w:val="0033CC"/>
      <w:u w:val="none"/>
    </w:rPr>
  </w:style>
  <w:style w:type="paragraph" w:customStyle="1" w:styleId="BodyTextRight">
    <w:name w:val="Body Text Right"/>
    <w:basedOn w:val="BodyText"/>
    <w:rsid w:val="00AC32A1"/>
    <w:pPr>
      <w:spacing w:before="0" w:after="0"/>
      <w:jc w:val="right"/>
    </w:pPr>
  </w:style>
  <w:style w:type="paragraph" w:styleId="Index3">
    <w:name w:val="index 3"/>
    <w:basedOn w:val="ListNumber2"/>
    <w:next w:val="Normal"/>
    <w:semiHidden/>
    <w:rsid w:val="00AC32A1"/>
    <w:pPr>
      <w:numPr>
        <w:numId w:val="0"/>
      </w:numPr>
      <w:tabs>
        <w:tab w:val="right" w:leader="dot" w:pos="4176"/>
      </w:tabs>
    </w:pPr>
  </w:style>
  <w:style w:type="paragraph" w:styleId="ListNumber2">
    <w:name w:val="List Number 2"/>
    <w:basedOn w:val="List2"/>
    <w:rsid w:val="00AC32A1"/>
    <w:pPr>
      <w:numPr>
        <w:numId w:val="9"/>
      </w:numPr>
      <w:tabs>
        <w:tab w:val="clear" w:pos="1060"/>
      </w:tabs>
    </w:pPr>
  </w:style>
  <w:style w:type="paragraph" w:customStyle="1" w:styleId="MarginNote">
    <w:name w:val="Margin Note"/>
    <w:basedOn w:val="BodyText"/>
    <w:rsid w:val="00AC32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32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32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32A1"/>
    <w:rPr>
      <w:sz w:val="32"/>
    </w:rPr>
  </w:style>
  <w:style w:type="paragraph" w:customStyle="1" w:styleId="HeadingProcedure">
    <w:name w:val="Heading Procedure"/>
    <w:basedOn w:val="HeadingBase"/>
    <w:next w:val="Normal"/>
    <w:rsid w:val="00AC32A1"/>
    <w:pPr>
      <w:tabs>
        <w:tab w:val="left" w:pos="0"/>
      </w:tabs>
      <w:spacing w:before="120" w:after="60"/>
    </w:pPr>
    <w:rPr>
      <w:i/>
      <w:color w:val="918585"/>
      <w:sz w:val="22"/>
    </w:rPr>
  </w:style>
  <w:style w:type="paragraph" w:customStyle="1" w:styleId="TableBodyText">
    <w:name w:val="Table Body Text"/>
    <w:basedOn w:val="BodyText"/>
    <w:rsid w:val="00AC32A1"/>
    <w:pPr>
      <w:spacing w:before="60" w:after="60"/>
    </w:pPr>
  </w:style>
  <w:style w:type="paragraph" w:styleId="ListContinue">
    <w:name w:val="List Continue"/>
    <w:basedOn w:val="List"/>
    <w:rsid w:val="00AC32A1"/>
    <w:pPr>
      <w:ind w:firstLine="0"/>
    </w:pPr>
  </w:style>
  <w:style w:type="paragraph" w:customStyle="1" w:styleId="ListNote">
    <w:name w:val="List Note"/>
    <w:basedOn w:val="List"/>
    <w:rsid w:val="00AC32A1"/>
    <w:pPr>
      <w:pBdr>
        <w:top w:val="single" w:sz="6" w:space="2" w:color="918585"/>
        <w:bottom w:val="single" w:sz="6" w:space="2" w:color="918585"/>
      </w:pBdr>
      <w:tabs>
        <w:tab w:val="left" w:pos="1021"/>
      </w:tabs>
      <w:ind w:firstLine="0"/>
    </w:pPr>
  </w:style>
  <w:style w:type="paragraph" w:customStyle="1" w:styleId="Warning">
    <w:name w:val="Warning"/>
    <w:basedOn w:val="BodyText"/>
    <w:rsid w:val="00AC32A1"/>
    <w:pPr>
      <w:shd w:val="clear" w:color="auto" w:fill="D9D9D9"/>
      <w:tabs>
        <w:tab w:val="left" w:pos="992"/>
      </w:tabs>
      <w:ind w:left="119" w:right="119"/>
    </w:pPr>
    <w:rPr>
      <w:sz w:val="20"/>
    </w:rPr>
  </w:style>
  <w:style w:type="paragraph" w:customStyle="1" w:styleId="MarginIcons">
    <w:name w:val="Margin Icons"/>
    <w:basedOn w:val="BodyText"/>
    <w:rsid w:val="00AC32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32A1"/>
    <w:rPr>
      <w:rFonts w:ascii="Courier New" w:hAnsi="Courier New"/>
    </w:rPr>
  </w:style>
  <w:style w:type="paragraph" w:customStyle="1" w:styleId="NoteBullet">
    <w:name w:val="Note Bullet"/>
    <w:basedOn w:val="Note"/>
    <w:rsid w:val="00AC32A1"/>
    <w:pPr>
      <w:tabs>
        <w:tab w:val="clear" w:pos="680"/>
      </w:tabs>
      <w:spacing w:before="60" w:after="60"/>
    </w:pPr>
  </w:style>
  <w:style w:type="paragraph" w:customStyle="1" w:styleId="SubHeading2">
    <w:name w:val="SubHeading2"/>
    <w:basedOn w:val="HeadingBase"/>
    <w:rsid w:val="00AC32A1"/>
    <w:pPr>
      <w:spacing w:before="240" w:after="60"/>
    </w:pPr>
    <w:rPr>
      <w:sz w:val="20"/>
    </w:rPr>
  </w:style>
  <w:style w:type="paragraph" w:customStyle="1" w:styleId="SubHeading1">
    <w:name w:val="SubHeading1"/>
    <w:basedOn w:val="HeadingBase"/>
    <w:rsid w:val="00AC32A1"/>
    <w:pPr>
      <w:spacing w:before="240" w:after="60"/>
    </w:pPr>
    <w:rPr>
      <w:color w:val="918585"/>
      <w:sz w:val="22"/>
    </w:rPr>
  </w:style>
  <w:style w:type="paragraph" w:customStyle="1" w:styleId="SideHeading">
    <w:name w:val="Side Heading"/>
    <w:basedOn w:val="HeadingBase"/>
    <w:rsid w:val="00AC32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32A1"/>
    <w:pPr>
      <w:tabs>
        <w:tab w:val="num" w:pos="360"/>
      </w:tabs>
    </w:pPr>
  </w:style>
  <w:style w:type="paragraph" w:styleId="PlainText">
    <w:name w:val="Plain Text"/>
    <w:basedOn w:val="Normal"/>
    <w:link w:val="PlainTextChar"/>
    <w:rsid w:val="00AC32A1"/>
    <w:rPr>
      <w:sz w:val="20"/>
    </w:rPr>
  </w:style>
  <w:style w:type="character" w:customStyle="1" w:styleId="PlainTextChar">
    <w:name w:val="Plain Text Char"/>
    <w:basedOn w:val="DefaultParagraphFont"/>
    <w:link w:val="PlainText"/>
    <w:rsid w:val="00AC32A1"/>
    <w:rPr>
      <w:rFonts w:ascii="Courier New" w:eastAsia="Times New Roman" w:hAnsi="Courier New" w:cs="Times New Roman"/>
      <w:sz w:val="20"/>
      <w:szCs w:val="20"/>
      <w:lang w:eastAsia="en-US"/>
    </w:rPr>
  </w:style>
  <w:style w:type="character" w:customStyle="1" w:styleId="MenuOption">
    <w:name w:val="Menu Option"/>
    <w:basedOn w:val="DefaultParagraphFont"/>
    <w:rsid w:val="00AC32A1"/>
    <w:rPr>
      <w:b/>
      <w:smallCaps/>
    </w:rPr>
  </w:style>
  <w:style w:type="paragraph" w:customStyle="1" w:styleId="TableListNumber">
    <w:name w:val="Table List Number"/>
    <w:basedOn w:val="ListNumber"/>
    <w:rsid w:val="00AC32A1"/>
    <w:pPr>
      <w:numPr>
        <w:numId w:val="0"/>
      </w:numPr>
    </w:pPr>
  </w:style>
  <w:style w:type="paragraph" w:styleId="TOC4">
    <w:name w:val="toc 4"/>
    <w:basedOn w:val="TOCBase"/>
    <w:next w:val="Normal"/>
    <w:semiHidden/>
    <w:rsid w:val="00AC32A1"/>
    <w:pPr>
      <w:tabs>
        <w:tab w:val="right" w:leader="dot" w:pos="9071"/>
      </w:tabs>
      <w:ind w:left="1701"/>
    </w:pPr>
  </w:style>
  <w:style w:type="paragraph" w:customStyle="1" w:styleId="ListAlpha">
    <w:name w:val="List Alpha"/>
    <w:basedOn w:val="List"/>
    <w:rsid w:val="00AC32A1"/>
    <w:pPr>
      <w:numPr>
        <w:numId w:val="8"/>
      </w:numPr>
    </w:pPr>
  </w:style>
  <w:style w:type="paragraph" w:customStyle="1" w:styleId="ListAlpha2">
    <w:name w:val="List Alpha 2"/>
    <w:basedOn w:val="List2"/>
    <w:rsid w:val="00AC32A1"/>
    <w:pPr>
      <w:numPr>
        <w:numId w:val="7"/>
      </w:numPr>
    </w:pPr>
  </w:style>
  <w:style w:type="paragraph" w:styleId="List2">
    <w:name w:val="List 2"/>
    <w:basedOn w:val="BodyText"/>
    <w:rsid w:val="00AC32A1"/>
    <w:pPr>
      <w:tabs>
        <w:tab w:val="left" w:pos="680"/>
      </w:tabs>
      <w:spacing w:before="60" w:after="60"/>
      <w:ind w:left="680" w:hanging="340"/>
    </w:pPr>
  </w:style>
  <w:style w:type="paragraph" w:styleId="List3">
    <w:name w:val="List 3"/>
    <w:basedOn w:val="BodyText"/>
    <w:rsid w:val="00AC32A1"/>
    <w:pPr>
      <w:tabs>
        <w:tab w:val="left" w:pos="1021"/>
      </w:tabs>
      <w:spacing w:before="60" w:after="60"/>
      <w:ind w:left="1020" w:hanging="340"/>
    </w:pPr>
  </w:style>
  <w:style w:type="paragraph" w:styleId="List4">
    <w:name w:val="List 4"/>
    <w:basedOn w:val="BodyText"/>
    <w:rsid w:val="00AC32A1"/>
    <w:pPr>
      <w:tabs>
        <w:tab w:val="left" w:pos="1361"/>
      </w:tabs>
      <w:spacing w:before="60" w:after="60"/>
      <w:ind w:left="1361" w:hanging="340"/>
    </w:pPr>
  </w:style>
  <w:style w:type="paragraph" w:styleId="List5">
    <w:name w:val="List 5"/>
    <w:basedOn w:val="BodyText"/>
    <w:rsid w:val="00AC32A1"/>
    <w:pPr>
      <w:tabs>
        <w:tab w:val="left" w:pos="1701"/>
      </w:tabs>
      <w:spacing w:before="60" w:after="60"/>
      <w:ind w:left="1701" w:hanging="340"/>
    </w:pPr>
  </w:style>
  <w:style w:type="paragraph" w:styleId="ListBullet3">
    <w:name w:val="List Bullet 3"/>
    <w:basedOn w:val="List3"/>
    <w:rsid w:val="00AC32A1"/>
    <w:pPr>
      <w:numPr>
        <w:numId w:val="14"/>
      </w:numPr>
      <w:tabs>
        <w:tab w:val="clear" w:pos="1021"/>
      </w:tabs>
      <w:ind w:left="1037" w:hanging="357"/>
    </w:pPr>
  </w:style>
  <w:style w:type="paragraph" w:styleId="ListBullet4">
    <w:name w:val="List Bullet 4"/>
    <w:basedOn w:val="List4"/>
    <w:rsid w:val="00AC32A1"/>
    <w:pPr>
      <w:numPr>
        <w:numId w:val="2"/>
      </w:numPr>
    </w:pPr>
  </w:style>
  <w:style w:type="paragraph" w:styleId="ListBullet5">
    <w:name w:val="List Bullet 5"/>
    <w:basedOn w:val="List5"/>
    <w:rsid w:val="00AC32A1"/>
    <w:pPr>
      <w:numPr>
        <w:numId w:val="3"/>
      </w:numPr>
    </w:pPr>
  </w:style>
  <w:style w:type="paragraph" w:styleId="ListContinue2">
    <w:name w:val="List Continue 2"/>
    <w:basedOn w:val="List2"/>
    <w:rsid w:val="00AC32A1"/>
    <w:pPr>
      <w:ind w:firstLine="0"/>
    </w:pPr>
  </w:style>
  <w:style w:type="paragraph" w:styleId="ListContinue3">
    <w:name w:val="List Continue 3"/>
    <w:basedOn w:val="List3"/>
    <w:rsid w:val="00AC32A1"/>
    <w:pPr>
      <w:ind w:left="1021" w:firstLine="0"/>
    </w:pPr>
  </w:style>
  <w:style w:type="paragraph" w:styleId="ListContinue4">
    <w:name w:val="List Continue 4"/>
    <w:basedOn w:val="List4"/>
    <w:rsid w:val="00AC32A1"/>
    <w:pPr>
      <w:ind w:firstLine="0"/>
    </w:pPr>
  </w:style>
  <w:style w:type="paragraph" w:styleId="ListContinue5">
    <w:name w:val="List Continue 5"/>
    <w:basedOn w:val="List5"/>
    <w:rsid w:val="00AC32A1"/>
    <w:pPr>
      <w:ind w:firstLine="0"/>
    </w:pPr>
  </w:style>
  <w:style w:type="paragraph" w:styleId="ListNumber3">
    <w:name w:val="List Number 3"/>
    <w:basedOn w:val="List3"/>
    <w:rsid w:val="00AC32A1"/>
    <w:pPr>
      <w:numPr>
        <w:numId w:val="4"/>
      </w:numPr>
    </w:pPr>
  </w:style>
  <w:style w:type="paragraph" w:styleId="ListNumber4">
    <w:name w:val="List Number 4"/>
    <w:basedOn w:val="List4"/>
    <w:rsid w:val="00AC32A1"/>
    <w:pPr>
      <w:numPr>
        <w:numId w:val="5"/>
      </w:numPr>
    </w:pPr>
  </w:style>
  <w:style w:type="paragraph" w:styleId="ListNumber5">
    <w:name w:val="List Number 5"/>
    <w:basedOn w:val="List5"/>
    <w:rsid w:val="00AC32A1"/>
    <w:pPr>
      <w:numPr>
        <w:numId w:val="6"/>
      </w:numPr>
    </w:pPr>
  </w:style>
  <w:style w:type="paragraph" w:styleId="BlockText">
    <w:name w:val="Block Text"/>
    <w:basedOn w:val="Normal"/>
    <w:rsid w:val="00AC32A1"/>
    <w:pPr>
      <w:spacing w:after="120"/>
      <w:ind w:left="1440" w:right="1440"/>
    </w:pPr>
  </w:style>
  <w:style w:type="character" w:customStyle="1" w:styleId="Subscript">
    <w:name w:val="Subscript"/>
    <w:basedOn w:val="DefaultParagraphFont"/>
    <w:rsid w:val="00AC32A1"/>
    <w:rPr>
      <w:sz w:val="16"/>
      <w:vertAlign w:val="subscript"/>
    </w:rPr>
  </w:style>
  <w:style w:type="character" w:customStyle="1" w:styleId="Superscript">
    <w:name w:val="Superscript"/>
    <w:basedOn w:val="DefaultParagraphFont"/>
    <w:rsid w:val="00AC32A1"/>
    <w:rPr>
      <w:sz w:val="16"/>
      <w:vertAlign w:val="superscript"/>
    </w:rPr>
  </w:style>
  <w:style w:type="character" w:customStyle="1" w:styleId="Symbols">
    <w:name w:val="Symbols"/>
    <w:basedOn w:val="DefaultParagraphFont"/>
    <w:rsid w:val="00AC32A1"/>
    <w:rPr>
      <w:rFonts w:ascii="Symbol" w:hAnsi="Symbol"/>
    </w:rPr>
  </w:style>
  <w:style w:type="character" w:customStyle="1" w:styleId="MenuOptions">
    <w:name w:val="Menu Options"/>
    <w:basedOn w:val="DefaultParagraphFont"/>
    <w:rsid w:val="00AC32A1"/>
    <w:rPr>
      <w:rFonts w:ascii="Arial Narrow" w:hAnsi="Arial Narrow"/>
      <w:smallCaps/>
    </w:rPr>
  </w:style>
  <w:style w:type="character" w:customStyle="1" w:styleId="Buttons">
    <w:name w:val="Buttons"/>
    <w:basedOn w:val="DefaultParagraphFont"/>
    <w:rsid w:val="00AC32A1"/>
    <w:rPr>
      <w:b/>
    </w:rPr>
  </w:style>
  <w:style w:type="character" w:customStyle="1" w:styleId="Underlined">
    <w:name w:val="Underlined"/>
    <w:basedOn w:val="DefaultParagraphFont"/>
    <w:rsid w:val="00AC32A1"/>
    <w:rPr>
      <w:u w:val="single"/>
    </w:rPr>
  </w:style>
  <w:style w:type="paragraph" w:customStyle="1" w:styleId="TableBodyTextRight">
    <w:name w:val="Table Body Text Right"/>
    <w:basedOn w:val="TableBodyText"/>
    <w:rsid w:val="00AC32A1"/>
    <w:pPr>
      <w:widowControl w:val="0"/>
      <w:autoSpaceDE w:val="0"/>
      <w:autoSpaceDN w:val="0"/>
      <w:adjustRightInd w:val="0"/>
      <w:jc w:val="right"/>
    </w:pPr>
    <w:rPr>
      <w:rFonts w:cs="Arial"/>
      <w:szCs w:val="18"/>
    </w:rPr>
  </w:style>
  <w:style w:type="paragraph" w:customStyle="1" w:styleId="CopyrightText">
    <w:name w:val="Copyright Text"/>
    <w:basedOn w:val="BodyText"/>
    <w:rsid w:val="00AC32A1"/>
    <w:rPr>
      <w:sz w:val="18"/>
    </w:rPr>
  </w:style>
  <w:style w:type="paragraph" w:customStyle="1" w:styleId="BodySmallRight">
    <w:name w:val="Body Small Right"/>
    <w:basedOn w:val="BodyTextRight"/>
    <w:rsid w:val="00AC32A1"/>
    <w:rPr>
      <w:sz w:val="18"/>
      <w:szCs w:val="18"/>
    </w:rPr>
  </w:style>
  <w:style w:type="paragraph" w:customStyle="1" w:styleId="MarginEdition">
    <w:name w:val="Margin Edition"/>
    <w:basedOn w:val="MarginNote"/>
    <w:rsid w:val="00AC32A1"/>
    <w:pPr>
      <w:spacing w:before="0" w:after="0"/>
    </w:pPr>
    <w:rPr>
      <w:rFonts w:ascii="Times New Roman" w:hAnsi="Times New Roman"/>
      <w:color w:val="999999"/>
    </w:rPr>
  </w:style>
  <w:style w:type="paragraph" w:customStyle="1" w:styleId="Spacer">
    <w:name w:val="Spacer"/>
    <w:basedOn w:val="Normal"/>
    <w:rsid w:val="00AC32A1"/>
    <w:rPr>
      <w:sz w:val="2"/>
      <w:szCs w:val="2"/>
    </w:rPr>
  </w:style>
  <w:style w:type="character" w:customStyle="1" w:styleId="Small">
    <w:name w:val="Small"/>
    <w:basedOn w:val="DefaultParagraphFont"/>
    <w:rsid w:val="00AC32A1"/>
    <w:rPr>
      <w:sz w:val="16"/>
    </w:rPr>
  </w:style>
  <w:style w:type="paragraph" w:customStyle="1" w:styleId="WideTable">
    <w:name w:val="Wide Table"/>
    <w:basedOn w:val="Normal"/>
    <w:rsid w:val="00AC32A1"/>
    <w:pPr>
      <w:ind w:left="-1418"/>
    </w:pPr>
    <w:rPr>
      <w:sz w:val="2"/>
      <w:szCs w:val="2"/>
    </w:rPr>
  </w:style>
  <w:style w:type="character" w:styleId="PageNumber">
    <w:name w:val="page number"/>
    <w:basedOn w:val="DefaultParagraphFont"/>
    <w:rsid w:val="00AC32A1"/>
  </w:style>
  <w:style w:type="paragraph" w:styleId="Quote">
    <w:name w:val="Quote"/>
    <w:basedOn w:val="Heading1"/>
    <w:link w:val="QuoteChar"/>
    <w:qFormat/>
    <w:rsid w:val="00AC32A1"/>
    <w:rPr>
      <w:b w:val="0"/>
      <w:sz w:val="72"/>
      <w:szCs w:val="72"/>
      <w:lang w:val="en-NZ"/>
    </w:rPr>
  </w:style>
  <w:style w:type="character" w:customStyle="1" w:styleId="QuoteChar">
    <w:name w:val="Quote Char"/>
    <w:basedOn w:val="DefaultParagraphFont"/>
    <w:link w:val="Quote"/>
    <w:rsid w:val="00AC32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32A1"/>
    <w:pPr>
      <w:pageBreakBefore/>
    </w:pPr>
  </w:style>
  <w:style w:type="paragraph" w:customStyle="1" w:styleId="Border">
    <w:name w:val="Border"/>
    <w:basedOn w:val="Normal"/>
    <w:qFormat/>
    <w:rsid w:val="00AC32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32A1"/>
    <w:rPr>
      <w:b/>
      <w:bCs/>
      <w:i/>
      <w:iCs/>
      <w:color w:val="auto"/>
    </w:rPr>
  </w:style>
  <w:style w:type="paragraph" w:styleId="IntenseQuote">
    <w:name w:val="Intense Quote"/>
    <w:basedOn w:val="Normal"/>
    <w:next w:val="Normal"/>
    <w:link w:val="IntenseQuoteChar"/>
    <w:uiPriority w:val="30"/>
    <w:qFormat/>
    <w:rsid w:val="00AC32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32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32A1"/>
    <w:rPr>
      <w:smallCaps/>
      <w:color w:val="auto"/>
      <w:u w:val="single"/>
    </w:rPr>
  </w:style>
  <w:style w:type="character" w:styleId="IntenseReference">
    <w:name w:val="Intense Reference"/>
    <w:basedOn w:val="DefaultParagraphFont"/>
    <w:uiPriority w:val="32"/>
    <w:qFormat/>
    <w:rsid w:val="00AC32A1"/>
    <w:rPr>
      <w:b/>
      <w:bCs/>
      <w:smallCaps/>
      <w:color w:val="auto"/>
      <w:spacing w:val="5"/>
      <w:u w:val="single"/>
    </w:rPr>
  </w:style>
  <w:style w:type="paragraph" w:customStyle="1" w:styleId="2ColumnHeading">
    <w:name w:val="2Column Heading"/>
    <w:basedOn w:val="BodyText"/>
    <w:qFormat/>
    <w:rsid w:val="00AC32A1"/>
    <w:pPr>
      <w:spacing w:after="60"/>
      <w:ind w:left="-2268"/>
    </w:pPr>
    <w:rPr>
      <w:b/>
    </w:rPr>
  </w:style>
  <w:style w:type="paragraph" w:customStyle="1" w:styleId="Heading1TOC">
    <w:name w:val="Heading1 TOC"/>
    <w:basedOn w:val="Normal"/>
    <w:qFormat/>
    <w:rsid w:val="00AC32A1"/>
    <w:pPr>
      <w:spacing w:before="240" w:after="120"/>
    </w:pPr>
    <w:rPr>
      <w:rFonts w:ascii="Times New Roman" w:hAnsi="Times New Roman"/>
      <w:b/>
      <w:sz w:val="32"/>
    </w:rPr>
  </w:style>
  <w:style w:type="paragraph" w:customStyle="1" w:styleId="Heading2TOC">
    <w:name w:val="Heading2 TOC"/>
    <w:basedOn w:val="Normal"/>
    <w:qFormat/>
    <w:rsid w:val="00AC32A1"/>
    <w:pPr>
      <w:spacing w:before="240" w:after="60"/>
    </w:pPr>
    <w:rPr>
      <w:rFonts w:ascii="Times New Roman" w:hAnsi="Times New Roman"/>
      <w:b/>
      <w:sz w:val="28"/>
    </w:rPr>
  </w:style>
  <w:style w:type="character" w:customStyle="1" w:styleId="Underline">
    <w:name w:val="Underline"/>
    <w:basedOn w:val="DefaultParagraphFont"/>
    <w:qFormat/>
    <w:rsid w:val="00AC32A1"/>
    <w:rPr>
      <w:u w:val="single"/>
    </w:rPr>
  </w:style>
  <w:style w:type="paragraph" w:styleId="BalloonText">
    <w:name w:val="Balloon Text"/>
    <w:basedOn w:val="Normal"/>
    <w:link w:val="BalloonTextChar"/>
    <w:rsid w:val="00AC32A1"/>
    <w:rPr>
      <w:rFonts w:ascii="Tahoma" w:hAnsi="Tahoma" w:cs="Tahoma"/>
      <w:sz w:val="16"/>
      <w:szCs w:val="16"/>
    </w:rPr>
  </w:style>
  <w:style w:type="character" w:customStyle="1" w:styleId="BalloonTextChar">
    <w:name w:val="Balloon Text Char"/>
    <w:basedOn w:val="DefaultParagraphFont"/>
    <w:link w:val="BalloonText"/>
    <w:rsid w:val="00AC32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32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32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32A1"/>
    <w:rPr>
      <w:b/>
      <w:color w:val="660033"/>
      <w:spacing w:val="0"/>
    </w:rPr>
  </w:style>
  <w:style w:type="paragraph" w:customStyle="1" w:styleId="Nameditemlist">
    <w:name w:val="Named item list"/>
    <w:basedOn w:val="BodyText"/>
    <w:qFormat/>
    <w:rsid w:val="00AC32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1117</Words>
  <Characters>7109</Characters>
  <Application>Microsoft Office Word</Application>
  <DocSecurity>0</DocSecurity>
  <Lines>251</Lines>
  <Paragraphs>155</Paragraphs>
  <ScaleCrop>false</ScaleCrop>
  <Company>Author-it Software Corporation Ltd.</Company>
  <LinksUpToDate>false</LinksUpToDate>
  <CharactersWithSpaces>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LMTFD4008B Construct stock size block for garment to meet size and fit specifications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2012-10-05T13:05:00Z</dcterms:created>
  <dcterms:modified xsi:type="dcterms:W3CDTF">2012-10-05T13:05:00Z</dcterms:modified>
</cp:coreProperties>
</file>