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9CC" w:rsidP="005509CC">
      <w:pPr>
        <w:pStyle w:val="Title"/>
      </w:pPr>
      <w:bookmarkStart w:id="0" w:name="_GoBack"/>
      <w:bookmarkEnd w:id="0"/>
      <w:r>
        <w:fldChar w:fldCharType="begin"/>
      </w:r>
      <w:r>
        <w:instrText xml:space="preserve"> TITLE   \* MERGEFORMAT </w:instrText>
      </w:r>
      <w:r>
        <w:fldChar w:fldCharType="separate"/>
      </w:r>
      <w:r>
        <w:t>LMTFD4002B Apply principles of colour theory to fashion design development</w:t>
      </w:r>
      <w:r>
        <w:fldChar w:fldCharType="end"/>
      </w:r>
    </w:p>
    <w:p w:rsidR="005509CC" w:rsidP="005509CC">
      <w:pPr>
        <w:pStyle w:val="Version"/>
        <w:sectPr w:rsidSect="00500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01B9" w:rsidP="005001B9">
      <w:pPr>
        <w:pStyle w:val="SuperHeading"/>
      </w:pPr>
      <w:r w:rsidRPr="005001B9">
        <w:t xml:space="preserve">LMTFD4002B Apply principles of colour theory to fashion design development </w:t>
      </w:r>
    </w:p>
    <w:p w:rsidR="00000000" w:rsidRPr="005001B9" w:rsidP="005001B9">
      <w:pPr>
        <w:pStyle w:val="SuperHeading"/>
      </w:pPr>
    </w:p>
    <w:p w:rsidR="00000000" w:rsidRPr="005001B9" w:rsidP="005001B9">
      <w:pPr>
        <w:pStyle w:val="Heading1"/>
      </w:pPr>
      <w:bookmarkStart w:id="1" w:name="O_93495"/>
      <w:bookmarkEnd w:id="1"/>
      <w:r w:rsidRPr="005001B9">
        <w:t>Modification History</w:t>
      </w:r>
    </w:p>
    <w:p w:rsidR="00000000" w:rsidRPr="005001B9" w:rsidP="005001B9">
      <w:pPr>
        <w:pStyle w:val="BodyText"/>
      </w:pPr>
      <w:r w:rsidRPr="005001B9">
        <w:t>Not applicable.</w:t>
      </w:r>
    </w:p>
    <w:p w:rsidR="00000000" w:rsidRPr="005001B9" w:rsidP="005001B9">
      <w:pPr>
        <w:pStyle w:val="AllowPageBreak"/>
      </w:pPr>
    </w:p>
    <w:p w:rsidR="00000000" w:rsidRPr="005001B9" w:rsidP="005001B9">
      <w:pPr>
        <w:pStyle w:val="Heading1"/>
      </w:pPr>
      <w:bookmarkStart w:id="2" w:name="O_93496"/>
      <w:bookmarkEnd w:id="2"/>
      <w:r w:rsidRPr="005001B9">
        <w:t>Unit Descriptor</w:t>
      </w:r>
    </w:p>
    <w:tbl>
      <w:tblPr>
        <w:tblW w:w="0" w:type="auto"/>
        <w:tblLayout w:type="fixed"/>
        <w:tblCellMar>
          <w:left w:w="62" w:type="dxa"/>
          <w:right w:w="62" w:type="dxa"/>
        </w:tblCellMar>
        <w:tblLook w:val="0000"/>
      </w:tblPr>
      <w:tblGrid>
        <w:gridCol w:w="2272"/>
        <w:gridCol w:w="6806"/>
      </w:tblGrid>
      <w:tr w:rsidTr="005509C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Unit descriptor</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 xml:space="preserve">This unit covers the skills and knowledge to identify </w:t>
            </w:r>
            <w:r w:rsidRPr="005001B9">
              <w:t>the elements and principles of colour theory and apply it in the design process for fashion products.</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3" w:name="O_93497"/>
      <w:bookmarkEnd w:id="3"/>
      <w:r w:rsidRPr="005001B9">
        <w:t>Application of the Unit</w:t>
      </w:r>
    </w:p>
    <w:tbl>
      <w:tblPr>
        <w:tblW w:w="0" w:type="auto"/>
        <w:tblLayout w:type="fixed"/>
        <w:tblCellMar>
          <w:left w:w="62" w:type="dxa"/>
          <w:right w:w="62" w:type="dxa"/>
        </w:tblCellMar>
        <w:tblLook w:val="0000"/>
      </w:tblPr>
      <w:tblGrid>
        <w:gridCol w:w="2272"/>
        <w:gridCol w:w="6806"/>
      </w:tblGrid>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Application of the Unit</w:t>
            </w:r>
            <w:r w:rsidRPr="005001B9">
              <w:t xml:space="preserve"> </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The unit applies to the identification of the elements and principles of colour th</w:t>
            </w:r>
            <w:r w:rsidRPr="005001B9">
              <w:t>eory, and how they impact on the design process when developing fashion products. It includes the development of a colour wheel and a colour chart. There is a strong focus on the use of colour in the design process; both through creating visual effects and</w:t>
            </w:r>
            <w:r w:rsidRPr="005001B9">
              <w:t xml:space="preserve"> developing design directions based on colour choices.</w:t>
            </w:r>
          </w:p>
          <w:p w:rsidR="00000000" w:rsidRPr="005001B9" w:rsidP="005001B9">
            <w:pPr>
              <w:pStyle w:val="BodyText"/>
            </w:pPr>
            <w:r w:rsidRPr="005001B9">
              <w:t>Work is supervised and may be conducted in small to large scale enterprises and may involve individual and team-related activities.</w:t>
            </w:r>
          </w:p>
          <w:p w:rsidR="00000000" w:rsidRPr="005001B9" w:rsidP="005001B9">
            <w:pPr>
              <w:pStyle w:val="BodyText"/>
            </w:pPr>
            <w:r w:rsidRPr="005001B9">
              <w:t>The application of this unit is according to OHS practices of the ent</w:t>
            </w:r>
            <w:r w:rsidRPr="005001B9">
              <w:t>erprise and workplace practices, which may include:</w:t>
            </w:r>
          </w:p>
          <w:p w:rsidR="00000000" w:rsidRPr="005001B9" w:rsidP="005001B9">
            <w:pPr>
              <w:pStyle w:val="ListBullet"/>
            </w:pPr>
            <w:r w:rsidRPr="005001B9">
              <w:t>requirements prescribed by legislation, awards agreements and conditions of employment</w:t>
            </w:r>
          </w:p>
          <w:p w:rsidR="00000000" w:rsidRPr="005001B9" w:rsidP="005001B9">
            <w:pPr>
              <w:pStyle w:val="ListBullet"/>
            </w:pPr>
            <w:r w:rsidRPr="005001B9">
              <w:t>standard operating procedures</w:t>
            </w:r>
          </w:p>
          <w:p w:rsidR="00000000" w:rsidRPr="005001B9" w:rsidP="005001B9">
            <w:pPr>
              <w:pStyle w:val="ListBullet"/>
            </w:pPr>
            <w:r w:rsidRPr="005001B9">
              <w:t>work instructions</w:t>
            </w:r>
          </w:p>
          <w:p w:rsidR="00000000" w:rsidRPr="005001B9" w:rsidP="005001B9">
            <w:pPr>
              <w:pStyle w:val="ListBullet"/>
            </w:pPr>
            <w:r w:rsidRPr="005001B9">
              <w:t>oral, written and visual communication</w:t>
            </w:r>
          </w:p>
          <w:p w:rsidR="00000000" w:rsidRPr="005001B9" w:rsidP="005001B9">
            <w:pPr>
              <w:pStyle w:val="ListBullet"/>
            </w:pPr>
            <w:r w:rsidRPr="005001B9">
              <w:t>quality practices including re</w:t>
            </w:r>
            <w:r w:rsidRPr="005001B9">
              <w:t>sponsibility for maintenance of own work quality and contribution to quality improvement of team or section output</w:t>
            </w:r>
          </w:p>
          <w:p w:rsidR="00000000" w:rsidRPr="005001B9" w:rsidP="005001B9">
            <w:pPr>
              <w:pStyle w:val="ListBullet"/>
            </w:pPr>
            <w:r w:rsidRPr="005001B9">
              <w:t>housekeeping</w:t>
            </w:r>
          </w:p>
          <w:p w:rsidR="00000000" w:rsidRPr="005001B9" w:rsidP="005001B9">
            <w:pPr>
              <w:pStyle w:val="ListBullet"/>
            </w:pPr>
            <w:r w:rsidRPr="005001B9">
              <w:t>tasks related to environmental protection, waste disposal, pollution control, and recycling</w:t>
            </w:r>
          </w:p>
          <w:p w:rsidR="00000000" w:rsidRPr="005001B9" w:rsidP="005001B9">
            <w:pPr>
              <w:pStyle w:val="BodyText"/>
            </w:pPr>
            <w:r w:rsidRPr="005001B9">
              <w:t>This unit requires skills in problem</w:t>
            </w:r>
            <w:r w:rsidRPr="005001B9">
              <w:t xml:space="preserve"> solving, planning and organising and initiative and enterprise in order to use colour to achieve desired design effects. Communication skills are required to interpret the effects of colour on design and apply colour concepts on design tools such as illus</w:t>
            </w:r>
            <w:r w:rsidRPr="005001B9">
              <w:t>trations, colour wheels and colour charts. Self management and learning skills are used to evaluate and review colour development and selection processes.</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4" w:name="O_93498"/>
      <w:bookmarkEnd w:id="4"/>
      <w:r w:rsidRPr="005001B9">
        <w:t>Licensing/Regulatory Information</w:t>
      </w:r>
    </w:p>
    <w:p w:rsidR="00000000" w:rsidRPr="005001B9" w:rsidP="005001B9">
      <w:pPr>
        <w:pStyle w:val="BodyText"/>
      </w:pPr>
      <w:r w:rsidRPr="005001B9">
        <w:t>Not applicable.</w:t>
      </w:r>
    </w:p>
    <w:p w:rsidR="00000000" w:rsidRPr="005001B9" w:rsidP="005001B9">
      <w:pPr>
        <w:pStyle w:val="AllowPageBreak"/>
      </w:pPr>
    </w:p>
    <w:p w:rsidR="00000000" w:rsidRPr="005001B9" w:rsidP="005001B9">
      <w:pPr>
        <w:pStyle w:val="Heading1"/>
      </w:pPr>
      <w:bookmarkStart w:id="5" w:name="O_93499"/>
      <w:bookmarkEnd w:id="5"/>
      <w:r w:rsidRPr="005001B9">
        <w:t>Pre-Requisites</w:t>
      </w:r>
    </w:p>
    <w:tbl>
      <w:tblPr>
        <w:tblW w:w="0" w:type="auto"/>
        <w:tblLayout w:type="fixed"/>
        <w:tblCellMar>
          <w:left w:w="62" w:type="dxa"/>
          <w:right w:w="62" w:type="dxa"/>
        </w:tblCellMar>
        <w:tblLook w:val="0000"/>
      </w:tblPr>
      <w:tblGrid>
        <w:gridCol w:w="2272"/>
        <w:gridCol w:w="6806"/>
      </w:tblGrid>
      <w:tr w:rsidTr="005509C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Prerequisites</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 xml:space="preserve">LMTCL2003B </w:t>
            </w:r>
          </w:p>
          <w:p w:rsidR="00000000" w:rsidRPr="005001B9" w:rsidP="005001B9">
            <w:pPr>
              <w:pStyle w:val="BodyText"/>
            </w:pPr>
            <w:r w:rsidRPr="005001B9">
              <w:t xml:space="preserve">LMTFD2005B </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6" w:name="O_93500"/>
      <w:bookmarkEnd w:id="6"/>
      <w:r w:rsidRPr="005001B9">
        <w:t>Employability Skills Information</w:t>
      </w:r>
    </w:p>
    <w:tbl>
      <w:tblPr>
        <w:tblW w:w="0" w:type="auto"/>
        <w:tblLayout w:type="fixed"/>
        <w:tblCellMar>
          <w:left w:w="62" w:type="dxa"/>
          <w:right w:w="62" w:type="dxa"/>
        </w:tblCellMar>
        <w:tblLook w:val="0000"/>
      </w:tblPr>
      <w:tblGrid>
        <w:gridCol w:w="2272"/>
        <w:gridCol w:w="6806"/>
      </w:tblGrid>
      <w:tr w:rsidTr="005509C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Employability Skills</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This unit contains employability skills.</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7" w:name="O_93501"/>
      <w:bookmarkEnd w:id="7"/>
      <w:r w:rsidRPr="005001B9">
        <w:t>Elements and Performance Criteria Pre-Content</w:t>
      </w:r>
    </w:p>
    <w:p w:rsidR="00000000" w:rsidRPr="005001B9" w:rsidP="005001B9">
      <w:pPr>
        <w:pStyle w:val="BodyText"/>
      </w:pPr>
      <w:r w:rsidRPr="005001B9">
        <w:t>Not applicable.</w:t>
      </w:r>
    </w:p>
    <w:p w:rsidR="00000000" w:rsidRPr="005001B9" w:rsidP="005001B9">
      <w:pPr>
        <w:pStyle w:val="AllowPageBreak"/>
      </w:pPr>
    </w:p>
    <w:p w:rsidR="00000000" w:rsidRPr="005001B9" w:rsidP="005001B9">
      <w:pPr>
        <w:pStyle w:val="Heading1"/>
      </w:pPr>
      <w:bookmarkStart w:id="8" w:name="O_93502"/>
      <w:bookmarkEnd w:id="8"/>
      <w:r w:rsidRPr="005001B9">
        <w:t>Elements and Performance Criteria</w:t>
      </w:r>
    </w:p>
    <w:tbl>
      <w:tblPr>
        <w:tblW w:w="0" w:type="auto"/>
        <w:tblLayout w:type="fixed"/>
        <w:tblCellMar>
          <w:left w:w="62" w:type="dxa"/>
          <w:right w:w="62" w:type="dxa"/>
        </w:tblCellMar>
        <w:tblLook w:val="0000"/>
      </w:tblPr>
      <w:tblGrid>
        <w:gridCol w:w="2272"/>
        <w:gridCol w:w="6806"/>
      </w:tblGrid>
      <w:tr w:rsidTr="005509C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rPr>
                <w:rStyle w:val="SpecialBold"/>
              </w:rPr>
              <w:t>ELEMENT</w:t>
            </w:r>
          </w:p>
        </w:tc>
        <w:tc>
          <w:tcPr>
            <w:tcW w:w="6806"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PERFORMANCE CRITERIA</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List"/>
              <w:rPr>
                <w:lang w:val="en-NZ"/>
              </w:rPr>
            </w:pPr>
            <w:r w:rsidRPr="005001B9">
              <w:t>1</w:t>
            </w:r>
            <w:r w:rsidRPr="005001B9">
              <w:tab/>
              <w:t>Identify colour as an element of design</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List"/>
            </w:pPr>
            <w:r w:rsidRPr="005001B9">
              <w:t>1.1</w:t>
            </w:r>
            <w:r w:rsidRPr="005001B9">
              <w:tab/>
            </w:r>
            <w:r w:rsidRPr="005001B9">
              <w:rPr>
                <w:rStyle w:val="BoldandItalics"/>
              </w:rPr>
              <w:t>Dimensions</w:t>
            </w:r>
            <w:r w:rsidRPr="005001B9">
              <w:t xml:space="preserve"> of colour are identified.</w:t>
            </w:r>
          </w:p>
          <w:p w:rsidR="00000000" w:rsidP="005001B9">
            <w:pPr>
              <w:pStyle w:val="List"/>
              <w:rPr>
                <w:lang w:val="en-NZ"/>
              </w:rPr>
            </w:pPr>
            <w:r w:rsidRPr="005001B9">
              <w:t>1.2</w:t>
            </w:r>
            <w:r w:rsidRPr="005001B9">
              <w:tab/>
              <w:t>Relationship of colour theory to design process is identified.</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List"/>
              <w:rPr>
                <w:lang w:val="en-NZ"/>
              </w:rPr>
            </w:pPr>
            <w:r w:rsidRPr="005001B9">
              <w:t>2</w:t>
            </w:r>
            <w:r w:rsidRPr="005001B9">
              <w:tab/>
              <w:t xml:space="preserve">Identify visual effects of colour </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List"/>
            </w:pPr>
            <w:r w:rsidRPr="005001B9">
              <w:t>2.1</w:t>
            </w:r>
            <w:r w:rsidRPr="005001B9">
              <w:tab/>
            </w:r>
            <w:r w:rsidRPr="005001B9">
              <w:rPr>
                <w:rStyle w:val="BoldandItalics"/>
              </w:rPr>
              <w:t>Visual or optical effects of colour</w:t>
            </w:r>
            <w:r w:rsidRPr="005001B9">
              <w:t xml:space="preserve"> are investigated and identified.</w:t>
            </w:r>
          </w:p>
          <w:p w:rsidR="00000000" w:rsidP="005001B9">
            <w:pPr>
              <w:pStyle w:val="List"/>
              <w:rPr>
                <w:lang w:val="en-NZ"/>
              </w:rPr>
            </w:pPr>
            <w:r w:rsidRPr="005001B9">
              <w:t>2.2</w:t>
            </w:r>
            <w:r w:rsidRPr="005001B9">
              <w:tab/>
              <w:t>Fashion pictures that reflect different visual effects are collected and presented in a portfolio.</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List"/>
              <w:rPr>
                <w:lang w:val="en-NZ"/>
              </w:rPr>
            </w:pPr>
            <w:r w:rsidRPr="005001B9">
              <w:t>3</w:t>
            </w:r>
            <w:r w:rsidRPr="005001B9">
              <w:tab/>
              <w:t xml:space="preserve">Investigate </w:t>
            </w:r>
            <w:r w:rsidRPr="005001B9">
              <w:rPr>
                <w:rStyle w:val="BoldandItalics"/>
              </w:rPr>
              <w:t>colour combinations</w:t>
            </w:r>
            <w:r w:rsidRPr="005001B9">
              <w:t xml:space="preserve"> for use in design</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List"/>
            </w:pPr>
            <w:r w:rsidRPr="005001B9">
              <w:t>3.1</w:t>
            </w:r>
            <w:r w:rsidRPr="005001B9">
              <w:tab/>
              <w:t>Workbench and seating are s</w:t>
            </w:r>
            <w:r w:rsidRPr="005001B9">
              <w:t xml:space="preserve">et up according to </w:t>
            </w:r>
            <w:r w:rsidRPr="005001B9">
              <w:rPr>
                <w:rStyle w:val="BoldandItalics"/>
              </w:rPr>
              <w:t>OHS practices</w:t>
            </w:r>
            <w:r w:rsidRPr="005001B9">
              <w:t>.</w:t>
            </w:r>
          </w:p>
          <w:p w:rsidR="00000000" w:rsidRPr="005001B9" w:rsidP="005001B9">
            <w:pPr>
              <w:pStyle w:val="List"/>
            </w:pPr>
            <w:r w:rsidRPr="005001B9">
              <w:t>3.2</w:t>
            </w:r>
            <w:r w:rsidRPr="005001B9">
              <w:tab/>
              <w:t>Colours are mixed to create new combinations or schemes.</w:t>
            </w:r>
          </w:p>
          <w:p w:rsidR="00000000" w:rsidRPr="005001B9" w:rsidP="005001B9">
            <w:pPr>
              <w:pStyle w:val="List"/>
            </w:pPr>
            <w:r w:rsidRPr="005001B9">
              <w:t>3.3</w:t>
            </w:r>
            <w:r w:rsidRPr="005001B9">
              <w:tab/>
              <w:t>Templates are painted which reflect colour schemes.</w:t>
            </w:r>
          </w:p>
          <w:p w:rsidR="00000000" w:rsidRPr="005001B9" w:rsidP="005001B9">
            <w:pPr>
              <w:pStyle w:val="List"/>
            </w:pPr>
            <w:r w:rsidRPr="005001B9">
              <w:t>3.4</w:t>
            </w:r>
            <w:r w:rsidRPr="005001B9">
              <w:tab/>
              <w:t>Illustrations are collected which reflect different colour schemes.</w:t>
            </w:r>
          </w:p>
          <w:p w:rsidR="00000000" w:rsidP="005001B9">
            <w:pPr>
              <w:pStyle w:val="List"/>
              <w:rPr>
                <w:lang w:val="en-NZ"/>
              </w:rPr>
            </w:pPr>
            <w:r w:rsidRPr="005001B9">
              <w:t>3.4</w:t>
            </w:r>
            <w:r w:rsidRPr="005001B9">
              <w:tab/>
              <w:t>Colour wheel and colour chart</w:t>
            </w:r>
            <w:r w:rsidRPr="005001B9">
              <w:t>s are used to assist colour investigations.</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List"/>
              <w:rPr>
                <w:lang w:val="en-NZ"/>
              </w:rPr>
            </w:pPr>
            <w:r w:rsidRPr="005001B9">
              <w:t>4</w:t>
            </w:r>
            <w:r w:rsidRPr="005001B9">
              <w:tab/>
              <w:t>Consider use of colour in fashion design</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List"/>
            </w:pPr>
            <w:r w:rsidRPr="005001B9">
              <w:t>4.1</w:t>
            </w:r>
            <w:r w:rsidRPr="005001B9">
              <w:tab/>
              <w:t>Different colour uses are identified and compared for impact.</w:t>
            </w:r>
          </w:p>
          <w:p w:rsidR="00000000" w:rsidRPr="005001B9" w:rsidP="005001B9">
            <w:pPr>
              <w:pStyle w:val="List"/>
            </w:pPr>
            <w:r w:rsidRPr="005001B9">
              <w:t>4.2</w:t>
            </w:r>
            <w:r w:rsidRPr="005001B9">
              <w:tab/>
              <w:t>Use of colour in development of fashion stories is considered.</w:t>
            </w:r>
          </w:p>
          <w:p w:rsidR="00000000" w:rsidRPr="005001B9" w:rsidP="005001B9">
            <w:pPr>
              <w:pStyle w:val="List"/>
            </w:pPr>
            <w:r w:rsidRPr="005001B9">
              <w:t>4.3</w:t>
            </w:r>
            <w:r w:rsidRPr="005001B9">
              <w:tab/>
              <w:t xml:space="preserve">Colour forecasting options are </w:t>
            </w:r>
            <w:r w:rsidRPr="005001B9">
              <w:t>investigated.</w:t>
            </w:r>
          </w:p>
          <w:p w:rsidR="00000000" w:rsidRPr="005001B9" w:rsidP="005001B9">
            <w:pPr>
              <w:pStyle w:val="List"/>
            </w:pPr>
            <w:r w:rsidRPr="005001B9">
              <w:t>4.3</w:t>
            </w:r>
            <w:r w:rsidRPr="005001B9">
              <w:tab/>
              <w:t>Colour investigations are documented for future reference.</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9" w:name="O_93503"/>
      <w:bookmarkEnd w:id="9"/>
      <w:r w:rsidRPr="005001B9">
        <w:t>Required Skills and Knowledge</w:t>
      </w:r>
    </w:p>
    <w:tbl>
      <w:tblPr>
        <w:tblW w:w="0" w:type="auto"/>
        <w:tblLayout w:type="fixed"/>
        <w:tblCellMar>
          <w:left w:w="62" w:type="dxa"/>
          <w:right w:w="62" w:type="dxa"/>
        </w:tblCellMar>
        <w:tblLook w:val="0000"/>
      </w:tblPr>
      <w:tblGrid>
        <w:gridCol w:w="9078"/>
      </w:tblGrid>
      <w:tr w:rsidTr="005509CC">
        <w:tblPrEx>
          <w:tblW w:w="0" w:type="auto"/>
          <w:tblLayout w:type="fixed"/>
          <w:tblCellMar>
            <w:left w:w="62" w:type="dxa"/>
            <w:right w:w="62" w:type="dxa"/>
          </w:tblCellMar>
          <w:tblLook w:val="0000"/>
        </w:tblPrEx>
        <w:trPr>
          <w:tblHeader/>
        </w:trPr>
        <w:tc>
          <w:tcPr>
            <w:tcW w:w="9078" w:type="dxa"/>
            <w:tcBorders>
              <w:top w:val="nil"/>
              <w:left w:val="nil"/>
              <w:bottom w:val="nil"/>
              <w:right w:val="nil"/>
            </w:tcBorders>
            <w:tcMar>
              <w:top w:w="0" w:type="dxa"/>
              <w:left w:w="62" w:type="dxa"/>
              <w:bottom w:w="0" w:type="dxa"/>
              <w:right w:w="62" w:type="dxa"/>
            </w:tcMar>
          </w:tcPr>
          <w:p w:rsidR="00000000" w:rsidRPr="005001B9" w:rsidP="005001B9">
            <w:pPr>
              <w:pStyle w:val="BodyText"/>
              <w:rPr>
                <w:rStyle w:val="SpecialBold"/>
              </w:rPr>
            </w:pPr>
          </w:p>
          <w:p w:rsidR="00000000" w:rsidP="005001B9">
            <w:pPr>
              <w:pStyle w:val="BodyText"/>
              <w:rPr>
                <w:rFonts w:ascii="Tahoma" w:hAnsi="Tahoma"/>
                <w:lang w:val="en-NZ"/>
              </w:rPr>
            </w:pPr>
            <w:r w:rsidRPr="005001B9">
              <w:t>This describes the essential skills and knowledge and their level, required for this unit.</w:t>
            </w:r>
          </w:p>
        </w:tc>
      </w:tr>
      <w:tr w:rsidTr="005509CC">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Demonstrates knowledge of:</w:t>
            </w:r>
          </w:p>
          <w:p w:rsidR="00000000" w:rsidRPr="005001B9" w:rsidP="005001B9">
            <w:pPr>
              <w:pStyle w:val="ListBullet"/>
            </w:pPr>
            <w:r w:rsidRPr="005001B9">
              <w:t>sequence of operations</w:t>
            </w:r>
          </w:p>
          <w:p w:rsidR="00000000" w:rsidRPr="005001B9" w:rsidP="005001B9">
            <w:pPr>
              <w:pStyle w:val="ListBullet"/>
            </w:pPr>
            <w:r w:rsidRPr="005001B9">
              <w:t>OHS practices including hazard identification and control measures</w:t>
            </w:r>
          </w:p>
          <w:p w:rsidR="00000000" w:rsidRPr="005001B9" w:rsidP="005001B9">
            <w:pPr>
              <w:pStyle w:val="ListBullet"/>
            </w:pPr>
            <w:r w:rsidRPr="005001B9">
              <w:t>quality practices</w:t>
            </w:r>
          </w:p>
          <w:p w:rsidR="00000000" w:rsidRPr="005001B9" w:rsidP="005001B9">
            <w:pPr>
              <w:pStyle w:val="ListBullet"/>
            </w:pPr>
            <w:r w:rsidRPr="005001B9">
              <w:t>workplace practices</w:t>
            </w:r>
          </w:p>
          <w:p w:rsidR="00000000" w:rsidP="005001B9">
            <w:pPr>
              <w:pStyle w:val="ListBullet"/>
              <w:rPr>
                <w:lang w:val="en-NZ"/>
              </w:rPr>
            </w:pPr>
            <w:r w:rsidRPr="005001B9">
              <w:t>recording and reporting practices</w:t>
            </w:r>
          </w:p>
        </w:tc>
      </w:tr>
      <w:tr w:rsidTr="005509CC">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Demonstrates skills to:</w:t>
            </w:r>
          </w:p>
          <w:p w:rsidR="00000000" w:rsidRPr="005001B9" w:rsidP="005001B9">
            <w:pPr>
              <w:pStyle w:val="ListBullet"/>
            </w:pPr>
            <w:r w:rsidRPr="005001B9">
              <w:t>prepare and use colour wheels and colour charts using appropriate too</w:t>
            </w:r>
            <w:r w:rsidRPr="005001B9">
              <w:t>ls and equipment</w:t>
            </w:r>
          </w:p>
          <w:p w:rsidR="00000000" w:rsidRPr="005001B9" w:rsidP="005001B9">
            <w:pPr>
              <w:pStyle w:val="ListBullet"/>
            </w:pPr>
            <w:r w:rsidRPr="005001B9">
              <w:t>read, interpret and follow information on work specifications, standard operating procedures and work instructions, and other reference material</w:t>
            </w:r>
          </w:p>
          <w:p w:rsidR="00000000" w:rsidRPr="005001B9" w:rsidP="005001B9">
            <w:pPr>
              <w:pStyle w:val="ListBullet"/>
            </w:pPr>
            <w:r w:rsidRPr="005001B9">
              <w:t>maintain accurate records</w:t>
            </w:r>
          </w:p>
          <w:p w:rsidR="00000000" w:rsidRPr="005001B9" w:rsidP="005001B9">
            <w:pPr>
              <w:pStyle w:val="ListBullet"/>
            </w:pPr>
            <w:r w:rsidRPr="005001B9">
              <w:t>communicate within the workplace</w:t>
            </w:r>
          </w:p>
          <w:p w:rsidR="00000000" w:rsidRPr="005001B9" w:rsidP="005001B9">
            <w:pPr>
              <w:pStyle w:val="ListBullet"/>
            </w:pPr>
            <w:r w:rsidRPr="005001B9">
              <w:t>sequence operations</w:t>
            </w:r>
          </w:p>
          <w:p w:rsidR="00000000" w:rsidRPr="005001B9" w:rsidP="005001B9">
            <w:pPr>
              <w:pStyle w:val="ListBullet"/>
            </w:pPr>
            <w:r w:rsidRPr="005001B9">
              <w:t>meet specifications</w:t>
            </w:r>
          </w:p>
          <w:p w:rsidR="00000000" w:rsidRPr="005001B9" w:rsidP="005001B9">
            <w:pPr>
              <w:pStyle w:val="ListBullet"/>
            </w:pPr>
            <w:r w:rsidRPr="005001B9">
              <w:t>clarify and check task-related information</w:t>
            </w:r>
          </w:p>
          <w:p w:rsidR="00000000" w:rsidRPr="005001B9" w:rsidP="005001B9">
            <w:pPr>
              <w:pStyle w:val="ListBullet"/>
            </w:pPr>
            <w:r w:rsidRPr="005001B9">
              <w:t>carry out work according to OHS practices</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10" w:name="O_93504"/>
      <w:bookmarkEnd w:id="10"/>
      <w:r w:rsidRPr="005001B9">
        <w:t>Evidence Guide</w:t>
      </w:r>
    </w:p>
    <w:tbl>
      <w:tblPr>
        <w:tblW w:w="0" w:type="auto"/>
        <w:tblLayout w:type="fixed"/>
        <w:tblCellMar>
          <w:left w:w="62" w:type="dxa"/>
          <w:right w:w="62" w:type="dxa"/>
        </w:tblCellMar>
        <w:tblLook w:val="0000"/>
      </w:tblPr>
      <w:tblGrid>
        <w:gridCol w:w="2272"/>
        <w:gridCol w:w="6806"/>
      </w:tblGrid>
      <w:tr w:rsidTr="005509CC">
        <w:tblPrEx>
          <w:tblW w:w="0" w:type="auto"/>
          <w:tblLayout w:type="fixed"/>
          <w:tblCellMar>
            <w:left w:w="62" w:type="dxa"/>
            <w:right w:w="62" w:type="dxa"/>
          </w:tblCellMar>
          <w:tblLook w:val="0000"/>
        </w:tblPrEx>
        <w:trPr>
          <w:tblHeader/>
        </w:trPr>
        <w:tc>
          <w:tcPr>
            <w:tcW w:w="9078" w:type="dxa"/>
            <w:gridSpan w:val="2"/>
            <w:tcBorders>
              <w:top w:val="nil"/>
              <w:left w:val="nil"/>
              <w:bottom w:val="nil"/>
              <w:right w:val="nil"/>
            </w:tcBorders>
            <w:tcMar>
              <w:top w:w="0" w:type="dxa"/>
              <w:left w:w="62" w:type="dxa"/>
              <w:bottom w:w="0" w:type="dxa"/>
              <w:right w:w="62" w:type="dxa"/>
            </w:tcMar>
          </w:tcPr>
          <w:p w:rsidR="00000000" w:rsidRPr="005001B9" w:rsidP="005001B9">
            <w:pPr>
              <w:pStyle w:val="BodyText"/>
              <w:rPr>
                <w:rStyle w:val="SpecialBold"/>
              </w:rPr>
            </w:pPr>
          </w:p>
          <w:p w:rsidR="00000000" w:rsidP="005001B9">
            <w:pPr>
              <w:pStyle w:val="BodyText"/>
              <w:rPr>
                <w:rFonts w:ascii="Tahoma" w:hAnsi="Tahoma"/>
                <w:lang w:val="en-NZ"/>
              </w:rPr>
            </w:pPr>
            <w:r w:rsidRPr="005001B9">
              <w:t>The Evidence Guide provides advice on assessment and must be read in conjunction with the Performance Criteria, Requir</w:t>
            </w:r>
            <w:r w:rsidRPr="005001B9">
              <w:t>ed Skills and Knowledge, the Range Statement and the Assessment Guidelines for the Training Package.</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Critical aspects of evidence</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Demonstrates skills and knowledge to:</w:t>
            </w:r>
          </w:p>
          <w:p w:rsidR="00000000" w:rsidRPr="005001B9" w:rsidP="005001B9">
            <w:pPr>
              <w:pStyle w:val="ListBullet"/>
            </w:pPr>
            <w:r w:rsidRPr="005001B9">
              <w:t>identify uses of colour in fashion designs</w:t>
            </w:r>
          </w:p>
          <w:p w:rsidR="00000000" w:rsidRPr="005001B9" w:rsidP="005001B9">
            <w:pPr>
              <w:pStyle w:val="ListBullet"/>
            </w:pPr>
            <w:r w:rsidRPr="005001B9">
              <w:t>using a given piece of fabric, colour match all components to comple-ment, such as zip, buttons, threads, linings and other appropriate trims</w:t>
            </w:r>
          </w:p>
          <w:p w:rsidR="00000000" w:rsidRPr="005001B9" w:rsidP="005001B9">
            <w:pPr>
              <w:pStyle w:val="ListBullet"/>
            </w:pPr>
            <w:r w:rsidRPr="005001B9">
              <w:t>document colour investigations</w:t>
            </w:r>
          </w:p>
          <w:p w:rsidR="00000000" w:rsidRPr="005001B9" w:rsidP="005001B9">
            <w:pPr>
              <w:pStyle w:val="ListBullet"/>
            </w:pPr>
            <w:r w:rsidRPr="005001B9">
              <w:t>apply OHS practices in work operations</w:t>
            </w:r>
          </w:p>
          <w:p w:rsidR="00000000" w:rsidP="005001B9">
            <w:pPr>
              <w:pStyle w:val="ListBullet"/>
              <w:rPr>
                <w:lang w:val="en-NZ"/>
              </w:rPr>
            </w:pPr>
            <w:r w:rsidRPr="005001B9">
              <w:t>maintain accurate records</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Consistency in pe</w:t>
            </w:r>
            <w:r w:rsidRPr="005001B9">
              <w:rPr>
                <w:rStyle w:val="SpecialBold"/>
              </w:rPr>
              <w:t>rformance</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Consistently applies skills and knowledge when:</w:t>
            </w:r>
          </w:p>
          <w:p w:rsidR="00000000" w:rsidRPr="005001B9" w:rsidP="005001B9">
            <w:pPr>
              <w:pStyle w:val="ListBullet"/>
            </w:pPr>
            <w:r w:rsidRPr="005001B9">
              <w:t>organising work</w:t>
            </w:r>
          </w:p>
          <w:p w:rsidR="00000000" w:rsidRPr="005001B9" w:rsidP="005001B9">
            <w:pPr>
              <w:pStyle w:val="ListBullet"/>
            </w:pPr>
            <w:r w:rsidRPr="005001B9">
              <w:t>completing tasks</w:t>
            </w:r>
          </w:p>
          <w:p w:rsidR="00000000" w:rsidRPr="005001B9" w:rsidP="005001B9">
            <w:pPr>
              <w:pStyle w:val="ListBullet"/>
            </w:pPr>
            <w:r w:rsidRPr="005001B9">
              <w:t>identifying improvements</w:t>
            </w:r>
          </w:p>
          <w:p w:rsidR="00000000" w:rsidRPr="005001B9" w:rsidP="005001B9">
            <w:pPr>
              <w:pStyle w:val="ListBullet"/>
            </w:pPr>
            <w:r w:rsidRPr="005001B9">
              <w:t>using workplace practices</w:t>
            </w:r>
          </w:p>
          <w:p w:rsidR="00000000" w:rsidRPr="005001B9" w:rsidP="005001B9">
            <w:pPr>
              <w:pStyle w:val="ListBullet"/>
            </w:pPr>
            <w:r w:rsidRPr="005001B9">
              <w:t>using OHS practices</w:t>
            </w:r>
          </w:p>
          <w:p w:rsidR="00000000" w:rsidRPr="005001B9" w:rsidP="005001B9">
            <w:pPr>
              <w:pStyle w:val="ListBullet"/>
            </w:pPr>
            <w:r w:rsidRPr="005001B9">
              <w:t>recording and reporting accidents and incidents</w:t>
            </w:r>
          </w:p>
          <w:p w:rsidR="00000000" w:rsidRPr="005001B9" w:rsidP="005001B9">
            <w:pPr>
              <w:pStyle w:val="ListBullet"/>
            </w:pPr>
            <w:r w:rsidRPr="005001B9">
              <w:t>assessing operational readiness of equipment used and work processes</w:t>
            </w:r>
          </w:p>
          <w:p w:rsidR="00000000" w:rsidRPr="005001B9" w:rsidP="005001B9">
            <w:pPr>
              <w:pStyle w:val="ListBullet"/>
            </w:pPr>
            <w:r w:rsidRPr="005001B9">
              <w:t>recognising and adapting to cultural differences in the workplace, including modes of behaviour and interactions</w:t>
            </w:r>
          </w:p>
          <w:p w:rsidR="00000000" w:rsidP="005001B9">
            <w:pPr>
              <w:pStyle w:val="ListBullet"/>
              <w:rPr>
                <w:lang w:val="en-NZ"/>
              </w:rPr>
            </w:pPr>
            <w:r w:rsidRPr="005001B9">
              <w:t xml:space="preserve">completing work systematically with attention to detail without damage to </w:t>
            </w:r>
            <w:r w:rsidRPr="005001B9">
              <w:t>goods and equipment</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Resource implications</w:t>
            </w:r>
          </w:p>
        </w:tc>
        <w:tc>
          <w:tcPr>
            <w:tcW w:w="6806"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Access is required to real or appropriately simulated situations, including work areas, materials and equipment, and to information on workplace practices and OHS practices.</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Context for assessment</w:t>
            </w:r>
          </w:p>
        </w:tc>
        <w:tc>
          <w:tcPr>
            <w:tcW w:w="6806"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 xml:space="preserve">Assessment may </w:t>
            </w:r>
            <w:r w:rsidRPr="005001B9">
              <w:t>occur on the job or in an appropriately simulated environment.</w:t>
            </w:r>
          </w:p>
        </w:tc>
      </w:tr>
      <w:tr w:rsidTr="005509C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Interdependent assessment</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This unit may be assessed independently or in combination with other relevant units.</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11" w:name="O_93505"/>
      <w:bookmarkEnd w:id="11"/>
      <w:r w:rsidRPr="005001B9">
        <w:t>Range Statement</w:t>
      </w:r>
    </w:p>
    <w:tbl>
      <w:tblPr>
        <w:tblW w:w="0" w:type="auto"/>
        <w:tblLayout w:type="fixed"/>
        <w:tblCellMar>
          <w:left w:w="62" w:type="dxa"/>
          <w:right w:w="62" w:type="dxa"/>
        </w:tblCellMar>
        <w:tblLook w:val="0000"/>
      </w:tblPr>
      <w:tblGrid>
        <w:gridCol w:w="2271"/>
        <w:gridCol w:w="6801"/>
        <w:gridCol w:w="6"/>
      </w:tblGrid>
      <w:tr w:rsidTr="005509CC">
        <w:tblPrEx>
          <w:tblW w:w="0" w:type="auto"/>
          <w:tblLayout w:type="fixed"/>
          <w:tblCellMar>
            <w:left w:w="62" w:type="dxa"/>
            <w:right w:w="62" w:type="dxa"/>
          </w:tblCellMar>
          <w:tblLook w:val="0000"/>
        </w:tblPrEx>
        <w:tc>
          <w:tcPr>
            <w:tcW w:w="9078" w:type="dxa"/>
            <w:gridSpan w:val="3"/>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rPr>
                <w:rStyle w:val="SpecialBold"/>
              </w:rPr>
              <w:t>RANGE STATEMENT</w:t>
            </w:r>
          </w:p>
          <w:p w:rsidR="00000000" w:rsidP="005001B9">
            <w:pPr>
              <w:pStyle w:val="BodyText"/>
              <w:rPr>
                <w:lang w:val="en-NZ"/>
              </w:rPr>
            </w:pPr>
            <w:r w:rsidRPr="005001B9">
              <w:t>The Range Statement relates to the unit of competency as a whole. It allows for different work environments and situations that may affect performance. Bold italicised wording, if used in the Performance Criteria, is detailed below. Add any essential opera</w:t>
            </w:r>
            <w:r w:rsidRPr="005001B9">
              <w:t>ting conditions that may be present with training and assessment depending on the work situation, needs if the candidate, accessibility of the item, and local industry and regional contexts</w:t>
            </w:r>
          </w:p>
        </w:tc>
      </w:tr>
      <w:tr w:rsidTr="005509CC">
        <w:tblPrEx>
          <w:tblW w:w="0" w:type="auto"/>
          <w:tblLayout w:type="fixed"/>
          <w:tblCellMar>
            <w:left w:w="62" w:type="dxa"/>
            <w:right w:w="62" w:type="dxa"/>
          </w:tblCellMar>
          <w:tblLook w:val="0000"/>
        </w:tblPrEx>
        <w:trPr>
          <w:gridAfter w:val="1"/>
          <w:wAfter w:w="6" w:type="dxa"/>
        </w:trPr>
        <w:tc>
          <w:tcPr>
            <w:tcW w:w="2271"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Legislative/regulatory requirements</w:t>
            </w:r>
          </w:p>
        </w:tc>
        <w:tc>
          <w:tcPr>
            <w:tcW w:w="6801"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All work must comply with re</w:t>
            </w:r>
            <w:r w:rsidRPr="005001B9">
              <w:t>levant Federal and State or Territory legislative or regulatory requirements.</w:t>
            </w:r>
          </w:p>
        </w:tc>
      </w:tr>
      <w:tr w:rsidTr="005509C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Dimensions of colour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5001B9" w:rsidP="005001B9">
            <w:pPr>
              <w:pStyle w:val="ListBullet"/>
            </w:pPr>
            <w:r w:rsidRPr="005001B9">
              <w:t>value/tone</w:t>
            </w:r>
          </w:p>
          <w:p w:rsidR="00000000" w:rsidRPr="005001B9" w:rsidP="005001B9">
            <w:pPr>
              <w:pStyle w:val="ListBullet"/>
            </w:pPr>
            <w:r w:rsidRPr="005001B9">
              <w:t>hue</w:t>
            </w:r>
          </w:p>
          <w:p w:rsidR="00000000" w:rsidP="005001B9">
            <w:pPr>
              <w:pStyle w:val="ListBullet"/>
              <w:rPr>
                <w:lang w:val="en-NZ"/>
              </w:rPr>
            </w:pPr>
            <w:r w:rsidRPr="005001B9">
              <w:t>chroma/intensity/clarity</w:t>
            </w:r>
          </w:p>
        </w:tc>
      </w:tr>
      <w:tr w:rsidTr="005509C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Visual or optical effects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5001B9" w:rsidP="005001B9">
            <w:pPr>
              <w:pStyle w:val="ListBullet"/>
            </w:pPr>
            <w:r w:rsidRPr="005001B9">
              <w:t>size</w:t>
            </w:r>
          </w:p>
          <w:p w:rsidR="00000000" w:rsidRPr="005001B9" w:rsidP="005001B9">
            <w:pPr>
              <w:pStyle w:val="ListBullet"/>
            </w:pPr>
            <w:r w:rsidRPr="005001B9">
              <w:t>density</w:t>
            </w:r>
          </w:p>
          <w:p w:rsidR="00000000" w:rsidRPr="005001B9" w:rsidP="005001B9">
            <w:pPr>
              <w:pStyle w:val="ListBullet"/>
            </w:pPr>
            <w:r w:rsidRPr="005001B9">
              <w:t>value</w:t>
            </w:r>
          </w:p>
          <w:p w:rsidR="00000000" w:rsidRPr="005001B9" w:rsidP="005001B9">
            <w:pPr>
              <w:pStyle w:val="ListBullet"/>
            </w:pPr>
            <w:r w:rsidRPr="005001B9">
              <w:t>visual mixing</w:t>
            </w:r>
          </w:p>
          <w:p w:rsidR="00000000" w:rsidRPr="005001B9" w:rsidP="005001B9">
            <w:pPr>
              <w:pStyle w:val="ListBullet"/>
            </w:pPr>
            <w:r w:rsidRPr="005001B9">
              <w:t>simultaneous contrast</w:t>
            </w:r>
          </w:p>
          <w:p w:rsidR="00000000" w:rsidRPr="005001B9" w:rsidP="005001B9">
            <w:pPr>
              <w:pStyle w:val="ListBullet"/>
            </w:pPr>
            <w:r w:rsidRPr="005001B9">
              <w:t>motion</w:t>
            </w:r>
          </w:p>
          <w:p w:rsidR="00000000" w:rsidP="005001B9">
            <w:pPr>
              <w:pStyle w:val="ListBullet"/>
              <w:rPr>
                <w:lang w:val="en-NZ"/>
              </w:rPr>
            </w:pPr>
            <w:r w:rsidRPr="005001B9">
              <w:t>texture</w:t>
            </w:r>
          </w:p>
        </w:tc>
      </w:tr>
      <w:tr w:rsidTr="005509C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Colour combinations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5001B9" w:rsidP="005001B9">
            <w:pPr>
              <w:pStyle w:val="ListBullet"/>
            </w:pPr>
            <w:r w:rsidRPr="005001B9">
              <w:t>complementary or contrasting</w:t>
            </w:r>
          </w:p>
          <w:p w:rsidR="00000000" w:rsidRPr="005001B9" w:rsidP="005001B9">
            <w:pPr>
              <w:pStyle w:val="ListBullet"/>
            </w:pPr>
            <w:r w:rsidRPr="005001B9">
              <w:t>analogous or harmonious</w:t>
            </w:r>
          </w:p>
          <w:p w:rsidR="00000000" w:rsidRPr="005001B9" w:rsidP="005001B9">
            <w:pPr>
              <w:pStyle w:val="ListBullet"/>
            </w:pPr>
            <w:r w:rsidRPr="005001B9">
              <w:t>triad</w:t>
            </w:r>
          </w:p>
          <w:p w:rsidR="00000000" w:rsidP="005001B9">
            <w:pPr>
              <w:pStyle w:val="ListBullet"/>
              <w:rPr>
                <w:lang w:val="en-NZ"/>
              </w:rPr>
            </w:pPr>
            <w:r w:rsidRPr="005001B9">
              <w:t>monochromatic</w:t>
            </w:r>
          </w:p>
        </w:tc>
      </w:tr>
      <w:tr w:rsidTr="005509CC">
        <w:tblPrEx>
          <w:tblW w:w="0" w:type="auto"/>
          <w:tblLayout w:type="fixed"/>
          <w:tblCellMar>
            <w:left w:w="62" w:type="dxa"/>
            <w:right w:w="62" w:type="dxa"/>
          </w:tblCellMar>
          <w:tblLook w:val="0000"/>
        </w:tblPrEx>
        <w:trPr>
          <w:gridAfter w:val="1"/>
          <w:wAfter w:w="6" w:type="dxa"/>
        </w:trPr>
        <w:tc>
          <w:tcPr>
            <w:tcW w:w="2271"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t>OHS practices</w:t>
            </w:r>
          </w:p>
        </w:tc>
        <w:tc>
          <w:tcPr>
            <w:tcW w:w="6801"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OHS practices must include hazard identification and control, risk assessment and implementation of risk reduction measures sp</w:t>
            </w:r>
            <w:r w:rsidRPr="005001B9">
              <w:t>ecific to the tasks described by this unit and may include:</w:t>
            </w:r>
          </w:p>
          <w:p w:rsidR="00000000" w:rsidRPr="005001B9" w:rsidP="005001B9">
            <w:pPr>
              <w:pStyle w:val="ListBullet"/>
            </w:pPr>
            <w:r w:rsidRPr="005001B9">
              <w:t>manual handling techniques</w:t>
            </w:r>
          </w:p>
          <w:p w:rsidR="00000000" w:rsidRPr="005001B9" w:rsidP="005001B9">
            <w:pPr>
              <w:pStyle w:val="ListBullet"/>
            </w:pPr>
            <w:r w:rsidRPr="005001B9">
              <w:t>standard operating procedures</w:t>
            </w:r>
          </w:p>
          <w:p w:rsidR="00000000" w:rsidRPr="005001B9" w:rsidP="005001B9">
            <w:pPr>
              <w:pStyle w:val="ListBullet"/>
            </w:pPr>
            <w:r w:rsidRPr="005001B9">
              <w:t>personal protective equipment</w:t>
            </w:r>
          </w:p>
          <w:p w:rsidR="00000000" w:rsidRPr="005001B9" w:rsidP="005001B9">
            <w:pPr>
              <w:pStyle w:val="ListBullet"/>
            </w:pPr>
            <w:r w:rsidRPr="005001B9">
              <w:t>safe materials handling</w:t>
            </w:r>
          </w:p>
          <w:p w:rsidR="00000000" w:rsidRPr="005001B9" w:rsidP="005001B9">
            <w:pPr>
              <w:pStyle w:val="ListBullet"/>
            </w:pPr>
            <w:r w:rsidRPr="005001B9">
              <w:t>taking of rest breaks</w:t>
            </w:r>
          </w:p>
          <w:p w:rsidR="00000000" w:rsidRPr="005001B9" w:rsidP="005001B9">
            <w:pPr>
              <w:pStyle w:val="ListBullet"/>
            </w:pPr>
            <w:r w:rsidRPr="005001B9">
              <w:t>ergonomic arrangement of workplaces</w:t>
            </w:r>
          </w:p>
          <w:p w:rsidR="00000000" w:rsidRPr="005001B9" w:rsidP="005001B9">
            <w:pPr>
              <w:pStyle w:val="ListBullet"/>
            </w:pPr>
            <w:r w:rsidRPr="005001B9">
              <w:t>following marked walkways</w:t>
            </w:r>
          </w:p>
          <w:p w:rsidR="00000000" w:rsidRPr="005001B9" w:rsidP="005001B9">
            <w:pPr>
              <w:pStyle w:val="ListBullet"/>
            </w:pPr>
            <w:r w:rsidRPr="005001B9">
              <w:t>safe storage of equipment</w:t>
            </w:r>
          </w:p>
          <w:p w:rsidR="00000000" w:rsidRPr="005001B9" w:rsidP="005001B9">
            <w:pPr>
              <w:pStyle w:val="ListBullet"/>
            </w:pPr>
            <w:r w:rsidRPr="005001B9">
              <w:t>housekeeping</w:t>
            </w:r>
          </w:p>
          <w:p w:rsidR="00000000" w:rsidRPr="005001B9" w:rsidP="005001B9">
            <w:pPr>
              <w:pStyle w:val="ListBullet"/>
            </w:pPr>
            <w:r w:rsidRPr="005001B9">
              <w:t>reporting accidents and incidents</w:t>
            </w:r>
          </w:p>
          <w:p w:rsidR="00000000" w:rsidRPr="005001B9" w:rsidP="005001B9">
            <w:pPr>
              <w:pStyle w:val="ListBullet"/>
            </w:pPr>
            <w:r w:rsidRPr="005001B9">
              <w:t>other OHS practices relevant to the job and enterprise</w:t>
            </w:r>
          </w:p>
        </w:tc>
      </w:tr>
    </w:tbl>
    <w:p w:rsidR="00000000" w:rsidRPr="005001B9" w:rsidP="005001B9">
      <w:pPr>
        <w:pStyle w:val="BodyText"/>
      </w:pPr>
    </w:p>
    <w:p w:rsidR="00000000" w:rsidRPr="005001B9" w:rsidP="005001B9">
      <w:pPr>
        <w:pStyle w:val="AllowPageBreak"/>
      </w:pPr>
    </w:p>
    <w:p w:rsidR="00000000" w:rsidRPr="005001B9" w:rsidP="005001B9">
      <w:pPr>
        <w:pStyle w:val="Heading1"/>
      </w:pPr>
      <w:bookmarkStart w:id="12" w:name="O_93506"/>
      <w:bookmarkEnd w:id="12"/>
      <w:r w:rsidRPr="005001B9">
        <w:t>Unit Sector(s)</w:t>
      </w:r>
    </w:p>
    <w:tbl>
      <w:tblPr>
        <w:tblW w:w="0" w:type="auto"/>
        <w:tblLayout w:type="fixed"/>
        <w:tblCellMar>
          <w:left w:w="62" w:type="dxa"/>
          <w:right w:w="62" w:type="dxa"/>
        </w:tblCellMar>
        <w:tblLook w:val="0000"/>
      </w:tblPr>
      <w:tblGrid>
        <w:gridCol w:w="2272"/>
        <w:gridCol w:w="6806"/>
      </w:tblGrid>
      <w:tr w:rsidTr="005509C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5001B9">
            <w:pPr>
              <w:pStyle w:val="BodyText"/>
              <w:rPr>
                <w:lang w:val="en-NZ"/>
              </w:rPr>
            </w:pPr>
            <w:r w:rsidRPr="005001B9">
              <w:rPr>
                <w:rStyle w:val="SpecialBold"/>
              </w:rPr>
              <w:t>Sector</w:t>
            </w:r>
            <w:r w:rsidRPr="005001B9">
              <w:t xml:space="preserve"> </w:t>
            </w:r>
          </w:p>
        </w:tc>
        <w:tc>
          <w:tcPr>
            <w:tcW w:w="6806" w:type="dxa"/>
            <w:tcBorders>
              <w:top w:val="nil"/>
              <w:left w:val="nil"/>
              <w:bottom w:val="nil"/>
              <w:right w:val="nil"/>
            </w:tcBorders>
            <w:tcMar>
              <w:top w:w="0" w:type="dxa"/>
              <w:left w:w="62" w:type="dxa"/>
              <w:bottom w:w="0" w:type="dxa"/>
              <w:right w:w="62" w:type="dxa"/>
            </w:tcMar>
          </w:tcPr>
          <w:p w:rsidR="00000000" w:rsidRPr="005001B9" w:rsidP="005001B9">
            <w:pPr>
              <w:pStyle w:val="BodyText"/>
            </w:pPr>
            <w:r w:rsidRPr="005001B9">
              <w:t>Fashion Design and Technology</w:t>
            </w:r>
          </w:p>
        </w:tc>
      </w:tr>
    </w:tbl>
    <w:p w:rsidR="00000000" w:rsidRPr="005001B9" w:rsidP="005001B9">
      <w:pPr>
        <w:pStyle w:val="BodyText"/>
      </w:pPr>
    </w:p>
    <w:p w:rsidR="00000000" w:rsidRPr="005001B9" w:rsidP="005001B9"/>
    <w:sectPr w:rsidSect="00500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9CC" w:rsidP="005509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CC" w:rsidP="005001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09CC" w:rsidP="005001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509CC" w:rsidP="005001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B9" w:rsidRPr="005509CC" w:rsidP="005509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CC" w:rsidRPr="002D2AF8" w:rsidP="005001B9">
    <w:pPr>
      <w:pStyle w:val="Header"/>
      <w:framePr w:wrap="around"/>
    </w:pPr>
    <w:r>
      <w:fldChar w:fldCharType="begin"/>
    </w:r>
    <w:r>
      <w:instrText xml:space="preserve"> TITLE   \* MERGEFORMAT </w:instrText>
    </w:r>
    <w:r>
      <w:fldChar w:fldCharType="separate"/>
    </w:r>
    <w:r>
      <w:t>LMTFD4002B Apply principles of colour theory to fashion design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509CC" w:rsidP="00500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300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1B9"/>
    <w:pPr>
      <w:spacing w:before="360" w:after="60"/>
      <w:outlineLvl w:val="0"/>
    </w:pPr>
    <w:rPr>
      <w:sz w:val="32"/>
    </w:rPr>
  </w:style>
  <w:style w:type="paragraph" w:styleId="Heading2">
    <w:name w:val="heading 2"/>
    <w:basedOn w:val="HeadingBase"/>
    <w:next w:val="BodyText"/>
    <w:link w:val="Heading2Char"/>
    <w:qFormat/>
    <w:rsid w:val="005001B9"/>
    <w:pPr>
      <w:keepLines/>
      <w:spacing w:before="240" w:after="120"/>
      <w:outlineLvl w:val="1"/>
    </w:pPr>
    <w:rPr>
      <w:sz w:val="28"/>
      <w:szCs w:val="40"/>
    </w:rPr>
  </w:style>
  <w:style w:type="paragraph" w:styleId="Heading3">
    <w:name w:val="heading 3"/>
    <w:basedOn w:val="HeadingBase"/>
    <w:next w:val="BodyText"/>
    <w:link w:val="Heading3Char"/>
    <w:qFormat/>
    <w:rsid w:val="005001B9"/>
    <w:pPr>
      <w:spacing w:before="180" w:after="120"/>
      <w:outlineLvl w:val="2"/>
    </w:pPr>
    <w:rPr>
      <w:spacing w:val="-10"/>
      <w:kern w:val="32"/>
    </w:rPr>
  </w:style>
  <w:style w:type="paragraph" w:styleId="Heading4">
    <w:name w:val="heading 4"/>
    <w:basedOn w:val="HeadingBase"/>
    <w:next w:val="BodyText"/>
    <w:link w:val="Heading4Char"/>
    <w:qFormat/>
    <w:rsid w:val="005001B9"/>
    <w:pPr>
      <w:spacing w:before="160" w:after="120"/>
      <w:outlineLvl w:val="3"/>
    </w:pPr>
    <w:rPr>
      <w:sz w:val="22"/>
    </w:rPr>
  </w:style>
  <w:style w:type="paragraph" w:styleId="Heading5">
    <w:name w:val="heading 5"/>
    <w:basedOn w:val="HeadingBase"/>
    <w:next w:val="Normal"/>
    <w:link w:val="Heading5Char"/>
    <w:qFormat/>
    <w:rsid w:val="005001B9"/>
    <w:pPr>
      <w:spacing w:before="80"/>
      <w:outlineLvl w:val="4"/>
    </w:pPr>
    <w:rPr>
      <w:color w:val="918585"/>
      <w:sz w:val="20"/>
    </w:rPr>
  </w:style>
  <w:style w:type="paragraph" w:styleId="Heading6">
    <w:name w:val="heading 6"/>
    <w:basedOn w:val="HeadingBase"/>
    <w:next w:val="Normal"/>
    <w:link w:val="Heading6Char"/>
    <w:qFormat/>
    <w:rsid w:val="005001B9"/>
    <w:pPr>
      <w:spacing w:before="60"/>
      <w:outlineLvl w:val="5"/>
    </w:pPr>
    <w:rPr>
      <w:color w:val="918585"/>
      <w:sz w:val="20"/>
    </w:rPr>
  </w:style>
  <w:style w:type="paragraph" w:styleId="Heading7">
    <w:name w:val="heading 7"/>
    <w:basedOn w:val="Normal"/>
    <w:next w:val="Normal"/>
    <w:link w:val="Heading7Char"/>
    <w:qFormat/>
    <w:rsid w:val="005001B9"/>
    <w:pPr>
      <w:ind w:left="720"/>
      <w:outlineLvl w:val="6"/>
    </w:pPr>
    <w:rPr>
      <w:i/>
    </w:rPr>
  </w:style>
  <w:style w:type="paragraph" w:styleId="Heading8">
    <w:name w:val="heading 8"/>
    <w:basedOn w:val="Normal"/>
    <w:next w:val="Normal"/>
    <w:link w:val="Heading8Char"/>
    <w:qFormat/>
    <w:rsid w:val="005001B9"/>
    <w:pPr>
      <w:ind w:left="720"/>
      <w:outlineLvl w:val="7"/>
    </w:pPr>
    <w:rPr>
      <w:i/>
    </w:rPr>
  </w:style>
  <w:style w:type="paragraph" w:styleId="Heading9">
    <w:name w:val="heading 9"/>
    <w:basedOn w:val="Normal"/>
    <w:next w:val="Normal"/>
    <w:link w:val="Heading9Char"/>
    <w:qFormat/>
    <w:rsid w:val="005001B9"/>
    <w:pPr>
      <w:ind w:left="720"/>
      <w:outlineLvl w:val="8"/>
    </w:pPr>
    <w:rPr>
      <w:i/>
    </w:rPr>
  </w:style>
  <w:style w:type="character" w:default="1" w:styleId="DefaultParagraphFont">
    <w:name w:val="Default Paragraph Font"/>
    <w:uiPriority w:val="1"/>
    <w:unhideWhenUsed/>
    <w:rsid w:val="00500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1B9"/>
  </w:style>
  <w:style w:type="character" w:customStyle="1" w:styleId="Heading1Char">
    <w:name w:val="Heading 1 Char"/>
    <w:basedOn w:val="DefaultParagraphFont"/>
    <w:link w:val="Heading1"/>
    <w:rsid w:val="005001B9"/>
    <w:rPr>
      <w:rFonts w:ascii="Times New Roman" w:eastAsia="Times New Roman" w:hAnsi="Times New Roman" w:cs="Times New Roman"/>
      <w:b/>
      <w:sz w:val="32"/>
      <w:szCs w:val="20"/>
      <w:lang w:eastAsia="en-US"/>
    </w:rPr>
  </w:style>
  <w:style w:type="paragraph" w:styleId="BodyText">
    <w:name w:val="Body Text"/>
    <w:basedOn w:val="Normal"/>
    <w:link w:val="BodyTextChar"/>
    <w:rsid w:val="00500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1B9"/>
    <w:rPr>
      <w:rFonts w:ascii="Times New Roman" w:eastAsia="Times New Roman" w:hAnsi="Times New Roman" w:cs="Times New Roman"/>
      <w:sz w:val="24"/>
      <w:lang w:eastAsia="en-US"/>
    </w:rPr>
  </w:style>
  <w:style w:type="paragraph" w:styleId="Footer">
    <w:name w:val="footer"/>
    <w:basedOn w:val="Normal"/>
    <w:link w:val="FooterChar"/>
    <w:rsid w:val="00500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1B9"/>
    <w:rPr>
      <w:rFonts w:ascii="Times New Roman" w:eastAsia="Times New Roman" w:hAnsi="Times New Roman" w:cs="Times New Roman"/>
      <w:sz w:val="16"/>
      <w:lang w:eastAsia="en-US"/>
    </w:rPr>
  </w:style>
  <w:style w:type="paragraph" w:styleId="List">
    <w:name w:val="List"/>
    <w:basedOn w:val="BodyText"/>
    <w:next w:val="BodyText"/>
    <w:rsid w:val="005001B9"/>
    <w:pPr>
      <w:tabs>
        <w:tab w:val="left" w:pos="340"/>
      </w:tabs>
      <w:spacing w:before="60" w:after="60"/>
      <w:ind w:left="340" w:hanging="340"/>
    </w:pPr>
  </w:style>
  <w:style w:type="paragraph" w:styleId="ListBullet">
    <w:name w:val="List Bullet"/>
    <w:basedOn w:val="List"/>
    <w:rsid w:val="005001B9"/>
    <w:pPr>
      <w:numPr>
        <w:numId w:val="12"/>
      </w:numPr>
      <w:tabs>
        <w:tab w:val="clear" w:pos="340"/>
      </w:tabs>
      <w:spacing w:before="40" w:after="40"/>
    </w:pPr>
  </w:style>
  <w:style w:type="character" w:customStyle="1" w:styleId="SpecialBold">
    <w:name w:val="Special Bold"/>
    <w:basedOn w:val="DefaultParagraphFont"/>
    <w:rsid w:val="005001B9"/>
    <w:rPr>
      <w:b/>
      <w:spacing w:val="0"/>
    </w:rPr>
  </w:style>
  <w:style w:type="paragraph" w:customStyle="1" w:styleId="SuperHeading">
    <w:name w:val="SuperHeading"/>
    <w:basedOn w:val="Normal"/>
    <w:rsid w:val="005001B9"/>
    <w:pPr>
      <w:spacing w:before="240" w:after="120"/>
      <w:outlineLvl w:val="0"/>
    </w:pPr>
    <w:rPr>
      <w:rFonts w:ascii="Times New Roman" w:hAnsi="Times New Roman"/>
      <w:b/>
      <w:sz w:val="28"/>
    </w:rPr>
  </w:style>
  <w:style w:type="paragraph" w:customStyle="1" w:styleId="AllowPageBreak">
    <w:name w:val="AllowPageBreak"/>
    <w:rsid w:val="00500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01B9"/>
    <w:rPr>
      <w:b/>
      <w:i/>
      <w:u w:val="none"/>
    </w:rPr>
  </w:style>
  <w:style w:type="character" w:customStyle="1" w:styleId="Heading2Char">
    <w:name w:val="Heading 2 Char"/>
    <w:basedOn w:val="DefaultParagraphFont"/>
    <w:link w:val="Heading2"/>
    <w:rsid w:val="00500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1B9"/>
    <w:rPr>
      <w:rFonts w:ascii="Courier New" w:eastAsia="Times New Roman" w:hAnsi="Courier New" w:cs="Times New Roman"/>
      <w:i/>
      <w:szCs w:val="20"/>
      <w:lang w:eastAsia="en-US"/>
    </w:rPr>
  </w:style>
  <w:style w:type="paragraph" w:customStyle="1" w:styleId="HeadingBase">
    <w:name w:val="Heading Base"/>
    <w:rsid w:val="00500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1B9"/>
    <w:pPr>
      <w:tabs>
        <w:tab w:val="right" w:leader="dot" w:pos="9072"/>
      </w:tabs>
      <w:ind w:left="567"/>
    </w:pPr>
    <w:rPr>
      <w:szCs w:val="22"/>
    </w:rPr>
  </w:style>
  <w:style w:type="paragraph" w:customStyle="1" w:styleId="TOCBase">
    <w:name w:val="TOC Base"/>
    <w:rsid w:val="00500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1B9"/>
    <w:pPr>
      <w:tabs>
        <w:tab w:val="right" w:leader="dot" w:pos="9072"/>
      </w:tabs>
      <w:spacing w:before="40" w:after="40"/>
      <w:ind w:left="284"/>
    </w:pPr>
    <w:rPr>
      <w:rFonts w:ascii="Times New Roman" w:hAnsi="Times New Roman"/>
    </w:rPr>
  </w:style>
  <w:style w:type="paragraph" w:styleId="TOC1">
    <w:name w:val="toc 1"/>
    <w:basedOn w:val="TOCBase"/>
    <w:next w:val="Normal"/>
    <w:rsid w:val="005001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1B9"/>
    <w:pPr>
      <w:spacing w:before="5040"/>
      <w:jc w:val="center"/>
    </w:pPr>
    <w:rPr>
      <w:sz w:val="48"/>
      <w:szCs w:val="72"/>
      <w:lang w:val="en-US"/>
    </w:rPr>
  </w:style>
  <w:style w:type="character" w:customStyle="1" w:styleId="TitleChar">
    <w:name w:val="Title Char"/>
    <w:basedOn w:val="DefaultParagraphFont"/>
    <w:link w:val="Title"/>
    <w:rsid w:val="00500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1B9"/>
    <w:pPr>
      <w:tabs>
        <w:tab w:val="left" w:pos="3600"/>
        <w:tab w:val="left" w:pos="3958"/>
      </w:tabs>
    </w:pPr>
  </w:style>
  <w:style w:type="paragraph" w:customStyle="1" w:styleId="Note">
    <w:name w:val="Note"/>
    <w:basedOn w:val="BodyText"/>
    <w:rsid w:val="00500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1B9"/>
    <w:pPr>
      <w:framePr w:wrap="auto" w:hAnchor="text" w:y="6049"/>
    </w:pPr>
    <w:rPr>
      <w:color w:val="000000"/>
      <w:sz w:val="40"/>
    </w:rPr>
  </w:style>
  <w:style w:type="paragraph" w:customStyle="1" w:styleId="TOCTitle">
    <w:name w:val="TOCTitle"/>
    <w:basedOn w:val="Heading1"/>
    <w:rsid w:val="005001B9"/>
    <w:pPr>
      <w:spacing w:after="240"/>
      <w:jc w:val="center"/>
      <w:outlineLvl w:val="9"/>
    </w:pPr>
    <w:rPr>
      <w:caps/>
    </w:rPr>
  </w:style>
  <w:style w:type="paragraph" w:customStyle="1" w:styleId="Version">
    <w:name w:val="Version"/>
    <w:rsid w:val="00500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1B9"/>
    <w:pPr>
      <w:numPr>
        <w:numId w:val="13"/>
      </w:numPr>
      <w:tabs>
        <w:tab w:val="clear" w:pos="680"/>
      </w:tabs>
    </w:pPr>
  </w:style>
  <w:style w:type="paragraph" w:styleId="Index1">
    <w:name w:val="index 1"/>
    <w:basedOn w:val="Normal"/>
    <w:next w:val="Normal"/>
    <w:semiHidden/>
    <w:rsid w:val="005001B9"/>
    <w:pPr>
      <w:keepNext w:val="0"/>
      <w:tabs>
        <w:tab w:val="right" w:pos="4176"/>
      </w:tabs>
      <w:ind w:left="198" w:hanging="198"/>
    </w:pPr>
    <w:rPr>
      <w:rFonts w:ascii="Garamond" w:hAnsi="Garamond"/>
    </w:rPr>
  </w:style>
  <w:style w:type="paragraph" w:styleId="IndexHeading">
    <w:name w:val="index heading"/>
    <w:basedOn w:val="Normal"/>
    <w:next w:val="Index1"/>
    <w:semiHidden/>
    <w:rsid w:val="005001B9"/>
    <w:pPr>
      <w:spacing w:before="120" w:after="120"/>
    </w:pPr>
    <w:rPr>
      <w:rFonts w:ascii="Arial" w:hAnsi="Arial"/>
      <w:b/>
      <w:color w:val="918585"/>
      <w:sz w:val="24"/>
    </w:rPr>
  </w:style>
  <w:style w:type="paragraph" w:styleId="Header">
    <w:name w:val="header"/>
    <w:basedOn w:val="Normal"/>
    <w:link w:val="HeaderChar"/>
    <w:rsid w:val="00500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1B9"/>
    <w:rPr>
      <w:rFonts w:ascii="Times New Roman" w:eastAsia="Times New Roman" w:hAnsi="Times New Roman" w:cs="Times New Roman"/>
      <w:sz w:val="16"/>
      <w:szCs w:val="20"/>
      <w:lang w:val="en-GB" w:eastAsia="en-US"/>
    </w:rPr>
  </w:style>
  <w:style w:type="paragraph" w:customStyle="1" w:styleId="Chapter">
    <w:name w:val="Chapter"/>
    <w:basedOn w:val="Normal"/>
    <w:rsid w:val="005001B9"/>
    <w:pPr>
      <w:spacing w:before="240"/>
    </w:pPr>
    <w:rPr>
      <w:rFonts w:ascii="Times New Roman" w:hAnsi="Times New Roman"/>
      <w:smallCaps/>
      <w:spacing w:val="80"/>
      <w:sz w:val="28"/>
    </w:rPr>
  </w:style>
  <w:style w:type="paragraph" w:customStyle="1" w:styleId="InChapter">
    <w:name w:val="InChapter"/>
    <w:basedOn w:val="Heading3"/>
    <w:rsid w:val="005001B9"/>
    <w:pPr>
      <w:spacing w:after="240"/>
      <w:outlineLvl w:val="9"/>
    </w:pPr>
    <w:rPr>
      <w:noProof/>
    </w:rPr>
  </w:style>
  <w:style w:type="paragraph" w:styleId="Index2">
    <w:name w:val="index 2"/>
    <w:basedOn w:val="Normal"/>
    <w:next w:val="Normal"/>
    <w:semiHidden/>
    <w:rsid w:val="005001B9"/>
    <w:pPr>
      <w:tabs>
        <w:tab w:val="right" w:pos="4176"/>
      </w:tabs>
      <w:ind w:left="568" w:hanging="284"/>
    </w:pPr>
    <w:rPr>
      <w:rFonts w:ascii="Garamond" w:hAnsi="Garamond"/>
    </w:rPr>
  </w:style>
  <w:style w:type="paragraph" w:customStyle="1" w:styleId="Byline">
    <w:name w:val="Byline"/>
    <w:rsid w:val="00500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1B9"/>
    <w:pPr>
      <w:tabs>
        <w:tab w:val="clear" w:pos="3600"/>
        <w:tab w:val="clear" w:pos="3958"/>
      </w:tabs>
      <w:jc w:val="right"/>
    </w:pPr>
  </w:style>
  <w:style w:type="character" w:styleId="Emphasis">
    <w:name w:val="Emphasis"/>
    <w:basedOn w:val="DefaultParagraphFont"/>
    <w:qFormat/>
    <w:rsid w:val="005001B9"/>
    <w:rPr>
      <w:i/>
    </w:rPr>
  </w:style>
  <w:style w:type="paragraph" w:styleId="Caption">
    <w:name w:val="caption"/>
    <w:basedOn w:val="BodyText"/>
    <w:next w:val="Normal"/>
    <w:qFormat/>
    <w:rsid w:val="005001B9"/>
    <w:pPr>
      <w:framePr w:w="2268" w:hSpace="181" w:vSpace="181" w:wrap="around" w:vAnchor="text" w:hAnchor="page" w:x="1135" w:y="285" w:anchorLock="1"/>
    </w:pPr>
    <w:rPr>
      <w:i/>
    </w:rPr>
  </w:style>
  <w:style w:type="paragraph" w:customStyle="1" w:styleId="MiniTOCTitle">
    <w:name w:val="MiniTOCTitle"/>
    <w:basedOn w:val="Heading4"/>
    <w:rsid w:val="005001B9"/>
    <w:pPr>
      <w:spacing w:before="240"/>
      <w:outlineLvl w:val="9"/>
    </w:pPr>
    <w:rPr>
      <w:noProof/>
      <w:sz w:val="24"/>
    </w:rPr>
  </w:style>
  <w:style w:type="paragraph" w:customStyle="1" w:styleId="MiniTOCItem">
    <w:name w:val="MiniTOCItem"/>
    <w:basedOn w:val="ListBullet"/>
    <w:rsid w:val="005001B9"/>
    <w:pPr>
      <w:numPr>
        <w:numId w:val="0"/>
      </w:numPr>
      <w:tabs>
        <w:tab w:val="right" w:leader="dot" w:pos="6521"/>
      </w:tabs>
      <w:spacing w:before="0" w:after="0"/>
    </w:pPr>
  </w:style>
  <w:style w:type="paragraph" w:customStyle="1" w:styleId="TOFTitle">
    <w:name w:val="TOFTitle"/>
    <w:basedOn w:val="TOCTitle"/>
    <w:rsid w:val="005001B9"/>
  </w:style>
  <w:style w:type="paragraph" w:styleId="TableofFigures">
    <w:name w:val="table of figures"/>
    <w:basedOn w:val="Normal"/>
    <w:next w:val="Normal"/>
    <w:semiHidden/>
    <w:rsid w:val="005001B9"/>
    <w:pPr>
      <w:tabs>
        <w:tab w:val="right" w:leader="dot" w:pos="9072"/>
      </w:tabs>
      <w:ind w:left="970" w:hanging="403"/>
    </w:pPr>
    <w:rPr>
      <w:rFonts w:ascii="Times New Roman" w:hAnsi="Times New Roman"/>
      <w:b/>
    </w:rPr>
  </w:style>
  <w:style w:type="paragraph" w:styleId="ListNumber">
    <w:name w:val="List Number"/>
    <w:basedOn w:val="List"/>
    <w:rsid w:val="005001B9"/>
    <w:pPr>
      <w:numPr>
        <w:numId w:val="10"/>
      </w:numPr>
    </w:pPr>
  </w:style>
  <w:style w:type="character" w:customStyle="1" w:styleId="WingdingSymbols">
    <w:name w:val="Wingding Symbols"/>
    <w:rsid w:val="005001B9"/>
    <w:rPr>
      <w:rFonts w:ascii="Wingdings" w:hAnsi="Wingdings"/>
    </w:rPr>
  </w:style>
  <w:style w:type="paragraph" w:customStyle="1" w:styleId="TableHeading">
    <w:name w:val="Table Heading"/>
    <w:basedOn w:val="HeadingBase"/>
    <w:rsid w:val="005001B9"/>
    <w:pPr>
      <w:keepLines/>
      <w:pBdr>
        <w:bottom w:val="single" w:sz="6" w:space="1" w:color="918585"/>
      </w:pBdr>
      <w:spacing w:before="240"/>
    </w:pPr>
  </w:style>
  <w:style w:type="character" w:customStyle="1" w:styleId="HotSpot">
    <w:name w:val="HotSpot"/>
    <w:rsid w:val="005001B9"/>
    <w:rPr>
      <w:color w:val="0033CC"/>
      <w:u w:val="none"/>
    </w:rPr>
  </w:style>
  <w:style w:type="paragraph" w:customStyle="1" w:styleId="BodyTextRight">
    <w:name w:val="Body Text Right"/>
    <w:basedOn w:val="BodyText"/>
    <w:rsid w:val="005001B9"/>
    <w:pPr>
      <w:spacing w:before="0" w:after="0"/>
      <w:jc w:val="right"/>
    </w:pPr>
  </w:style>
  <w:style w:type="paragraph" w:styleId="Index3">
    <w:name w:val="index 3"/>
    <w:basedOn w:val="ListNumber2"/>
    <w:next w:val="Normal"/>
    <w:semiHidden/>
    <w:rsid w:val="005001B9"/>
    <w:pPr>
      <w:numPr>
        <w:numId w:val="0"/>
      </w:numPr>
      <w:tabs>
        <w:tab w:val="right" w:leader="dot" w:pos="4176"/>
      </w:tabs>
    </w:pPr>
  </w:style>
  <w:style w:type="paragraph" w:styleId="ListNumber2">
    <w:name w:val="List Number 2"/>
    <w:basedOn w:val="List2"/>
    <w:rsid w:val="005001B9"/>
    <w:pPr>
      <w:numPr>
        <w:numId w:val="9"/>
      </w:numPr>
      <w:tabs>
        <w:tab w:val="clear" w:pos="1060"/>
      </w:tabs>
    </w:pPr>
  </w:style>
  <w:style w:type="paragraph" w:customStyle="1" w:styleId="MarginNote">
    <w:name w:val="Margin Note"/>
    <w:basedOn w:val="BodyText"/>
    <w:rsid w:val="00500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1B9"/>
    <w:rPr>
      <w:sz w:val="32"/>
    </w:rPr>
  </w:style>
  <w:style w:type="paragraph" w:customStyle="1" w:styleId="HeadingProcedure">
    <w:name w:val="Heading Procedure"/>
    <w:basedOn w:val="HeadingBase"/>
    <w:next w:val="Normal"/>
    <w:rsid w:val="005001B9"/>
    <w:pPr>
      <w:tabs>
        <w:tab w:val="left" w:pos="0"/>
      </w:tabs>
      <w:spacing w:before="120" w:after="60"/>
    </w:pPr>
    <w:rPr>
      <w:i/>
      <w:color w:val="918585"/>
      <w:sz w:val="22"/>
    </w:rPr>
  </w:style>
  <w:style w:type="paragraph" w:customStyle="1" w:styleId="TableBodyText">
    <w:name w:val="Table Body Text"/>
    <w:basedOn w:val="BodyText"/>
    <w:rsid w:val="005001B9"/>
    <w:pPr>
      <w:spacing w:before="60" w:after="60"/>
    </w:pPr>
  </w:style>
  <w:style w:type="paragraph" w:styleId="ListContinue">
    <w:name w:val="List Continue"/>
    <w:basedOn w:val="List"/>
    <w:rsid w:val="005001B9"/>
    <w:pPr>
      <w:ind w:firstLine="0"/>
    </w:pPr>
  </w:style>
  <w:style w:type="paragraph" w:customStyle="1" w:styleId="ListNote">
    <w:name w:val="List Note"/>
    <w:basedOn w:val="List"/>
    <w:rsid w:val="005001B9"/>
    <w:pPr>
      <w:pBdr>
        <w:top w:val="single" w:sz="6" w:space="2" w:color="918585"/>
        <w:bottom w:val="single" w:sz="6" w:space="2" w:color="918585"/>
      </w:pBdr>
      <w:tabs>
        <w:tab w:val="left" w:pos="1021"/>
      </w:tabs>
      <w:ind w:firstLine="0"/>
    </w:pPr>
  </w:style>
  <w:style w:type="paragraph" w:customStyle="1" w:styleId="Warning">
    <w:name w:val="Warning"/>
    <w:basedOn w:val="BodyText"/>
    <w:rsid w:val="005001B9"/>
    <w:pPr>
      <w:shd w:val="clear" w:color="auto" w:fill="D9D9D9"/>
      <w:tabs>
        <w:tab w:val="left" w:pos="992"/>
      </w:tabs>
      <w:ind w:left="119" w:right="119"/>
    </w:pPr>
    <w:rPr>
      <w:sz w:val="20"/>
    </w:rPr>
  </w:style>
  <w:style w:type="paragraph" w:customStyle="1" w:styleId="MarginIcons">
    <w:name w:val="Margin Icons"/>
    <w:basedOn w:val="BodyText"/>
    <w:rsid w:val="00500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1B9"/>
    <w:rPr>
      <w:rFonts w:ascii="Courier New" w:hAnsi="Courier New"/>
    </w:rPr>
  </w:style>
  <w:style w:type="paragraph" w:customStyle="1" w:styleId="NoteBullet">
    <w:name w:val="Note Bullet"/>
    <w:basedOn w:val="Note"/>
    <w:rsid w:val="005001B9"/>
    <w:pPr>
      <w:tabs>
        <w:tab w:val="clear" w:pos="680"/>
      </w:tabs>
      <w:spacing w:before="60" w:after="60"/>
    </w:pPr>
  </w:style>
  <w:style w:type="paragraph" w:customStyle="1" w:styleId="SubHeading2">
    <w:name w:val="SubHeading2"/>
    <w:basedOn w:val="HeadingBase"/>
    <w:rsid w:val="005001B9"/>
    <w:pPr>
      <w:spacing w:before="240" w:after="60"/>
    </w:pPr>
    <w:rPr>
      <w:sz w:val="20"/>
    </w:rPr>
  </w:style>
  <w:style w:type="paragraph" w:customStyle="1" w:styleId="SubHeading1">
    <w:name w:val="SubHeading1"/>
    <w:basedOn w:val="HeadingBase"/>
    <w:rsid w:val="005001B9"/>
    <w:pPr>
      <w:spacing w:before="240" w:after="60"/>
    </w:pPr>
    <w:rPr>
      <w:color w:val="918585"/>
      <w:sz w:val="22"/>
    </w:rPr>
  </w:style>
  <w:style w:type="paragraph" w:customStyle="1" w:styleId="SideHeading">
    <w:name w:val="Side Heading"/>
    <w:basedOn w:val="HeadingBase"/>
    <w:rsid w:val="00500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1B9"/>
    <w:pPr>
      <w:tabs>
        <w:tab w:val="num" w:pos="360"/>
      </w:tabs>
    </w:pPr>
  </w:style>
  <w:style w:type="paragraph" w:styleId="PlainText">
    <w:name w:val="Plain Text"/>
    <w:basedOn w:val="Normal"/>
    <w:link w:val="PlainTextChar"/>
    <w:rsid w:val="005001B9"/>
    <w:rPr>
      <w:sz w:val="20"/>
    </w:rPr>
  </w:style>
  <w:style w:type="character" w:customStyle="1" w:styleId="PlainTextChar">
    <w:name w:val="Plain Text Char"/>
    <w:basedOn w:val="DefaultParagraphFont"/>
    <w:link w:val="PlainText"/>
    <w:rsid w:val="005001B9"/>
    <w:rPr>
      <w:rFonts w:ascii="Courier New" w:eastAsia="Times New Roman" w:hAnsi="Courier New" w:cs="Times New Roman"/>
      <w:sz w:val="20"/>
      <w:szCs w:val="20"/>
      <w:lang w:eastAsia="en-US"/>
    </w:rPr>
  </w:style>
  <w:style w:type="character" w:customStyle="1" w:styleId="MenuOption">
    <w:name w:val="Menu Option"/>
    <w:basedOn w:val="DefaultParagraphFont"/>
    <w:rsid w:val="005001B9"/>
    <w:rPr>
      <w:b/>
      <w:smallCaps/>
    </w:rPr>
  </w:style>
  <w:style w:type="paragraph" w:customStyle="1" w:styleId="TableListNumber">
    <w:name w:val="Table List Number"/>
    <w:basedOn w:val="ListNumber"/>
    <w:rsid w:val="005001B9"/>
    <w:pPr>
      <w:numPr>
        <w:numId w:val="0"/>
      </w:numPr>
    </w:pPr>
  </w:style>
  <w:style w:type="paragraph" w:styleId="TOC4">
    <w:name w:val="toc 4"/>
    <w:basedOn w:val="TOCBase"/>
    <w:next w:val="Normal"/>
    <w:semiHidden/>
    <w:rsid w:val="005001B9"/>
    <w:pPr>
      <w:tabs>
        <w:tab w:val="right" w:leader="dot" w:pos="9071"/>
      </w:tabs>
      <w:ind w:left="1701"/>
    </w:pPr>
  </w:style>
  <w:style w:type="paragraph" w:customStyle="1" w:styleId="ListAlpha">
    <w:name w:val="List Alpha"/>
    <w:basedOn w:val="List"/>
    <w:rsid w:val="005001B9"/>
    <w:pPr>
      <w:numPr>
        <w:numId w:val="8"/>
      </w:numPr>
    </w:pPr>
  </w:style>
  <w:style w:type="paragraph" w:customStyle="1" w:styleId="ListAlpha2">
    <w:name w:val="List Alpha 2"/>
    <w:basedOn w:val="List2"/>
    <w:rsid w:val="005001B9"/>
    <w:pPr>
      <w:numPr>
        <w:numId w:val="7"/>
      </w:numPr>
    </w:pPr>
  </w:style>
  <w:style w:type="paragraph" w:styleId="List2">
    <w:name w:val="List 2"/>
    <w:basedOn w:val="BodyText"/>
    <w:rsid w:val="005001B9"/>
    <w:pPr>
      <w:tabs>
        <w:tab w:val="left" w:pos="680"/>
      </w:tabs>
      <w:spacing w:before="60" w:after="60"/>
      <w:ind w:left="680" w:hanging="340"/>
    </w:pPr>
  </w:style>
  <w:style w:type="paragraph" w:styleId="List3">
    <w:name w:val="List 3"/>
    <w:basedOn w:val="BodyText"/>
    <w:rsid w:val="005001B9"/>
    <w:pPr>
      <w:tabs>
        <w:tab w:val="left" w:pos="1021"/>
      </w:tabs>
      <w:spacing w:before="60" w:after="60"/>
      <w:ind w:left="1020" w:hanging="340"/>
    </w:pPr>
  </w:style>
  <w:style w:type="paragraph" w:styleId="List4">
    <w:name w:val="List 4"/>
    <w:basedOn w:val="BodyText"/>
    <w:rsid w:val="005001B9"/>
    <w:pPr>
      <w:tabs>
        <w:tab w:val="left" w:pos="1361"/>
      </w:tabs>
      <w:spacing w:before="60" w:after="60"/>
      <w:ind w:left="1361" w:hanging="340"/>
    </w:pPr>
  </w:style>
  <w:style w:type="paragraph" w:styleId="List5">
    <w:name w:val="List 5"/>
    <w:basedOn w:val="BodyText"/>
    <w:rsid w:val="005001B9"/>
    <w:pPr>
      <w:tabs>
        <w:tab w:val="left" w:pos="1701"/>
      </w:tabs>
      <w:spacing w:before="60" w:after="60"/>
      <w:ind w:left="1701" w:hanging="340"/>
    </w:pPr>
  </w:style>
  <w:style w:type="paragraph" w:styleId="ListBullet3">
    <w:name w:val="List Bullet 3"/>
    <w:basedOn w:val="List3"/>
    <w:rsid w:val="005001B9"/>
    <w:pPr>
      <w:numPr>
        <w:numId w:val="14"/>
      </w:numPr>
      <w:tabs>
        <w:tab w:val="clear" w:pos="1021"/>
      </w:tabs>
      <w:ind w:left="1037" w:hanging="357"/>
    </w:pPr>
  </w:style>
  <w:style w:type="paragraph" w:styleId="ListBullet4">
    <w:name w:val="List Bullet 4"/>
    <w:basedOn w:val="List4"/>
    <w:rsid w:val="005001B9"/>
    <w:pPr>
      <w:numPr>
        <w:numId w:val="2"/>
      </w:numPr>
    </w:pPr>
  </w:style>
  <w:style w:type="paragraph" w:styleId="ListBullet5">
    <w:name w:val="List Bullet 5"/>
    <w:basedOn w:val="List5"/>
    <w:rsid w:val="005001B9"/>
    <w:pPr>
      <w:numPr>
        <w:numId w:val="3"/>
      </w:numPr>
    </w:pPr>
  </w:style>
  <w:style w:type="paragraph" w:styleId="ListContinue2">
    <w:name w:val="List Continue 2"/>
    <w:basedOn w:val="List2"/>
    <w:rsid w:val="005001B9"/>
    <w:pPr>
      <w:ind w:firstLine="0"/>
    </w:pPr>
  </w:style>
  <w:style w:type="paragraph" w:styleId="ListContinue3">
    <w:name w:val="List Continue 3"/>
    <w:basedOn w:val="List3"/>
    <w:rsid w:val="005001B9"/>
    <w:pPr>
      <w:ind w:left="1021" w:firstLine="0"/>
    </w:pPr>
  </w:style>
  <w:style w:type="paragraph" w:styleId="ListContinue4">
    <w:name w:val="List Continue 4"/>
    <w:basedOn w:val="List4"/>
    <w:rsid w:val="005001B9"/>
    <w:pPr>
      <w:ind w:firstLine="0"/>
    </w:pPr>
  </w:style>
  <w:style w:type="paragraph" w:styleId="ListContinue5">
    <w:name w:val="List Continue 5"/>
    <w:basedOn w:val="List5"/>
    <w:rsid w:val="005001B9"/>
    <w:pPr>
      <w:ind w:firstLine="0"/>
    </w:pPr>
  </w:style>
  <w:style w:type="paragraph" w:styleId="ListNumber3">
    <w:name w:val="List Number 3"/>
    <w:basedOn w:val="List3"/>
    <w:rsid w:val="005001B9"/>
    <w:pPr>
      <w:numPr>
        <w:numId w:val="4"/>
      </w:numPr>
    </w:pPr>
  </w:style>
  <w:style w:type="paragraph" w:styleId="ListNumber4">
    <w:name w:val="List Number 4"/>
    <w:basedOn w:val="List4"/>
    <w:rsid w:val="005001B9"/>
    <w:pPr>
      <w:numPr>
        <w:numId w:val="5"/>
      </w:numPr>
    </w:pPr>
  </w:style>
  <w:style w:type="paragraph" w:styleId="ListNumber5">
    <w:name w:val="List Number 5"/>
    <w:basedOn w:val="List5"/>
    <w:rsid w:val="005001B9"/>
    <w:pPr>
      <w:numPr>
        <w:numId w:val="6"/>
      </w:numPr>
    </w:pPr>
  </w:style>
  <w:style w:type="paragraph" w:styleId="BlockText">
    <w:name w:val="Block Text"/>
    <w:basedOn w:val="Normal"/>
    <w:rsid w:val="005001B9"/>
    <w:pPr>
      <w:spacing w:after="120"/>
      <w:ind w:left="1440" w:right="1440"/>
    </w:pPr>
  </w:style>
  <w:style w:type="character" w:customStyle="1" w:styleId="Subscript">
    <w:name w:val="Subscript"/>
    <w:basedOn w:val="DefaultParagraphFont"/>
    <w:rsid w:val="005001B9"/>
    <w:rPr>
      <w:sz w:val="16"/>
      <w:vertAlign w:val="subscript"/>
    </w:rPr>
  </w:style>
  <w:style w:type="character" w:customStyle="1" w:styleId="Superscript">
    <w:name w:val="Superscript"/>
    <w:basedOn w:val="DefaultParagraphFont"/>
    <w:rsid w:val="005001B9"/>
    <w:rPr>
      <w:sz w:val="16"/>
      <w:vertAlign w:val="superscript"/>
    </w:rPr>
  </w:style>
  <w:style w:type="character" w:customStyle="1" w:styleId="Symbols">
    <w:name w:val="Symbols"/>
    <w:basedOn w:val="DefaultParagraphFont"/>
    <w:rsid w:val="005001B9"/>
    <w:rPr>
      <w:rFonts w:ascii="Symbol" w:hAnsi="Symbol"/>
    </w:rPr>
  </w:style>
  <w:style w:type="character" w:customStyle="1" w:styleId="MenuOptions">
    <w:name w:val="Menu Options"/>
    <w:basedOn w:val="DefaultParagraphFont"/>
    <w:rsid w:val="005001B9"/>
    <w:rPr>
      <w:rFonts w:ascii="Arial Narrow" w:hAnsi="Arial Narrow"/>
      <w:smallCaps/>
    </w:rPr>
  </w:style>
  <w:style w:type="character" w:customStyle="1" w:styleId="Buttons">
    <w:name w:val="Buttons"/>
    <w:basedOn w:val="DefaultParagraphFont"/>
    <w:rsid w:val="005001B9"/>
    <w:rPr>
      <w:b/>
    </w:rPr>
  </w:style>
  <w:style w:type="character" w:customStyle="1" w:styleId="Underlined">
    <w:name w:val="Underlined"/>
    <w:basedOn w:val="DefaultParagraphFont"/>
    <w:rsid w:val="005001B9"/>
    <w:rPr>
      <w:u w:val="single"/>
    </w:rPr>
  </w:style>
  <w:style w:type="paragraph" w:customStyle="1" w:styleId="TableBodyTextRight">
    <w:name w:val="Table Body Text Right"/>
    <w:basedOn w:val="TableBodyText"/>
    <w:rsid w:val="005001B9"/>
    <w:pPr>
      <w:widowControl w:val="0"/>
      <w:autoSpaceDE w:val="0"/>
      <w:autoSpaceDN w:val="0"/>
      <w:adjustRightInd w:val="0"/>
      <w:jc w:val="right"/>
    </w:pPr>
    <w:rPr>
      <w:rFonts w:cs="Arial"/>
      <w:szCs w:val="18"/>
    </w:rPr>
  </w:style>
  <w:style w:type="paragraph" w:customStyle="1" w:styleId="CopyrightText">
    <w:name w:val="Copyright Text"/>
    <w:basedOn w:val="BodyText"/>
    <w:rsid w:val="005001B9"/>
    <w:rPr>
      <w:sz w:val="18"/>
    </w:rPr>
  </w:style>
  <w:style w:type="paragraph" w:customStyle="1" w:styleId="BodySmallRight">
    <w:name w:val="Body Small Right"/>
    <w:basedOn w:val="BodyTextRight"/>
    <w:rsid w:val="005001B9"/>
    <w:rPr>
      <w:sz w:val="18"/>
      <w:szCs w:val="18"/>
    </w:rPr>
  </w:style>
  <w:style w:type="paragraph" w:customStyle="1" w:styleId="MarginEdition">
    <w:name w:val="Margin Edition"/>
    <w:basedOn w:val="MarginNote"/>
    <w:rsid w:val="005001B9"/>
    <w:pPr>
      <w:spacing w:before="0" w:after="0"/>
    </w:pPr>
    <w:rPr>
      <w:rFonts w:ascii="Times New Roman" w:hAnsi="Times New Roman"/>
      <w:color w:val="999999"/>
    </w:rPr>
  </w:style>
  <w:style w:type="paragraph" w:customStyle="1" w:styleId="Spacer">
    <w:name w:val="Spacer"/>
    <w:basedOn w:val="Normal"/>
    <w:rsid w:val="005001B9"/>
    <w:rPr>
      <w:sz w:val="2"/>
      <w:szCs w:val="2"/>
    </w:rPr>
  </w:style>
  <w:style w:type="character" w:customStyle="1" w:styleId="Small">
    <w:name w:val="Small"/>
    <w:basedOn w:val="DefaultParagraphFont"/>
    <w:rsid w:val="005001B9"/>
    <w:rPr>
      <w:sz w:val="16"/>
    </w:rPr>
  </w:style>
  <w:style w:type="paragraph" w:customStyle="1" w:styleId="WideTable">
    <w:name w:val="Wide Table"/>
    <w:basedOn w:val="Normal"/>
    <w:rsid w:val="005001B9"/>
    <w:pPr>
      <w:ind w:left="-1418"/>
    </w:pPr>
    <w:rPr>
      <w:sz w:val="2"/>
      <w:szCs w:val="2"/>
    </w:rPr>
  </w:style>
  <w:style w:type="character" w:styleId="PageNumber">
    <w:name w:val="page number"/>
    <w:basedOn w:val="DefaultParagraphFont"/>
    <w:rsid w:val="005001B9"/>
  </w:style>
  <w:style w:type="paragraph" w:styleId="Quote">
    <w:name w:val="Quote"/>
    <w:basedOn w:val="Heading1"/>
    <w:link w:val="QuoteChar"/>
    <w:qFormat/>
    <w:rsid w:val="005001B9"/>
    <w:rPr>
      <w:b w:val="0"/>
      <w:sz w:val="72"/>
      <w:szCs w:val="72"/>
      <w:lang w:val="en-NZ"/>
    </w:rPr>
  </w:style>
  <w:style w:type="character" w:customStyle="1" w:styleId="QuoteChar">
    <w:name w:val="Quote Char"/>
    <w:basedOn w:val="DefaultParagraphFont"/>
    <w:link w:val="Quote"/>
    <w:rsid w:val="00500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1B9"/>
    <w:pPr>
      <w:pageBreakBefore/>
    </w:pPr>
  </w:style>
  <w:style w:type="paragraph" w:customStyle="1" w:styleId="Border">
    <w:name w:val="Border"/>
    <w:basedOn w:val="Normal"/>
    <w:qFormat/>
    <w:rsid w:val="00500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1B9"/>
    <w:rPr>
      <w:b/>
      <w:bCs/>
      <w:i/>
      <w:iCs/>
      <w:color w:val="auto"/>
    </w:rPr>
  </w:style>
  <w:style w:type="paragraph" w:styleId="IntenseQuote">
    <w:name w:val="Intense Quote"/>
    <w:basedOn w:val="Normal"/>
    <w:next w:val="Normal"/>
    <w:link w:val="IntenseQuoteChar"/>
    <w:uiPriority w:val="30"/>
    <w:qFormat/>
    <w:rsid w:val="00500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1B9"/>
    <w:rPr>
      <w:smallCaps/>
      <w:color w:val="auto"/>
      <w:u w:val="single"/>
    </w:rPr>
  </w:style>
  <w:style w:type="character" w:styleId="IntenseReference">
    <w:name w:val="Intense Reference"/>
    <w:basedOn w:val="DefaultParagraphFont"/>
    <w:uiPriority w:val="32"/>
    <w:qFormat/>
    <w:rsid w:val="005001B9"/>
    <w:rPr>
      <w:b/>
      <w:bCs/>
      <w:smallCaps/>
      <w:color w:val="auto"/>
      <w:spacing w:val="5"/>
      <w:u w:val="single"/>
    </w:rPr>
  </w:style>
  <w:style w:type="paragraph" w:customStyle="1" w:styleId="2ColumnHeading">
    <w:name w:val="2Column Heading"/>
    <w:basedOn w:val="BodyText"/>
    <w:qFormat/>
    <w:rsid w:val="005001B9"/>
    <w:pPr>
      <w:spacing w:after="60"/>
      <w:ind w:left="-2268"/>
    </w:pPr>
    <w:rPr>
      <w:b/>
    </w:rPr>
  </w:style>
  <w:style w:type="paragraph" w:customStyle="1" w:styleId="Heading1TOC">
    <w:name w:val="Heading1 TOC"/>
    <w:basedOn w:val="Normal"/>
    <w:qFormat/>
    <w:rsid w:val="005001B9"/>
    <w:pPr>
      <w:spacing w:before="240" w:after="120"/>
    </w:pPr>
    <w:rPr>
      <w:rFonts w:ascii="Times New Roman" w:hAnsi="Times New Roman"/>
      <w:b/>
      <w:sz w:val="32"/>
    </w:rPr>
  </w:style>
  <w:style w:type="paragraph" w:customStyle="1" w:styleId="Heading2TOC">
    <w:name w:val="Heading2 TOC"/>
    <w:basedOn w:val="Normal"/>
    <w:qFormat/>
    <w:rsid w:val="005001B9"/>
    <w:pPr>
      <w:spacing w:before="240" w:after="60"/>
    </w:pPr>
    <w:rPr>
      <w:rFonts w:ascii="Times New Roman" w:hAnsi="Times New Roman"/>
      <w:b/>
      <w:sz w:val="28"/>
    </w:rPr>
  </w:style>
  <w:style w:type="character" w:customStyle="1" w:styleId="Underline">
    <w:name w:val="Underline"/>
    <w:basedOn w:val="DefaultParagraphFont"/>
    <w:qFormat/>
    <w:rsid w:val="005001B9"/>
    <w:rPr>
      <w:u w:val="single"/>
    </w:rPr>
  </w:style>
  <w:style w:type="paragraph" w:styleId="BalloonText">
    <w:name w:val="Balloon Text"/>
    <w:basedOn w:val="Normal"/>
    <w:link w:val="BalloonTextChar"/>
    <w:rsid w:val="005001B9"/>
    <w:rPr>
      <w:rFonts w:ascii="Tahoma" w:hAnsi="Tahoma" w:cs="Tahoma"/>
      <w:sz w:val="16"/>
      <w:szCs w:val="16"/>
    </w:rPr>
  </w:style>
  <w:style w:type="character" w:customStyle="1" w:styleId="BalloonTextChar">
    <w:name w:val="Balloon Text Char"/>
    <w:basedOn w:val="DefaultParagraphFont"/>
    <w:link w:val="BalloonText"/>
    <w:rsid w:val="00500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1B9"/>
    <w:rPr>
      <w:b/>
      <w:color w:val="660033"/>
      <w:spacing w:val="0"/>
    </w:rPr>
  </w:style>
  <w:style w:type="paragraph" w:customStyle="1" w:styleId="Nameditemlist">
    <w:name w:val="Named item list"/>
    <w:basedOn w:val="BodyText"/>
    <w:qFormat/>
    <w:rsid w:val="005001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6118</Characters>
  <Application>Microsoft Office Word</Application>
  <DocSecurity>0</DocSecurity>
  <Lines>216</Lines>
  <Paragraphs>133</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LMTFD4002B Apply principles of colour theory to fashion design development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2012-10-05T16:43:00Z</dcterms:created>
  <dcterms:modified xsi:type="dcterms:W3CDTF">2012-10-05T16:43:00Z</dcterms:modified>
</cp:coreProperties>
</file>