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C01D7" w:rsidP="003C01D7">
      <w:pPr>
        <w:pStyle w:val="Title"/>
      </w:pPr>
      <w:r>
        <w:fldChar w:fldCharType="begin"/>
      </w:r>
      <w:r>
        <w:instrText xml:space="preserve"> TITLE   \* MERGEFORMAT </w:instrText>
      </w:r>
      <w:r>
        <w:fldChar w:fldCharType="separate"/>
      </w:r>
      <w:r>
        <w:t>LMTFD3001B Market design product to local outlets</w:t>
      </w:r>
      <w:r>
        <w:fldChar w:fldCharType="end"/>
      </w:r>
    </w:p>
    <w:p w:rsidR="003C01D7" w:rsidP="003C01D7">
      <w:pPr>
        <w:pStyle w:val="Version"/>
        <w:sectPr w:rsidSect="002C0BE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C0BEB" w:rsidP="002C0BEB">
      <w:pPr>
        <w:pStyle w:val="SuperHeading"/>
      </w:pPr>
      <w:r w:rsidRPr="002C0BEB">
        <w:t xml:space="preserve">LMTFD3001B Market design product to local outlets </w:t>
      </w:r>
    </w:p>
    <w:p w:rsidR="00000000" w:rsidRPr="002C0BEB" w:rsidP="002C0BEB">
      <w:pPr>
        <w:pStyle w:val="SuperHeading"/>
      </w:pPr>
    </w:p>
    <w:p w:rsidR="00000000" w:rsidRPr="002C0BEB" w:rsidP="002C0BEB">
      <w:pPr>
        <w:pStyle w:val="Heading1"/>
      </w:pPr>
      <w:bookmarkStart w:id="1" w:name="O_93435"/>
      <w:bookmarkEnd w:id="1"/>
      <w:r w:rsidRPr="002C0BEB">
        <w:t>Modification History</w:t>
      </w:r>
    </w:p>
    <w:p w:rsidR="00000000" w:rsidRPr="002C0BEB" w:rsidP="002C0BEB">
      <w:pPr>
        <w:pStyle w:val="BodyText"/>
      </w:pPr>
      <w:r w:rsidRPr="002C0BEB">
        <w:t>Not applicable.</w:t>
      </w:r>
    </w:p>
    <w:p w:rsidR="00000000" w:rsidRPr="002C0BEB" w:rsidP="002C0BEB">
      <w:pPr>
        <w:pStyle w:val="AllowPageBreak"/>
      </w:pPr>
    </w:p>
    <w:p w:rsidR="00000000" w:rsidRPr="002C0BEB" w:rsidP="002C0BEB">
      <w:pPr>
        <w:pStyle w:val="Heading1"/>
      </w:pPr>
      <w:bookmarkStart w:id="2" w:name="O_93436"/>
      <w:bookmarkEnd w:id="2"/>
      <w:r w:rsidRPr="002C0BEB">
        <w:t>Unit Descriptor</w:t>
      </w:r>
    </w:p>
    <w:tbl>
      <w:tblPr>
        <w:tblW w:w="0" w:type="auto"/>
        <w:tblLayout w:type="fixed"/>
        <w:tblCellMar>
          <w:left w:w="62" w:type="dxa"/>
          <w:right w:w="62" w:type="dxa"/>
        </w:tblCellMar>
        <w:tblLook w:val="0000"/>
      </w:tblPr>
      <w:tblGrid>
        <w:gridCol w:w="2269"/>
        <w:gridCol w:w="6805"/>
      </w:tblGrid>
      <w:tr w:rsidTr="003C01D7">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2C0BEB">
            <w:pPr>
              <w:pStyle w:val="BodyText"/>
              <w:rPr>
                <w:lang w:val="en-NZ"/>
              </w:rPr>
            </w:pPr>
            <w:r w:rsidRPr="002C0BEB">
              <w:rPr>
                <w:rStyle w:val="SpecialBold"/>
              </w:rPr>
              <w:t>Unit descriptor</w:t>
            </w:r>
          </w:p>
        </w:tc>
        <w:tc>
          <w:tcPr>
            <w:tcW w:w="6805" w:type="dxa"/>
            <w:tcBorders>
              <w:top w:val="nil"/>
              <w:left w:val="nil"/>
              <w:bottom w:val="nil"/>
              <w:right w:val="nil"/>
            </w:tcBorders>
            <w:tcMar>
              <w:top w:w="0" w:type="dxa"/>
              <w:left w:w="62" w:type="dxa"/>
              <w:bottom w:w="0" w:type="dxa"/>
              <w:right w:w="62" w:type="dxa"/>
            </w:tcMar>
          </w:tcPr>
          <w:p w:rsidR="00000000" w:rsidRPr="002C0BEB" w:rsidP="002C0BEB">
            <w:pPr>
              <w:pStyle w:val="BodyText"/>
            </w:pPr>
            <w:r w:rsidRPr="002C0BEB">
              <w:t xml:space="preserve">This unit covers the skills and knowledge to market fashion design products to local sales outlets or </w:t>
            </w:r>
            <w:r w:rsidRPr="002C0BEB">
              <w:t>direct to the customer.</w:t>
            </w:r>
          </w:p>
        </w:tc>
      </w:tr>
    </w:tbl>
    <w:p w:rsidR="00000000" w:rsidRPr="002C0BEB" w:rsidP="002C0BEB">
      <w:pPr>
        <w:pStyle w:val="BodyText"/>
      </w:pPr>
    </w:p>
    <w:p w:rsidR="00000000" w:rsidRPr="002C0BEB" w:rsidP="002C0BEB">
      <w:pPr>
        <w:pStyle w:val="AllowPageBreak"/>
      </w:pPr>
    </w:p>
    <w:p w:rsidR="00000000" w:rsidRPr="002C0BEB" w:rsidP="002C0BEB">
      <w:pPr>
        <w:pStyle w:val="Heading1"/>
      </w:pPr>
      <w:bookmarkStart w:id="3" w:name="O_93437"/>
      <w:bookmarkEnd w:id="3"/>
      <w:r w:rsidRPr="002C0BEB">
        <w:t>Application of the Unit</w:t>
      </w:r>
    </w:p>
    <w:tbl>
      <w:tblPr>
        <w:tblW w:w="0" w:type="auto"/>
        <w:tblLayout w:type="fixed"/>
        <w:tblCellMar>
          <w:left w:w="62" w:type="dxa"/>
          <w:right w:w="62" w:type="dxa"/>
        </w:tblCellMar>
        <w:tblLook w:val="0000"/>
      </w:tblPr>
      <w:tblGrid>
        <w:gridCol w:w="2269"/>
        <w:gridCol w:w="6805"/>
      </w:tblGrid>
      <w:tr w:rsidTr="003C01D7">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2C0BEB">
            <w:pPr>
              <w:pStyle w:val="BodyText"/>
              <w:rPr>
                <w:lang w:val="en-NZ"/>
              </w:rPr>
            </w:pPr>
            <w:r w:rsidRPr="002C0BEB">
              <w:rPr>
                <w:rStyle w:val="SpecialBold"/>
              </w:rPr>
              <w:t>Application of the Unit</w:t>
            </w:r>
          </w:p>
        </w:tc>
        <w:tc>
          <w:tcPr>
            <w:tcW w:w="6805" w:type="dxa"/>
            <w:tcBorders>
              <w:top w:val="nil"/>
              <w:left w:val="nil"/>
              <w:bottom w:val="nil"/>
              <w:right w:val="nil"/>
            </w:tcBorders>
            <w:tcMar>
              <w:top w:w="0" w:type="dxa"/>
              <w:left w:w="62" w:type="dxa"/>
              <w:bottom w:w="0" w:type="dxa"/>
              <w:right w:w="62" w:type="dxa"/>
            </w:tcMar>
          </w:tcPr>
          <w:p w:rsidR="00000000" w:rsidRPr="002C0BEB" w:rsidP="002C0BEB">
            <w:pPr>
              <w:pStyle w:val="BodyText"/>
            </w:pPr>
            <w:r w:rsidRPr="002C0BEB">
              <w:t xml:space="preserve">The unit applies to the presentation and sale of a single or small range of fashion design products to local outlets such as markets, galleries, </w:t>
            </w:r>
            <w:r w:rsidRPr="002C0BEB">
              <w:t>shops and art centres or direct to the customer.</w:t>
            </w:r>
          </w:p>
          <w:p w:rsidR="00000000" w:rsidRPr="002C0BEB" w:rsidP="002C0BEB">
            <w:pPr>
              <w:pStyle w:val="BodyText"/>
            </w:pPr>
            <w:r w:rsidRPr="002C0BEB">
              <w:t>Work may be conducted in small to large scale enterprises and may involve individual and team-related activities.</w:t>
            </w:r>
          </w:p>
          <w:p w:rsidR="00000000" w:rsidRPr="002C0BEB" w:rsidP="002C0BEB">
            <w:pPr>
              <w:pStyle w:val="BodyText"/>
            </w:pPr>
            <w:r w:rsidRPr="002C0BEB">
              <w:t>The application of this unit is according to OHS practices of the enterprise and workplace pr</w:t>
            </w:r>
            <w:r w:rsidRPr="002C0BEB">
              <w:t>actices, which may include:</w:t>
            </w:r>
          </w:p>
          <w:p w:rsidR="00000000" w:rsidRPr="002C0BEB" w:rsidP="002C0BEB">
            <w:pPr>
              <w:pStyle w:val="ListBullet"/>
            </w:pPr>
            <w:r w:rsidRPr="002C0BEB">
              <w:t>requirements prescribed by legislation, awards agreements and conditions of employment</w:t>
            </w:r>
          </w:p>
          <w:p w:rsidR="00000000" w:rsidRPr="002C0BEB" w:rsidP="002C0BEB">
            <w:pPr>
              <w:pStyle w:val="ListBullet"/>
            </w:pPr>
            <w:r w:rsidRPr="002C0BEB">
              <w:t>standard operating procedures</w:t>
            </w:r>
          </w:p>
          <w:p w:rsidR="00000000" w:rsidRPr="002C0BEB" w:rsidP="002C0BEB">
            <w:pPr>
              <w:pStyle w:val="ListBullet"/>
            </w:pPr>
            <w:r w:rsidRPr="002C0BEB">
              <w:t>work instructions</w:t>
            </w:r>
          </w:p>
          <w:p w:rsidR="00000000" w:rsidRPr="002C0BEB" w:rsidP="002C0BEB">
            <w:pPr>
              <w:pStyle w:val="ListBullet"/>
            </w:pPr>
            <w:r w:rsidRPr="002C0BEB">
              <w:t>oral, written and visual communication</w:t>
            </w:r>
          </w:p>
          <w:p w:rsidR="00000000" w:rsidRPr="002C0BEB" w:rsidP="002C0BEB">
            <w:pPr>
              <w:pStyle w:val="ListBullet"/>
            </w:pPr>
            <w:r w:rsidRPr="002C0BEB">
              <w:t>quality practices, including responsibility for maint</w:t>
            </w:r>
            <w:r w:rsidRPr="002C0BEB">
              <w:t>enance of own work quality and contribution to quality improvement of team or section output</w:t>
            </w:r>
          </w:p>
          <w:p w:rsidR="00000000" w:rsidRPr="002C0BEB" w:rsidP="002C0BEB">
            <w:pPr>
              <w:pStyle w:val="ListBullet"/>
            </w:pPr>
            <w:r w:rsidRPr="002C0BEB">
              <w:t>housekeeping</w:t>
            </w:r>
          </w:p>
          <w:p w:rsidR="00000000" w:rsidRPr="002C0BEB" w:rsidP="002C0BEB">
            <w:pPr>
              <w:pStyle w:val="ListBullet"/>
            </w:pPr>
            <w:r w:rsidRPr="002C0BEB">
              <w:t>tasks related to environmental protection, waste disposal, pollution control, and recycling</w:t>
            </w:r>
          </w:p>
          <w:p w:rsidR="00000000" w:rsidRPr="002C0BEB" w:rsidP="002C0BEB">
            <w:pPr>
              <w:pStyle w:val="BodyText"/>
            </w:pPr>
            <w:r w:rsidRPr="002C0BEB">
              <w:t>This unit requires skills in problem solving and initiative and enterprise in order to determine appropriate sales and marketing strategies for design products. Communication and teamwork are used to establish sales relationships and prepare support docume</w:t>
            </w:r>
            <w:r w:rsidRPr="002C0BEB">
              <w:t>ntation. Planning and organising skills are used to prepare for sales and self management and learning skills are used to gather and assess information about potential customers.</w:t>
            </w:r>
          </w:p>
        </w:tc>
      </w:tr>
    </w:tbl>
    <w:p w:rsidR="00000000" w:rsidRPr="002C0BEB" w:rsidP="002C0BEB">
      <w:pPr>
        <w:pStyle w:val="BodyText"/>
      </w:pPr>
    </w:p>
    <w:p w:rsidR="00000000" w:rsidRPr="002C0BEB" w:rsidP="002C0BEB">
      <w:pPr>
        <w:pStyle w:val="AllowPageBreak"/>
      </w:pPr>
    </w:p>
    <w:p w:rsidR="00000000" w:rsidRPr="002C0BEB" w:rsidP="002C0BEB">
      <w:pPr>
        <w:pStyle w:val="Heading1"/>
      </w:pPr>
      <w:bookmarkStart w:id="4" w:name="O_93438"/>
      <w:bookmarkEnd w:id="4"/>
      <w:r w:rsidRPr="002C0BEB">
        <w:t>Licensing/Regulatory Information</w:t>
      </w:r>
    </w:p>
    <w:p w:rsidR="00000000" w:rsidRPr="002C0BEB" w:rsidP="002C0BEB">
      <w:pPr>
        <w:pStyle w:val="BodyText"/>
      </w:pPr>
      <w:r w:rsidRPr="002C0BEB">
        <w:t>Not applicable.</w:t>
      </w:r>
    </w:p>
    <w:p w:rsidR="00000000" w:rsidRPr="002C0BEB" w:rsidP="002C0BEB">
      <w:pPr>
        <w:pStyle w:val="AllowPageBreak"/>
      </w:pPr>
    </w:p>
    <w:p w:rsidR="00000000" w:rsidRPr="002C0BEB" w:rsidP="002C0BEB">
      <w:pPr>
        <w:pStyle w:val="Heading1"/>
      </w:pPr>
      <w:bookmarkStart w:id="5" w:name="O_93440"/>
      <w:bookmarkEnd w:id="5"/>
      <w:r w:rsidRPr="002C0BEB">
        <w:t>Pre-Requisites</w:t>
      </w:r>
    </w:p>
    <w:tbl>
      <w:tblPr>
        <w:tblW w:w="0" w:type="auto"/>
        <w:tblLayout w:type="fixed"/>
        <w:tblCellMar>
          <w:left w:w="62" w:type="dxa"/>
          <w:right w:w="62" w:type="dxa"/>
        </w:tblCellMar>
        <w:tblLook w:val="0000"/>
      </w:tblPr>
      <w:tblGrid>
        <w:gridCol w:w="2604"/>
        <w:gridCol w:w="6470"/>
      </w:tblGrid>
      <w:tr w:rsidTr="003C01D7">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2C0BEB">
            <w:pPr>
              <w:pStyle w:val="BodyText"/>
              <w:rPr>
                <w:lang w:val="en-NZ"/>
              </w:rPr>
            </w:pPr>
            <w:r w:rsidRPr="002C0BEB">
              <w:rPr>
                <w:rStyle w:val="SpecialBold"/>
              </w:rPr>
              <w:t>Prerequisites</w:t>
            </w:r>
          </w:p>
        </w:tc>
        <w:tc>
          <w:tcPr>
            <w:tcW w:w="6470" w:type="dxa"/>
            <w:tcBorders>
              <w:top w:val="nil"/>
              <w:left w:val="nil"/>
              <w:bottom w:val="nil"/>
              <w:right w:val="nil"/>
            </w:tcBorders>
            <w:tcMar>
              <w:top w:w="0" w:type="dxa"/>
              <w:left w:w="62" w:type="dxa"/>
              <w:bottom w:w="0" w:type="dxa"/>
              <w:right w:w="62" w:type="dxa"/>
            </w:tcMar>
          </w:tcPr>
          <w:p w:rsidR="00000000" w:rsidRPr="002C0BEB" w:rsidP="002C0BEB">
            <w:pPr>
              <w:pStyle w:val="BodyText"/>
            </w:pPr>
          </w:p>
        </w:tc>
      </w:tr>
    </w:tbl>
    <w:p w:rsidR="00000000" w:rsidRPr="002C0BEB" w:rsidP="002C0BEB">
      <w:pPr>
        <w:pStyle w:val="BodyText"/>
      </w:pPr>
    </w:p>
    <w:p w:rsidR="00000000" w:rsidRPr="002C0BEB" w:rsidP="002C0BEB">
      <w:pPr>
        <w:pStyle w:val="AllowPageBreak"/>
      </w:pPr>
    </w:p>
    <w:p w:rsidR="00000000" w:rsidRPr="002C0BEB" w:rsidP="002C0BEB">
      <w:pPr>
        <w:pStyle w:val="Heading1"/>
      </w:pPr>
      <w:bookmarkStart w:id="6" w:name="O_93439"/>
      <w:bookmarkEnd w:id="6"/>
      <w:r w:rsidRPr="002C0BEB">
        <w:t>Employability Skills Information</w:t>
      </w:r>
    </w:p>
    <w:tbl>
      <w:tblPr>
        <w:tblW w:w="0" w:type="auto"/>
        <w:tblLayout w:type="fixed"/>
        <w:tblCellMar>
          <w:left w:w="62" w:type="dxa"/>
          <w:right w:w="62" w:type="dxa"/>
        </w:tblCellMar>
        <w:tblLook w:val="0000"/>
      </w:tblPr>
      <w:tblGrid>
        <w:gridCol w:w="2269"/>
        <w:gridCol w:w="6805"/>
      </w:tblGrid>
      <w:tr w:rsidTr="003C01D7">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2C0BEB">
            <w:pPr>
              <w:pStyle w:val="BodyText"/>
              <w:rPr>
                <w:lang w:val="en-NZ"/>
              </w:rPr>
            </w:pPr>
            <w:r w:rsidRPr="002C0BEB">
              <w:rPr>
                <w:rStyle w:val="SpecialBold"/>
              </w:rPr>
              <w:t>Employability Skills</w:t>
            </w:r>
          </w:p>
        </w:tc>
        <w:tc>
          <w:tcPr>
            <w:tcW w:w="6805" w:type="dxa"/>
            <w:tcBorders>
              <w:top w:val="nil"/>
              <w:left w:val="nil"/>
              <w:bottom w:val="nil"/>
              <w:right w:val="nil"/>
            </w:tcBorders>
            <w:tcMar>
              <w:top w:w="0" w:type="dxa"/>
              <w:left w:w="62" w:type="dxa"/>
              <w:bottom w:w="0" w:type="dxa"/>
              <w:right w:w="62" w:type="dxa"/>
            </w:tcMar>
          </w:tcPr>
          <w:p w:rsidR="00000000" w:rsidRPr="002C0BEB" w:rsidP="002C0BEB">
            <w:pPr>
              <w:pStyle w:val="BodyText"/>
            </w:pPr>
            <w:r w:rsidRPr="002C0BEB">
              <w:t>This unit contains employability skills.</w:t>
            </w:r>
          </w:p>
        </w:tc>
      </w:tr>
    </w:tbl>
    <w:p w:rsidR="00000000" w:rsidRPr="002C0BEB" w:rsidP="002C0BEB">
      <w:pPr>
        <w:pStyle w:val="BodyText"/>
      </w:pPr>
    </w:p>
    <w:p w:rsidR="00000000" w:rsidRPr="002C0BEB" w:rsidP="002C0BEB">
      <w:pPr>
        <w:pStyle w:val="AllowPageBreak"/>
      </w:pPr>
    </w:p>
    <w:p w:rsidR="00000000" w:rsidRPr="002C0BEB" w:rsidP="002C0BEB">
      <w:pPr>
        <w:pStyle w:val="Heading1"/>
      </w:pPr>
      <w:bookmarkStart w:id="7" w:name="O_93441"/>
      <w:bookmarkEnd w:id="7"/>
      <w:r w:rsidRPr="002C0BEB">
        <w:t>Elements and Performance Criteria Pre-Content</w:t>
      </w:r>
    </w:p>
    <w:p w:rsidR="00000000" w:rsidRPr="002C0BEB" w:rsidP="002C0BEB">
      <w:pPr>
        <w:pStyle w:val="BodyText"/>
      </w:pPr>
      <w:r w:rsidRPr="002C0BEB">
        <w:t>Not applicable.</w:t>
      </w:r>
    </w:p>
    <w:p w:rsidR="00000000" w:rsidRPr="002C0BEB" w:rsidP="002C0BEB">
      <w:pPr>
        <w:pStyle w:val="AllowPageBreak"/>
      </w:pPr>
    </w:p>
    <w:p w:rsidR="00000000" w:rsidRPr="002C0BEB" w:rsidP="002C0BEB">
      <w:pPr>
        <w:pStyle w:val="Heading1"/>
      </w:pPr>
      <w:bookmarkStart w:id="8" w:name="O_93442"/>
      <w:bookmarkEnd w:id="8"/>
      <w:r w:rsidRPr="002C0BEB">
        <w:t>Elements and Performance Criteria</w:t>
      </w:r>
    </w:p>
    <w:tbl>
      <w:tblPr>
        <w:tblW w:w="0" w:type="auto"/>
        <w:tblLayout w:type="fixed"/>
        <w:tblCellMar>
          <w:left w:w="62" w:type="dxa"/>
          <w:right w:w="62" w:type="dxa"/>
        </w:tblCellMar>
        <w:tblLook w:val="0000"/>
      </w:tblPr>
      <w:tblGrid>
        <w:gridCol w:w="2269"/>
        <w:gridCol w:w="6805"/>
      </w:tblGrid>
      <w:tr w:rsidTr="003C01D7">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RPr="002C0BEB" w:rsidP="002C0BEB">
            <w:pPr>
              <w:pStyle w:val="BodyText"/>
            </w:pPr>
            <w:r w:rsidRPr="002C0BEB">
              <w:rPr>
                <w:rStyle w:val="SpecialBold"/>
              </w:rPr>
              <w:t>ELEMENT</w:t>
            </w:r>
          </w:p>
        </w:tc>
        <w:tc>
          <w:tcPr>
            <w:tcW w:w="6805" w:type="dxa"/>
            <w:tcBorders>
              <w:top w:val="nil"/>
              <w:left w:val="nil"/>
              <w:bottom w:val="nil"/>
              <w:right w:val="nil"/>
            </w:tcBorders>
            <w:tcMar>
              <w:top w:w="0" w:type="dxa"/>
              <w:left w:w="62" w:type="dxa"/>
              <w:bottom w:w="0" w:type="dxa"/>
              <w:right w:w="62" w:type="dxa"/>
            </w:tcMar>
          </w:tcPr>
          <w:p w:rsidR="00000000" w:rsidP="002C0BEB">
            <w:pPr>
              <w:pStyle w:val="BodyText"/>
              <w:rPr>
                <w:lang w:val="en-NZ"/>
              </w:rPr>
            </w:pPr>
            <w:r w:rsidRPr="002C0BEB">
              <w:rPr>
                <w:rStyle w:val="SpecialBold"/>
              </w:rPr>
              <w:t>PERFORMANCE CRITERIA</w:t>
            </w:r>
          </w:p>
        </w:tc>
      </w:tr>
      <w:tr w:rsidTr="003C01D7">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2C0BEB">
            <w:pPr>
              <w:pStyle w:val="List"/>
              <w:rPr>
                <w:lang w:val="en-NZ"/>
              </w:rPr>
            </w:pPr>
            <w:r w:rsidRPr="002C0BEB">
              <w:t>1</w:t>
            </w:r>
            <w:r w:rsidRPr="002C0BEB">
              <w:tab/>
              <w:t>Identify key elements of design</w:t>
            </w:r>
          </w:p>
        </w:tc>
        <w:tc>
          <w:tcPr>
            <w:tcW w:w="6805" w:type="dxa"/>
            <w:tcBorders>
              <w:top w:val="nil"/>
              <w:left w:val="nil"/>
              <w:bottom w:val="nil"/>
              <w:right w:val="nil"/>
            </w:tcBorders>
            <w:tcMar>
              <w:top w:w="0" w:type="dxa"/>
              <w:left w:w="62" w:type="dxa"/>
              <w:bottom w:w="0" w:type="dxa"/>
              <w:right w:w="62" w:type="dxa"/>
            </w:tcMar>
          </w:tcPr>
          <w:p w:rsidR="00000000" w:rsidRPr="002C0BEB" w:rsidP="002C0BEB">
            <w:pPr>
              <w:pStyle w:val="List"/>
            </w:pPr>
            <w:r w:rsidRPr="002C0BEB">
              <w:t>1.1</w:t>
            </w:r>
            <w:r w:rsidRPr="002C0BEB">
              <w:tab/>
              <w:t>Features and benefits of design product are identified.</w:t>
            </w:r>
          </w:p>
          <w:p w:rsidR="00000000" w:rsidRPr="002C0BEB" w:rsidP="002C0BEB">
            <w:pPr>
              <w:pStyle w:val="List"/>
            </w:pPr>
            <w:r w:rsidRPr="002C0BEB">
              <w:t>1.2</w:t>
            </w:r>
            <w:r w:rsidRPr="002C0BEB">
              <w:tab/>
              <w:t xml:space="preserve">Key customers for design product and their </w:t>
            </w:r>
            <w:r w:rsidRPr="002C0BEB">
              <w:rPr>
                <w:rStyle w:val="BoldandItalics"/>
              </w:rPr>
              <w:t>purchasing behaviour</w:t>
            </w:r>
            <w:r w:rsidRPr="002C0BEB">
              <w:t xml:space="preserve"> are identified.</w:t>
            </w:r>
          </w:p>
          <w:p w:rsidR="00000000" w:rsidP="002C0BEB">
            <w:pPr>
              <w:pStyle w:val="List"/>
              <w:rPr>
                <w:lang w:val="en-NZ"/>
              </w:rPr>
            </w:pPr>
            <w:r w:rsidRPr="002C0BEB">
              <w:t>1.3</w:t>
            </w:r>
            <w:r w:rsidRPr="002C0BEB">
              <w:tab/>
            </w:r>
            <w:r w:rsidRPr="002C0BEB">
              <w:t xml:space="preserve">Price of design product is determined in consultation with </w:t>
            </w:r>
            <w:r w:rsidRPr="002C0BEB">
              <w:rPr>
                <w:rStyle w:val="BoldandItalics"/>
              </w:rPr>
              <w:t>appropriate people</w:t>
            </w:r>
            <w:r w:rsidRPr="002C0BEB">
              <w:t>.</w:t>
            </w:r>
          </w:p>
        </w:tc>
      </w:tr>
      <w:tr w:rsidTr="003C01D7">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2C0BEB">
            <w:pPr>
              <w:pStyle w:val="List"/>
              <w:rPr>
                <w:lang w:val="en-NZ"/>
              </w:rPr>
            </w:pPr>
            <w:r w:rsidRPr="002C0BEB">
              <w:t>2</w:t>
            </w:r>
            <w:r w:rsidRPr="002C0BEB">
              <w:tab/>
              <w:t>Identify sales outlets</w:t>
            </w:r>
          </w:p>
        </w:tc>
        <w:tc>
          <w:tcPr>
            <w:tcW w:w="6805" w:type="dxa"/>
            <w:tcBorders>
              <w:top w:val="nil"/>
              <w:left w:val="nil"/>
              <w:bottom w:val="nil"/>
              <w:right w:val="nil"/>
            </w:tcBorders>
            <w:tcMar>
              <w:top w:w="0" w:type="dxa"/>
              <w:left w:w="62" w:type="dxa"/>
              <w:bottom w:w="0" w:type="dxa"/>
              <w:right w:w="62" w:type="dxa"/>
            </w:tcMar>
          </w:tcPr>
          <w:p w:rsidR="00000000" w:rsidRPr="002C0BEB" w:rsidP="002C0BEB">
            <w:pPr>
              <w:pStyle w:val="List"/>
            </w:pPr>
            <w:r w:rsidRPr="002C0BEB">
              <w:t>2.1</w:t>
            </w:r>
            <w:r w:rsidRPr="002C0BEB">
              <w:tab/>
              <w:t xml:space="preserve">Potential </w:t>
            </w:r>
            <w:r w:rsidRPr="002C0BEB">
              <w:rPr>
                <w:rStyle w:val="BoldandItalics"/>
              </w:rPr>
              <w:t>sales outlets</w:t>
            </w:r>
            <w:r w:rsidRPr="002C0BEB">
              <w:t xml:space="preserve"> for design product are identified.</w:t>
            </w:r>
          </w:p>
          <w:p w:rsidR="00000000" w:rsidRPr="002C0BEB" w:rsidP="002C0BEB">
            <w:pPr>
              <w:pStyle w:val="List"/>
            </w:pPr>
            <w:r w:rsidRPr="002C0BEB">
              <w:t>2.2</w:t>
            </w:r>
            <w:r w:rsidRPr="002C0BEB">
              <w:tab/>
              <w:t>Customers and product range of outlets are identified.</w:t>
            </w:r>
          </w:p>
          <w:p w:rsidR="00000000" w:rsidRPr="002C0BEB" w:rsidP="002C0BEB">
            <w:pPr>
              <w:pStyle w:val="List"/>
            </w:pPr>
            <w:r w:rsidRPr="002C0BEB">
              <w:t>2.3</w:t>
            </w:r>
            <w:r w:rsidRPr="002C0BEB">
              <w:tab/>
              <w:t>Suitability of sales outl</w:t>
            </w:r>
            <w:r w:rsidRPr="002C0BEB">
              <w:t>ets is assessed.</w:t>
            </w:r>
          </w:p>
          <w:p w:rsidR="00000000" w:rsidP="002C0BEB">
            <w:pPr>
              <w:pStyle w:val="List"/>
              <w:rPr>
                <w:lang w:val="en-NZ"/>
              </w:rPr>
            </w:pPr>
            <w:r w:rsidRPr="002C0BEB">
              <w:t>2.4</w:t>
            </w:r>
            <w:r w:rsidRPr="002C0BEB">
              <w:tab/>
              <w:t>Sales outlets are selected.</w:t>
            </w:r>
          </w:p>
        </w:tc>
      </w:tr>
      <w:tr w:rsidTr="003C01D7">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2C0BEB">
            <w:pPr>
              <w:pStyle w:val="List"/>
              <w:rPr>
                <w:lang w:val="en-NZ"/>
              </w:rPr>
            </w:pPr>
            <w:r w:rsidRPr="002C0BEB">
              <w:t>3</w:t>
            </w:r>
            <w:r w:rsidRPr="002C0BEB">
              <w:tab/>
              <w:t>Prepare design product for presentation</w:t>
            </w:r>
          </w:p>
        </w:tc>
        <w:tc>
          <w:tcPr>
            <w:tcW w:w="6805" w:type="dxa"/>
            <w:tcBorders>
              <w:top w:val="nil"/>
              <w:left w:val="nil"/>
              <w:bottom w:val="nil"/>
              <w:right w:val="nil"/>
            </w:tcBorders>
            <w:tcMar>
              <w:top w:w="0" w:type="dxa"/>
              <w:left w:w="62" w:type="dxa"/>
              <w:bottom w:w="0" w:type="dxa"/>
              <w:right w:w="62" w:type="dxa"/>
            </w:tcMar>
          </w:tcPr>
          <w:p w:rsidR="00000000" w:rsidRPr="002C0BEB" w:rsidP="002C0BEB">
            <w:pPr>
              <w:pStyle w:val="List"/>
            </w:pPr>
            <w:r w:rsidRPr="002C0BEB">
              <w:t>3.1</w:t>
            </w:r>
            <w:r w:rsidRPr="002C0BEB">
              <w:tab/>
              <w:t>Presentation of design product is selected to maximise appearance.</w:t>
            </w:r>
          </w:p>
          <w:p w:rsidR="00000000" w:rsidRPr="002C0BEB" w:rsidP="002C0BEB">
            <w:pPr>
              <w:pStyle w:val="List"/>
            </w:pPr>
            <w:r w:rsidRPr="002C0BEB">
              <w:t>3.2</w:t>
            </w:r>
            <w:r w:rsidRPr="002C0BEB">
              <w:tab/>
            </w:r>
            <w:r w:rsidRPr="002C0BEB">
              <w:rPr>
                <w:rStyle w:val="BoldandItalics"/>
              </w:rPr>
              <w:t>Promotional tools</w:t>
            </w:r>
            <w:r w:rsidRPr="002C0BEB">
              <w:t xml:space="preserve"> are used to support design sales.</w:t>
            </w:r>
          </w:p>
          <w:p w:rsidR="00000000" w:rsidP="002C0BEB">
            <w:pPr>
              <w:pStyle w:val="List"/>
              <w:rPr>
                <w:lang w:val="en-NZ"/>
              </w:rPr>
            </w:pPr>
            <w:r w:rsidRPr="002C0BEB">
              <w:t>3.3</w:t>
            </w:r>
            <w:r w:rsidRPr="002C0BEB">
              <w:tab/>
              <w:t>Costings of promotional options a</w:t>
            </w:r>
            <w:r w:rsidRPr="002C0BEB">
              <w:t>re determined.</w:t>
            </w:r>
          </w:p>
        </w:tc>
      </w:tr>
      <w:tr w:rsidTr="003C01D7">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2C0BEB">
            <w:pPr>
              <w:pStyle w:val="List"/>
              <w:rPr>
                <w:lang w:val="en-NZ"/>
              </w:rPr>
            </w:pPr>
            <w:r w:rsidRPr="002C0BEB">
              <w:t>4</w:t>
            </w:r>
            <w:r w:rsidRPr="002C0BEB">
              <w:tab/>
              <w:t>Confirm sale conditions</w:t>
            </w:r>
          </w:p>
        </w:tc>
        <w:tc>
          <w:tcPr>
            <w:tcW w:w="6805" w:type="dxa"/>
            <w:tcBorders>
              <w:top w:val="nil"/>
              <w:left w:val="nil"/>
              <w:bottom w:val="nil"/>
              <w:right w:val="nil"/>
            </w:tcBorders>
            <w:tcMar>
              <w:top w:w="0" w:type="dxa"/>
              <w:left w:w="62" w:type="dxa"/>
              <w:bottom w:w="0" w:type="dxa"/>
              <w:right w:w="62" w:type="dxa"/>
            </w:tcMar>
          </w:tcPr>
          <w:p w:rsidR="00000000" w:rsidRPr="002C0BEB" w:rsidP="002C0BEB">
            <w:pPr>
              <w:pStyle w:val="List"/>
            </w:pPr>
            <w:r w:rsidRPr="002C0BEB">
              <w:t>4.1</w:t>
            </w:r>
            <w:r w:rsidRPr="002C0BEB">
              <w:tab/>
              <w:t>Product price is negotiated with outlet or customer.</w:t>
            </w:r>
          </w:p>
          <w:p w:rsidR="00000000" w:rsidRPr="002C0BEB" w:rsidP="002C0BEB">
            <w:pPr>
              <w:pStyle w:val="List"/>
            </w:pPr>
            <w:r w:rsidRPr="002C0BEB">
              <w:t>4.2</w:t>
            </w:r>
            <w:r w:rsidRPr="002C0BEB">
              <w:tab/>
              <w:t>Opportunities for variations in design are explored.</w:t>
            </w:r>
          </w:p>
          <w:p w:rsidR="00000000" w:rsidRPr="002C0BEB" w:rsidP="002C0BEB">
            <w:pPr>
              <w:pStyle w:val="List"/>
            </w:pPr>
            <w:r w:rsidRPr="002C0BEB">
              <w:t>4.3</w:t>
            </w:r>
            <w:r w:rsidRPr="002C0BEB">
              <w:tab/>
              <w:t>Supply arrangements are confirmed.</w:t>
            </w:r>
          </w:p>
          <w:p w:rsidR="00000000" w:rsidRPr="002C0BEB" w:rsidP="002C0BEB">
            <w:pPr>
              <w:pStyle w:val="List"/>
            </w:pPr>
            <w:r w:rsidRPr="002C0BEB">
              <w:t>4.4</w:t>
            </w:r>
            <w:r w:rsidRPr="002C0BEB">
              <w:tab/>
              <w:t>Sale conditions are documented as required.</w:t>
            </w:r>
          </w:p>
        </w:tc>
      </w:tr>
    </w:tbl>
    <w:p w:rsidR="00000000" w:rsidRPr="002C0BEB" w:rsidP="002C0BEB">
      <w:pPr>
        <w:pStyle w:val="BodyText"/>
      </w:pPr>
    </w:p>
    <w:p w:rsidR="00000000" w:rsidRPr="002C0BEB" w:rsidP="002C0BEB">
      <w:pPr>
        <w:pStyle w:val="AllowPageBreak"/>
      </w:pPr>
    </w:p>
    <w:p w:rsidR="00000000" w:rsidRPr="002C0BEB" w:rsidP="002C0BEB">
      <w:pPr>
        <w:pStyle w:val="Heading1"/>
      </w:pPr>
      <w:bookmarkStart w:id="9" w:name="O_93443"/>
      <w:bookmarkEnd w:id="9"/>
      <w:r w:rsidRPr="002C0BEB">
        <w:t>Required Skills and Knowledge</w:t>
      </w:r>
    </w:p>
    <w:tbl>
      <w:tblPr>
        <w:tblW w:w="0" w:type="auto"/>
        <w:tblLayout w:type="fixed"/>
        <w:tblCellMar>
          <w:left w:w="62" w:type="dxa"/>
          <w:right w:w="62" w:type="dxa"/>
        </w:tblCellMar>
        <w:tblLook w:val="0000"/>
      </w:tblPr>
      <w:tblGrid>
        <w:gridCol w:w="9074"/>
      </w:tblGrid>
      <w:tr w:rsidTr="003C01D7">
        <w:tblPrEx>
          <w:tblW w:w="0" w:type="auto"/>
          <w:tblLayout w:type="fixed"/>
          <w:tblCellMar>
            <w:left w:w="62" w:type="dxa"/>
            <w:right w:w="62" w:type="dxa"/>
          </w:tblCellMar>
          <w:tblLook w:val="0000"/>
        </w:tblPrEx>
        <w:trPr>
          <w:tblHeader/>
        </w:trPr>
        <w:tc>
          <w:tcPr>
            <w:tcW w:w="9074" w:type="dxa"/>
            <w:tcBorders>
              <w:top w:val="nil"/>
              <w:left w:val="nil"/>
              <w:bottom w:val="nil"/>
              <w:right w:val="nil"/>
            </w:tcBorders>
            <w:tcMar>
              <w:top w:w="0" w:type="dxa"/>
              <w:left w:w="62" w:type="dxa"/>
              <w:bottom w:w="0" w:type="dxa"/>
              <w:right w:w="62" w:type="dxa"/>
            </w:tcMar>
          </w:tcPr>
          <w:p w:rsidR="00000000" w:rsidRPr="002C0BEB" w:rsidP="002C0BEB">
            <w:pPr>
              <w:pStyle w:val="BodyText"/>
              <w:rPr>
                <w:rStyle w:val="SpecialBold"/>
              </w:rPr>
            </w:pPr>
          </w:p>
          <w:p w:rsidR="00000000" w:rsidP="002C0BEB">
            <w:pPr>
              <w:pStyle w:val="BodyText"/>
              <w:rPr>
                <w:rFonts w:ascii="Tahoma" w:hAnsi="Tahoma"/>
                <w:lang w:val="en-NZ"/>
              </w:rPr>
            </w:pPr>
            <w:r w:rsidRPr="002C0BEB">
              <w:t>This describes the essential skills and knowledge and their level, required for this unit.</w:t>
            </w:r>
          </w:p>
        </w:tc>
      </w:tr>
      <w:tr w:rsidTr="003C01D7">
        <w:tblPrEx>
          <w:tblW w:w="0" w:type="auto"/>
          <w:tblLayout w:type="fixed"/>
          <w:tblCellMar>
            <w:left w:w="62" w:type="dxa"/>
            <w:right w:w="62" w:type="dxa"/>
          </w:tblCellMar>
          <w:tblLook w:val="0000"/>
        </w:tblPrEx>
        <w:tc>
          <w:tcPr>
            <w:tcW w:w="9074" w:type="dxa"/>
            <w:tcBorders>
              <w:top w:val="nil"/>
              <w:left w:val="nil"/>
              <w:bottom w:val="nil"/>
              <w:right w:val="nil"/>
            </w:tcBorders>
            <w:tcMar>
              <w:top w:w="0" w:type="dxa"/>
              <w:left w:w="62" w:type="dxa"/>
              <w:bottom w:w="0" w:type="dxa"/>
              <w:right w:w="62" w:type="dxa"/>
            </w:tcMar>
          </w:tcPr>
          <w:p w:rsidR="00000000" w:rsidRPr="002C0BEB" w:rsidP="002C0BEB">
            <w:pPr>
              <w:pStyle w:val="BodyText"/>
            </w:pPr>
            <w:r w:rsidRPr="002C0BEB">
              <w:t>Demonstrates knowledge of:</w:t>
            </w:r>
          </w:p>
          <w:p w:rsidR="00000000" w:rsidRPr="002C0BEB" w:rsidP="002C0BEB">
            <w:pPr>
              <w:pStyle w:val="ListBullet"/>
            </w:pPr>
            <w:r w:rsidRPr="002C0BEB">
              <w:t>concepts of features and benefits</w:t>
            </w:r>
          </w:p>
          <w:p w:rsidR="00000000" w:rsidRPr="002C0BEB" w:rsidP="002C0BEB">
            <w:pPr>
              <w:pStyle w:val="ListBullet"/>
            </w:pPr>
            <w:r w:rsidRPr="002C0BEB">
              <w:t>location of local sales outlets</w:t>
            </w:r>
          </w:p>
          <w:p w:rsidR="00000000" w:rsidRPr="002C0BEB" w:rsidP="002C0BEB">
            <w:pPr>
              <w:pStyle w:val="ListBullet"/>
            </w:pPr>
            <w:r w:rsidRPr="002C0BEB">
              <w:t>sales practices in local community</w:t>
            </w:r>
          </w:p>
          <w:p w:rsidR="00000000" w:rsidRPr="002C0BEB" w:rsidP="002C0BEB">
            <w:pPr>
              <w:pStyle w:val="ListBullet"/>
            </w:pPr>
            <w:r w:rsidRPr="002C0BEB">
              <w:t>OHS practices, including hazard identification and control measures</w:t>
            </w:r>
          </w:p>
          <w:p w:rsidR="00000000" w:rsidRPr="002C0BEB" w:rsidP="002C0BEB">
            <w:pPr>
              <w:pStyle w:val="ListBullet"/>
            </w:pPr>
            <w:r w:rsidRPr="002C0BEB">
              <w:t>quality practices</w:t>
            </w:r>
          </w:p>
          <w:p w:rsidR="00000000" w:rsidRPr="002C0BEB" w:rsidP="002C0BEB">
            <w:pPr>
              <w:pStyle w:val="ListBullet"/>
            </w:pPr>
            <w:r w:rsidRPr="002C0BEB">
              <w:t>workplace practices</w:t>
            </w:r>
          </w:p>
          <w:p w:rsidR="00000000" w:rsidP="002C0BEB">
            <w:pPr>
              <w:pStyle w:val="ListBullet"/>
              <w:rPr>
                <w:lang w:val="en-NZ"/>
              </w:rPr>
            </w:pPr>
            <w:r w:rsidRPr="002C0BEB">
              <w:t>recording and reporting practices</w:t>
            </w:r>
          </w:p>
        </w:tc>
      </w:tr>
      <w:tr w:rsidTr="003C01D7">
        <w:tblPrEx>
          <w:tblW w:w="0" w:type="auto"/>
          <w:tblLayout w:type="fixed"/>
          <w:tblCellMar>
            <w:left w:w="62" w:type="dxa"/>
            <w:right w:w="62" w:type="dxa"/>
          </w:tblCellMar>
          <w:tblLook w:val="0000"/>
        </w:tblPrEx>
        <w:tc>
          <w:tcPr>
            <w:tcW w:w="9074" w:type="dxa"/>
            <w:tcBorders>
              <w:top w:val="nil"/>
              <w:left w:val="nil"/>
              <w:bottom w:val="nil"/>
              <w:right w:val="nil"/>
            </w:tcBorders>
            <w:tcMar>
              <w:top w:w="0" w:type="dxa"/>
              <w:left w:w="62" w:type="dxa"/>
              <w:bottom w:w="0" w:type="dxa"/>
              <w:right w:w="62" w:type="dxa"/>
            </w:tcMar>
          </w:tcPr>
          <w:p w:rsidR="00000000" w:rsidRPr="002C0BEB" w:rsidP="002C0BEB">
            <w:pPr>
              <w:pStyle w:val="BodyText"/>
            </w:pPr>
            <w:r w:rsidRPr="002C0BEB">
              <w:t>Demonstrates skills to:</w:t>
            </w:r>
          </w:p>
          <w:p w:rsidR="00000000" w:rsidRPr="002C0BEB" w:rsidP="002C0BEB">
            <w:pPr>
              <w:pStyle w:val="ListBullet"/>
            </w:pPr>
            <w:r w:rsidRPr="002C0BEB">
              <w:t>select sales processes</w:t>
            </w:r>
          </w:p>
          <w:p w:rsidR="00000000" w:rsidRPr="002C0BEB" w:rsidP="002C0BEB">
            <w:pPr>
              <w:pStyle w:val="ListBullet"/>
            </w:pPr>
            <w:r w:rsidRPr="002C0BEB">
              <w:t>read, interpret and follow infor</w:t>
            </w:r>
            <w:r w:rsidRPr="002C0BEB">
              <w:t>mation on work specifications, standard operating procedures and work instructions, and other reference material</w:t>
            </w:r>
          </w:p>
          <w:p w:rsidR="00000000" w:rsidRPr="002C0BEB" w:rsidP="002C0BEB">
            <w:pPr>
              <w:pStyle w:val="ListBullet"/>
            </w:pPr>
            <w:r w:rsidRPr="002C0BEB">
              <w:t>maintain accurate records</w:t>
            </w:r>
          </w:p>
          <w:p w:rsidR="00000000" w:rsidRPr="002C0BEB" w:rsidP="002C0BEB">
            <w:pPr>
              <w:pStyle w:val="ListBullet"/>
            </w:pPr>
            <w:r w:rsidRPr="002C0BEB">
              <w:t>communicate within the workplace</w:t>
            </w:r>
          </w:p>
          <w:p w:rsidR="00000000" w:rsidRPr="002C0BEB" w:rsidP="002C0BEB">
            <w:pPr>
              <w:pStyle w:val="ListBullet"/>
            </w:pPr>
            <w:r w:rsidRPr="002C0BEB">
              <w:t>sequence operations</w:t>
            </w:r>
          </w:p>
          <w:p w:rsidR="00000000" w:rsidRPr="002C0BEB" w:rsidP="002C0BEB">
            <w:pPr>
              <w:pStyle w:val="ListBullet"/>
            </w:pPr>
            <w:r w:rsidRPr="002C0BEB">
              <w:t>meet specifications</w:t>
            </w:r>
          </w:p>
          <w:p w:rsidR="00000000" w:rsidRPr="002C0BEB" w:rsidP="002C0BEB">
            <w:pPr>
              <w:pStyle w:val="ListBullet"/>
            </w:pPr>
            <w:r w:rsidRPr="002C0BEB">
              <w:t>clarify and check task-related information</w:t>
            </w:r>
          </w:p>
          <w:p w:rsidR="00000000" w:rsidRPr="002C0BEB" w:rsidP="002C0BEB">
            <w:pPr>
              <w:pStyle w:val="ListBullet"/>
            </w:pPr>
            <w:r w:rsidRPr="002C0BEB">
              <w:t>carry out work according to OHS practices</w:t>
            </w:r>
          </w:p>
        </w:tc>
      </w:tr>
    </w:tbl>
    <w:p w:rsidR="00000000" w:rsidRPr="002C0BEB" w:rsidP="002C0BEB">
      <w:pPr>
        <w:pStyle w:val="BodyText"/>
      </w:pPr>
    </w:p>
    <w:p w:rsidR="00000000" w:rsidRPr="002C0BEB" w:rsidP="002C0BEB">
      <w:pPr>
        <w:pStyle w:val="AllowPageBreak"/>
      </w:pPr>
    </w:p>
    <w:p w:rsidR="00000000" w:rsidRPr="002C0BEB" w:rsidP="002C0BEB">
      <w:pPr>
        <w:pStyle w:val="Heading1"/>
      </w:pPr>
      <w:bookmarkStart w:id="10" w:name="O_93444"/>
      <w:bookmarkEnd w:id="10"/>
      <w:r w:rsidRPr="002C0BEB">
        <w:t>Evidence Guide</w:t>
      </w:r>
    </w:p>
    <w:tbl>
      <w:tblPr>
        <w:tblW w:w="0" w:type="auto"/>
        <w:tblLayout w:type="fixed"/>
        <w:tblCellMar>
          <w:left w:w="62" w:type="dxa"/>
          <w:right w:w="62" w:type="dxa"/>
        </w:tblCellMar>
        <w:tblLook w:val="0000"/>
      </w:tblPr>
      <w:tblGrid>
        <w:gridCol w:w="2269"/>
        <w:gridCol w:w="6805"/>
      </w:tblGrid>
      <w:tr w:rsidTr="003C01D7">
        <w:tblPrEx>
          <w:tblW w:w="0" w:type="auto"/>
          <w:tblLayout w:type="fixed"/>
          <w:tblCellMar>
            <w:left w:w="62" w:type="dxa"/>
            <w:right w:w="62" w:type="dxa"/>
          </w:tblCellMar>
          <w:tblLook w:val="0000"/>
        </w:tblPrEx>
        <w:trPr>
          <w:tblHeader/>
        </w:trPr>
        <w:tc>
          <w:tcPr>
            <w:tcW w:w="9074" w:type="dxa"/>
            <w:gridSpan w:val="2"/>
            <w:tcBorders>
              <w:top w:val="nil"/>
              <w:left w:val="nil"/>
              <w:bottom w:val="nil"/>
              <w:right w:val="nil"/>
            </w:tcBorders>
            <w:tcMar>
              <w:top w:w="0" w:type="dxa"/>
              <w:left w:w="62" w:type="dxa"/>
              <w:bottom w:w="0" w:type="dxa"/>
              <w:right w:w="62" w:type="dxa"/>
            </w:tcMar>
          </w:tcPr>
          <w:p w:rsidR="00000000" w:rsidRPr="002C0BEB" w:rsidP="002C0BEB">
            <w:pPr>
              <w:pStyle w:val="BodyText"/>
              <w:rPr>
                <w:rStyle w:val="SpecialBold"/>
              </w:rPr>
            </w:pPr>
          </w:p>
          <w:p w:rsidR="00000000" w:rsidP="002C0BEB">
            <w:pPr>
              <w:pStyle w:val="BodyText"/>
              <w:rPr>
                <w:rFonts w:ascii="Tahoma" w:hAnsi="Tahoma"/>
                <w:lang w:val="en-NZ"/>
              </w:rPr>
            </w:pPr>
            <w:r w:rsidRPr="002C0BEB">
              <w:t>The Evidence Guide provides advice on assessment and must be read in conjunction with the Performance Criteria, Required Skills and Knowledge, the Range Statement and the Assessment</w:t>
            </w:r>
            <w:r w:rsidRPr="002C0BEB">
              <w:t xml:space="preserve"> Guidelines for the Training Package.</w:t>
            </w:r>
          </w:p>
        </w:tc>
      </w:tr>
      <w:tr w:rsidTr="003C01D7">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2C0BEB">
            <w:pPr>
              <w:pStyle w:val="BodyText"/>
              <w:rPr>
                <w:lang w:val="en-NZ"/>
              </w:rPr>
            </w:pPr>
            <w:r w:rsidRPr="002C0BEB">
              <w:rPr>
                <w:rStyle w:val="SpecialBold"/>
              </w:rPr>
              <w:t>Critical aspects of evidence</w:t>
            </w:r>
          </w:p>
        </w:tc>
        <w:tc>
          <w:tcPr>
            <w:tcW w:w="6805" w:type="dxa"/>
            <w:tcBorders>
              <w:top w:val="nil"/>
              <w:left w:val="nil"/>
              <w:bottom w:val="nil"/>
              <w:right w:val="nil"/>
            </w:tcBorders>
            <w:tcMar>
              <w:top w:w="0" w:type="dxa"/>
              <w:left w:w="62" w:type="dxa"/>
              <w:bottom w:w="0" w:type="dxa"/>
              <w:right w:w="62" w:type="dxa"/>
            </w:tcMar>
          </w:tcPr>
          <w:p w:rsidR="00000000" w:rsidRPr="002C0BEB" w:rsidP="002C0BEB">
            <w:pPr>
              <w:pStyle w:val="BodyText"/>
            </w:pPr>
            <w:r w:rsidRPr="002C0BEB">
              <w:t>Demonstrates skills and knowledge to:</w:t>
            </w:r>
          </w:p>
          <w:p w:rsidR="00000000" w:rsidRPr="002C0BEB" w:rsidP="002C0BEB">
            <w:pPr>
              <w:pStyle w:val="ListBullet"/>
            </w:pPr>
            <w:r w:rsidRPr="002C0BEB">
              <w:t>identify appropriate options for sale of product</w:t>
            </w:r>
          </w:p>
          <w:p w:rsidR="00000000" w:rsidRPr="002C0BEB" w:rsidP="002C0BEB">
            <w:pPr>
              <w:pStyle w:val="ListBullet"/>
            </w:pPr>
            <w:r w:rsidRPr="002C0BEB">
              <w:t>promote design features</w:t>
            </w:r>
          </w:p>
          <w:p w:rsidR="00000000" w:rsidP="002C0BEB">
            <w:pPr>
              <w:pStyle w:val="ListBullet"/>
              <w:rPr>
                <w:lang w:val="en-NZ"/>
              </w:rPr>
            </w:pPr>
            <w:r w:rsidRPr="002C0BEB">
              <w:t>negotiate with customers</w:t>
            </w:r>
          </w:p>
        </w:tc>
      </w:tr>
      <w:tr w:rsidTr="003C01D7">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2C0BEB">
            <w:pPr>
              <w:pStyle w:val="BodyText"/>
              <w:rPr>
                <w:lang w:val="en-NZ"/>
              </w:rPr>
            </w:pPr>
            <w:r w:rsidRPr="002C0BEB">
              <w:rPr>
                <w:rStyle w:val="SpecialBold"/>
              </w:rPr>
              <w:t>Consistency in performance</w:t>
            </w:r>
          </w:p>
        </w:tc>
        <w:tc>
          <w:tcPr>
            <w:tcW w:w="6805" w:type="dxa"/>
            <w:tcBorders>
              <w:top w:val="nil"/>
              <w:left w:val="nil"/>
              <w:bottom w:val="nil"/>
              <w:right w:val="nil"/>
            </w:tcBorders>
            <w:tcMar>
              <w:top w:w="0" w:type="dxa"/>
              <w:left w:w="62" w:type="dxa"/>
              <w:bottom w:w="0" w:type="dxa"/>
              <w:right w:w="62" w:type="dxa"/>
            </w:tcMar>
          </w:tcPr>
          <w:p w:rsidR="00000000" w:rsidRPr="002C0BEB" w:rsidP="002C0BEB">
            <w:pPr>
              <w:pStyle w:val="BodyText"/>
            </w:pPr>
            <w:r w:rsidRPr="002C0BEB">
              <w:t>Consistently applies skills and knowledge when:</w:t>
            </w:r>
          </w:p>
          <w:p w:rsidR="00000000" w:rsidRPr="002C0BEB" w:rsidP="002C0BEB">
            <w:pPr>
              <w:pStyle w:val="ListBullet"/>
            </w:pPr>
            <w:r w:rsidRPr="002C0BEB">
              <w:t>organising work</w:t>
            </w:r>
          </w:p>
          <w:p w:rsidR="00000000" w:rsidRPr="002C0BEB" w:rsidP="002C0BEB">
            <w:pPr>
              <w:pStyle w:val="ListBullet"/>
            </w:pPr>
            <w:r w:rsidRPr="002C0BEB">
              <w:t>completing tasks</w:t>
            </w:r>
          </w:p>
          <w:p w:rsidR="00000000" w:rsidRPr="002C0BEB" w:rsidP="002C0BEB">
            <w:pPr>
              <w:pStyle w:val="ListBullet"/>
            </w:pPr>
            <w:r w:rsidRPr="002C0BEB">
              <w:t>identifying improvements</w:t>
            </w:r>
          </w:p>
          <w:p w:rsidR="00000000" w:rsidRPr="002C0BEB" w:rsidP="002C0BEB">
            <w:pPr>
              <w:pStyle w:val="ListBullet"/>
            </w:pPr>
            <w:r w:rsidRPr="002C0BEB">
              <w:t>using workplace practices</w:t>
            </w:r>
          </w:p>
          <w:p w:rsidR="00000000" w:rsidRPr="002C0BEB" w:rsidP="002C0BEB">
            <w:pPr>
              <w:pStyle w:val="ListBullet"/>
            </w:pPr>
            <w:r w:rsidRPr="002C0BEB">
              <w:t>using OHS practices</w:t>
            </w:r>
          </w:p>
          <w:p w:rsidR="00000000" w:rsidRPr="002C0BEB" w:rsidP="002C0BEB">
            <w:pPr>
              <w:pStyle w:val="ListBullet"/>
            </w:pPr>
            <w:r w:rsidRPr="002C0BEB">
              <w:t>recording and reporting accidents and incidents</w:t>
            </w:r>
          </w:p>
          <w:p w:rsidR="00000000" w:rsidRPr="002C0BEB" w:rsidP="002C0BEB">
            <w:pPr>
              <w:pStyle w:val="ListBullet"/>
            </w:pPr>
            <w:r w:rsidRPr="002C0BEB">
              <w:t>assessing operational readiness of equipment used and work processes</w:t>
            </w:r>
          </w:p>
          <w:p w:rsidR="00000000" w:rsidRPr="002C0BEB" w:rsidP="002C0BEB">
            <w:pPr>
              <w:pStyle w:val="ListBullet"/>
            </w:pPr>
            <w:r w:rsidRPr="002C0BEB">
              <w:t>recognising and adapting to cultural differences in the workplace, including modes of behaviour and interactions</w:t>
            </w:r>
          </w:p>
          <w:p w:rsidR="00000000" w:rsidP="002C0BEB">
            <w:pPr>
              <w:pStyle w:val="ListBullet"/>
              <w:rPr>
                <w:lang w:val="en-NZ"/>
              </w:rPr>
            </w:pPr>
            <w:r w:rsidRPr="002C0BEB">
              <w:t xml:space="preserve">completing work systematically with attention to detail without damage to </w:t>
            </w:r>
            <w:r w:rsidRPr="002C0BEB">
              <w:t>goods and equipment</w:t>
            </w:r>
          </w:p>
        </w:tc>
      </w:tr>
      <w:tr w:rsidTr="003C01D7">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2C0BEB">
            <w:pPr>
              <w:pStyle w:val="BodyText"/>
              <w:rPr>
                <w:lang w:val="en-NZ"/>
              </w:rPr>
            </w:pPr>
            <w:r w:rsidRPr="002C0BEB">
              <w:rPr>
                <w:rStyle w:val="SpecialBold"/>
              </w:rPr>
              <w:t>Resource implications</w:t>
            </w:r>
          </w:p>
        </w:tc>
        <w:tc>
          <w:tcPr>
            <w:tcW w:w="6805" w:type="dxa"/>
            <w:tcBorders>
              <w:top w:val="nil"/>
              <w:left w:val="nil"/>
              <w:bottom w:val="nil"/>
              <w:right w:val="nil"/>
            </w:tcBorders>
            <w:tcMar>
              <w:top w:w="0" w:type="dxa"/>
              <w:left w:w="62" w:type="dxa"/>
              <w:bottom w:w="0" w:type="dxa"/>
              <w:right w:w="62" w:type="dxa"/>
            </w:tcMar>
          </w:tcPr>
          <w:p w:rsidR="00000000" w:rsidP="002C0BEB">
            <w:pPr>
              <w:pStyle w:val="BodyText"/>
              <w:rPr>
                <w:lang w:val="en-NZ"/>
              </w:rPr>
            </w:pPr>
            <w:r w:rsidRPr="002C0BEB">
              <w:t>Access is required to real or appropriately simulated situations, including work areas, materials and equipment, and to information on workplace practices and OHS practices.</w:t>
            </w:r>
          </w:p>
        </w:tc>
      </w:tr>
      <w:tr w:rsidTr="003C01D7">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2C0BEB">
            <w:pPr>
              <w:pStyle w:val="BodyText"/>
              <w:rPr>
                <w:lang w:val="en-NZ"/>
              </w:rPr>
            </w:pPr>
            <w:r w:rsidRPr="002C0BEB">
              <w:rPr>
                <w:rStyle w:val="SpecialBold"/>
              </w:rPr>
              <w:t>Context for assessment</w:t>
            </w:r>
          </w:p>
        </w:tc>
        <w:tc>
          <w:tcPr>
            <w:tcW w:w="6805" w:type="dxa"/>
            <w:tcBorders>
              <w:top w:val="nil"/>
              <w:left w:val="nil"/>
              <w:bottom w:val="nil"/>
              <w:right w:val="nil"/>
            </w:tcBorders>
            <w:tcMar>
              <w:top w:w="0" w:type="dxa"/>
              <w:left w:w="62" w:type="dxa"/>
              <w:bottom w:w="0" w:type="dxa"/>
              <w:right w:w="62" w:type="dxa"/>
            </w:tcMar>
          </w:tcPr>
          <w:p w:rsidR="00000000" w:rsidP="002C0BEB">
            <w:pPr>
              <w:pStyle w:val="BodyText"/>
              <w:rPr>
                <w:lang w:val="en-NZ"/>
              </w:rPr>
            </w:pPr>
            <w:r w:rsidRPr="002C0BEB">
              <w:t xml:space="preserve">Assessment may </w:t>
            </w:r>
            <w:r w:rsidRPr="002C0BEB">
              <w:t>occur on the job or in an appropriately simulated environment.</w:t>
            </w:r>
          </w:p>
        </w:tc>
      </w:tr>
      <w:tr w:rsidTr="003C01D7">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2C0BEB">
            <w:pPr>
              <w:pStyle w:val="BodyText"/>
              <w:rPr>
                <w:lang w:val="en-NZ"/>
              </w:rPr>
            </w:pPr>
            <w:r w:rsidRPr="002C0BEB">
              <w:rPr>
                <w:rStyle w:val="SpecialBold"/>
              </w:rPr>
              <w:t>Interdependent assessment</w:t>
            </w:r>
          </w:p>
        </w:tc>
        <w:tc>
          <w:tcPr>
            <w:tcW w:w="6805" w:type="dxa"/>
            <w:tcBorders>
              <w:top w:val="nil"/>
              <w:left w:val="nil"/>
              <w:bottom w:val="nil"/>
              <w:right w:val="nil"/>
            </w:tcBorders>
            <w:tcMar>
              <w:top w:w="0" w:type="dxa"/>
              <w:left w:w="62" w:type="dxa"/>
              <w:bottom w:w="0" w:type="dxa"/>
              <w:right w:w="62" w:type="dxa"/>
            </w:tcMar>
          </w:tcPr>
          <w:p w:rsidR="00000000" w:rsidRPr="002C0BEB" w:rsidP="002C0BEB">
            <w:pPr>
              <w:pStyle w:val="BodyText"/>
            </w:pPr>
            <w:r w:rsidRPr="002C0BEB">
              <w:t>This unit may be assessed independently or in combination with other relevant units.</w:t>
            </w:r>
          </w:p>
        </w:tc>
      </w:tr>
    </w:tbl>
    <w:p w:rsidR="00000000" w:rsidRPr="002C0BEB" w:rsidP="002C0BEB">
      <w:pPr>
        <w:pStyle w:val="BodyText"/>
      </w:pPr>
    </w:p>
    <w:p w:rsidR="00000000" w:rsidRPr="002C0BEB" w:rsidP="002C0BEB">
      <w:pPr>
        <w:pStyle w:val="AllowPageBreak"/>
      </w:pPr>
    </w:p>
    <w:p w:rsidR="00000000" w:rsidRPr="002C0BEB" w:rsidP="002C0BEB">
      <w:pPr>
        <w:pStyle w:val="Heading1"/>
      </w:pPr>
      <w:bookmarkStart w:id="11" w:name="O_93445"/>
      <w:bookmarkEnd w:id="11"/>
      <w:r w:rsidRPr="002C0BEB">
        <w:t>Range Statement</w:t>
      </w:r>
    </w:p>
    <w:tbl>
      <w:tblPr>
        <w:tblW w:w="0" w:type="auto"/>
        <w:tblLayout w:type="fixed"/>
        <w:tblCellMar>
          <w:left w:w="62" w:type="dxa"/>
          <w:right w:w="62" w:type="dxa"/>
        </w:tblCellMar>
        <w:tblLook w:val="0000"/>
      </w:tblPr>
      <w:tblGrid>
        <w:gridCol w:w="2269"/>
        <w:gridCol w:w="6805"/>
      </w:tblGrid>
      <w:tr w:rsidTr="003C01D7">
        <w:tblPrEx>
          <w:tblW w:w="0" w:type="auto"/>
          <w:tblLayout w:type="fixed"/>
          <w:tblCellMar>
            <w:left w:w="62" w:type="dxa"/>
            <w:right w:w="62" w:type="dxa"/>
          </w:tblCellMar>
          <w:tblLook w:val="0000"/>
        </w:tblPrEx>
        <w:tc>
          <w:tcPr>
            <w:tcW w:w="9074" w:type="dxa"/>
            <w:gridSpan w:val="2"/>
            <w:tcBorders>
              <w:top w:val="nil"/>
              <w:left w:val="nil"/>
              <w:bottom w:val="nil"/>
              <w:right w:val="nil"/>
            </w:tcBorders>
            <w:tcMar>
              <w:top w:w="0" w:type="dxa"/>
              <w:left w:w="62" w:type="dxa"/>
              <w:bottom w:w="0" w:type="dxa"/>
              <w:right w:w="62" w:type="dxa"/>
            </w:tcMar>
          </w:tcPr>
          <w:p w:rsidR="00000000" w:rsidRPr="002C0BEB" w:rsidP="002C0BEB">
            <w:pPr>
              <w:pStyle w:val="BodyText"/>
            </w:pPr>
            <w:r w:rsidRPr="002C0BEB">
              <w:rPr>
                <w:rStyle w:val="SpecialBold"/>
              </w:rPr>
              <w:t>RANGE STATEMENT</w:t>
            </w:r>
          </w:p>
          <w:p w:rsidR="00000000" w:rsidP="002C0BEB">
            <w:pPr>
              <w:pStyle w:val="BodyText"/>
              <w:rPr>
                <w:lang w:val="en-NZ"/>
              </w:rPr>
            </w:pPr>
            <w:r w:rsidRPr="002C0BEB">
              <w:t>The Range</w:t>
            </w:r>
            <w:r w:rsidRPr="002C0BEB">
              <w:t xml:space="preserve"> Statement relates to the unit of competency as a whole. It allows for different work environments and situations that may affect performance. Bold italicised wording, if used in the Performance Criteria, is detailed below. Add any essential operating cond</w:t>
            </w:r>
            <w:r w:rsidRPr="002C0BEB">
              <w:t>itions that may be present with training and assessment depending on the work situation, needs if the candidate, accessibility of the item, and local industry and regional contexts.</w:t>
            </w:r>
          </w:p>
        </w:tc>
      </w:tr>
      <w:tr w:rsidTr="003C01D7">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2C0BEB">
            <w:pPr>
              <w:pStyle w:val="BodyText"/>
              <w:rPr>
                <w:lang w:val="en-NZ"/>
              </w:rPr>
            </w:pPr>
            <w:r w:rsidRPr="002C0BEB">
              <w:t>Legislative/regulatory requirements</w:t>
            </w:r>
          </w:p>
        </w:tc>
        <w:tc>
          <w:tcPr>
            <w:tcW w:w="6805" w:type="dxa"/>
            <w:tcBorders>
              <w:top w:val="nil"/>
              <w:left w:val="nil"/>
              <w:bottom w:val="nil"/>
              <w:right w:val="nil"/>
            </w:tcBorders>
            <w:tcMar>
              <w:top w:w="0" w:type="dxa"/>
              <w:left w:w="62" w:type="dxa"/>
              <w:bottom w:w="0" w:type="dxa"/>
              <w:right w:w="62" w:type="dxa"/>
            </w:tcMar>
          </w:tcPr>
          <w:p w:rsidR="00000000" w:rsidP="002C0BEB">
            <w:pPr>
              <w:pStyle w:val="BodyText"/>
              <w:rPr>
                <w:lang w:val="en-NZ"/>
              </w:rPr>
            </w:pPr>
            <w:r w:rsidRPr="002C0BEB">
              <w:t>All work must comply with relevant F</w:t>
            </w:r>
            <w:r w:rsidRPr="002C0BEB">
              <w:t>ederal and State or Territory legislative or regulatory requirements.</w:t>
            </w:r>
          </w:p>
        </w:tc>
      </w:tr>
      <w:tr w:rsidTr="003C01D7">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2C0BEB">
            <w:pPr>
              <w:pStyle w:val="BodyText"/>
              <w:rPr>
                <w:lang w:val="en-NZ"/>
              </w:rPr>
            </w:pPr>
            <w:r w:rsidRPr="002C0BEB">
              <w:t>Appropriate people may include:</w:t>
            </w:r>
          </w:p>
        </w:tc>
        <w:tc>
          <w:tcPr>
            <w:tcW w:w="6805" w:type="dxa"/>
            <w:tcBorders>
              <w:top w:val="nil"/>
              <w:left w:val="nil"/>
              <w:bottom w:val="nil"/>
              <w:right w:val="nil"/>
            </w:tcBorders>
            <w:tcMar>
              <w:top w:w="0" w:type="dxa"/>
              <w:left w:w="62" w:type="dxa"/>
              <w:bottom w:w="0" w:type="dxa"/>
              <w:right w:w="62" w:type="dxa"/>
            </w:tcMar>
          </w:tcPr>
          <w:p w:rsidR="00000000" w:rsidRPr="002C0BEB" w:rsidP="002C0BEB">
            <w:pPr>
              <w:pStyle w:val="ListBullet"/>
            </w:pPr>
            <w:r w:rsidRPr="002C0BEB">
              <w:t>trainer</w:t>
            </w:r>
          </w:p>
          <w:p w:rsidR="00000000" w:rsidRPr="002C0BEB" w:rsidP="002C0BEB">
            <w:pPr>
              <w:pStyle w:val="ListBullet"/>
            </w:pPr>
            <w:r w:rsidRPr="002C0BEB">
              <w:t>customers</w:t>
            </w:r>
          </w:p>
          <w:p w:rsidR="00000000" w:rsidRPr="002C0BEB" w:rsidP="002C0BEB">
            <w:pPr>
              <w:pStyle w:val="ListBullet"/>
            </w:pPr>
            <w:r w:rsidRPr="002C0BEB">
              <w:t>sales outlet</w:t>
            </w:r>
          </w:p>
          <w:p w:rsidR="00000000" w:rsidRPr="002C0BEB" w:rsidP="002C0BEB">
            <w:pPr>
              <w:pStyle w:val="ListBullet"/>
            </w:pPr>
            <w:r w:rsidRPr="002C0BEB">
              <w:t>colleagues</w:t>
            </w:r>
          </w:p>
          <w:p w:rsidR="00000000" w:rsidP="002C0BEB">
            <w:pPr>
              <w:pStyle w:val="ListBullet"/>
              <w:rPr>
                <w:lang w:val="en-NZ"/>
              </w:rPr>
            </w:pPr>
            <w:r w:rsidRPr="002C0BEB">
              <w:t>mentor</w:t>
            </w:r>
          </w:p>
        </w:tc>
      </w:tr>
      <w:tr w:rsidTr="003C01D7">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2C0BEB">
            <w:pPr>
              <w:pStyle w:val="BodyText"/>
              <w:rPr>
                <w:lang w:val="en-NZ"/>
              </w:rPr>
            </w:pPr>
            <w:r w:rsidRPr="002C0BEB">
              <w:t>Purchasing behaviour may include:</w:t>
            </w:r>
          </w:p>
        </w:tc>
        <w:tc>
          <w:tcPr>
            <w:tcW w:w="6805" w:type="dxa"/>
            <w:tcBorders>
              <w:top w:val="nil"/>
              <w:left w:val="nil"/>
              <w:bottom w:val="nil"/>
              <w:right w:val="nil"/>
            </w:tcBorders>
            <w:tcMar>
              <w:top w:w="0" w:type="dxa"/>
              <w:left w:w="62" w:type="dxa"/>
              <w:bottom w:w="0" w:type="dxa"/>
              <w:right w:w="62" w:type="dxa"/>
            </w:tcMar>
          </w:tcPr>
          <w:p w:rsidR="00000000" w:rsidRPr="002C0BEB" w:rsidP="002C0BEB">
            <w:pPr>
              <w:pStyle w:val="ListBullet"/>
            </w:pPr>
            <w:r w:rsidRPr="002C0BEB">
              <w:t>where they shop</w:t>
            </w:r>
          </w:p>
          <w:p w:rsidR="00000000" w:rsidRPr="002C0BEB" w:rsidP="002C0BEB">
            <w:pPr>
              <w:pStyle w:val="ListBullet"/>
            </w:pPr>
            <w:r w:rsidRPr="002C0BEB">
              <w:t>when they shop</w:t>
            </w:r>
          </w:p>
          <w:p w:rsidR="00000000" w:rsidRPr="002C0BEB" w:rsidP="002C0BEB">
            <w:pPr>
              <w:pStyle w:val="ListBullet"/>
            </w:pPr>
            <w:r w:rsidRPr="002C0BEB">
              <w:t>acceptable price range</w:t>
            </w:r>
          </w:p>
          <w:p w:rsidR="00000000" w:rsidRPr="002C0BEB" w:rsidP="002C0BEB">
            <w:pPr>
              <w:pStyle w:val="ListBullet"/>
            </w:pPr>
            <w:r w:rsidRPr="002C0BEB">
              <w:t>product performance expectations</w:t>
            </w:r>
          </w:p>
          <w:p w:rsidR="00000000" w:rsidRPr="002C0BEB" w:rsidP="002C0BEB">
            <w:pPr>
              <w:pStyle w:val="ListBullet"/>
            </w:pPr>
            <w:r w:rsidRPr="002C0BEB">
              <w:t>need to try garments on</w:t>
            </w:r>
          </w:p>
          <w:p w:rsidR="00000000" w:rsidP="002C0BEB">
            <w:pPr>
              <w:pStyle w:val="ListBullet"/>
              <w:rPr>
                <w:lang w:val="en-NZ"/>
              </w:rPr>
            </w:pPr>
            <w:r w:rsidRPr="002C0BEB">
              <w:t>need to return items</w:t>
            </w:r>
          </w:p>
        </w:tc>
      </w:tr>
      <w:tr w:rsidTr="003C01D7">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2C0BEB">
            <w:pPr>
              <w:pStyle w:val="BodyText"/>
              <w:rPr>
                <w:lang w:val="en-NZ"/>
              </w:rPr>
            </w:pPr>
            <w:r w:rsidRPr="002C0BEB">
              <w:t>Sales outlets may include:</w:t>
            </w:r>
          </w:p>
        </w:tc>
        <w:tc>
          <w:tcPr>
            <w:tcW w:w="6805" w:type="dxa"/>
            <w:tcBorders>
              <w:top w:val="nil"/>
              <w:left w:val="nil"/>
              <w:bottom w:val="nil"/>
              <w:right w:val="nil"/>
            </w:tcBorders>
            <w:tcMar>
              <w:top w:w="0" w:type="dxa"/>
              <w:left w:w="62" w:type="dxa"/>
              <w:bottom w:w="0" w:type="dxa"/>
              <w:right w:w="62" w:type="dxa"/>
            </w:tcMar>
          </w:tcPr>
          <w:p w:rsidR="00000000" w:rsidRPr="002C0BEB" w:rsidP="002C0BEB">
            <w:pPr>
              <w:pStyle w:val="ListBullet"/>
            </w:pPr>
            <w:r w:rsidRPr="002C0BEB">
              <w:t>markets</w:t>
            </w:r>
          </w:p>
          <w:p w:rsidR="00000000" w:rsidRPr="002C0BEB" w:rsidP="002C0BEB">
            <w:pPr>
              <w:pStyle w:val="ListBullet"/>
            </w:pPr>
            <w:r w:rsidRPr="002C0BEB">
              <w:t>galleries</w:t>
            </w:r>
          </w:p>
          <w:p w:rsidR="00000000" w:rsidRPr="002C0BEB" w:rsidP="002C0BEB">
            <w:pPr>
              <w:pStyle w:val="ListBullet"/>
            </w:pPr>
            <w:r w:rsidRPr="002C0BEB">
              <w:t>shops</w:t>
            </w:r>
          </w:p>
          <w:p w:rsidR="00000000" w:rsidP="002C0BEB">
            <w:pPr>
              <w:pStyle w:val="ListBullet"/>
              <w:rPr>
                <w:lang w:val="en-NZ"/>
              </w:rPr>
            </w:pPr>
            <w:r w:rsidRPr="002C0BEB">
              <w:t>art centres</w:t>
            </w:r>
          </w:p>
        </w:tc>
      </w:tr>
      <w:tr w:rsidTr="003C01D7">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2C0BEB">
            <w:pPr>
              <w:pStyle w:val="BodyText"/>
              <w:rPr>
                <w:lang w:val="en-NZ"/>
              </w:rPr>
            </w:pPr>
            <w:r w:rsidRPr="002C0BEB">
              <w:t>Promotional tools may include:</w:t>
            </w:r>
          </w:p>
        </w:tc>
        <w:tc>
          <w:tcPr>
            <w:tcW w:w="6805" w:type="dxa"/>
            <w:tcBorders>
              <w:top w:val="nil"/>
              <w:left w:val="nil"/>
              <w:bottom w:val="nil"/>
              <w:right w:val="nil"/>
            </w:tcBorders>
            <w:tcMar>
              <w:top w:w="0" w:type="dxa"/>
              <w:left w:w="62" w:type="dxa"/>
              <w:bottom w:w="0" w:type="dxa"/>
              <w:right w:w="62" w:type="dxa"/>
            </w:tcMar>
          </w:tcPr>
          <w:p w:rsidR="00000000" w:rsidRPr="002C0BEB" w:rsidP="002C0BEB">
            <w:pPr>
              <w:pStyle w:val="ListBullet"/>
            </w:pPr>
            <w:r w:rsidRPr="002C0BEB">
              <w:t>gimmicks</w:t>
            </w:r>
          </w:p>
          <w:p w:rsidR="00000000" w:rsidRPr="002C0BEB" w:rsidP="002C0BEB">
            <w:pPr>
              <w:pStyle w:val="ListBullet"/>
            </w:pPr>
            <w:r w:rsidRPr="002C0BEB">
              <w:t>labelling</w:t>
            </w:r>
          </w:p>
          <w:p w:rsidR="00000000" w:rsidRPr="002C0BEB" w:rsidP="002C0BEB">
            <w:pPr>
              <w:pStyle w:val="ListBullet"/>
            </w:pPr>
            <w:r w:rsidRPr="002C0BEB">
              <w:t>special offers</w:t>
            </w:r>
          </w:p>
          <w:p w:rsidR="00000000" w:rsidRPr="002C0BEB" w:rsidP="002C0BEB">
            <w:pPr>
              <w:pStyle w:val="ListBullet"/>
            </w:pPr>
            <w:r w:rsidRPr="002C0BEB">
              <w:t>packaging</w:t>
            </w:r>
          </w:p>
          <w:p w:rsidR="00000000" w:rsidRPr="002C0BEB" w:rsidP="002C0BEB">
            <w:pPr>
              <w:pStyle w:val="ListBullet"/>
            </w:pPr>
            <w:r w:rsidRPr="002C0BEB">
              <w:t>product information</w:t>
            </w:r>
          </w:p>
          <w:p w:rsidR="00000000" w:rsidRPr="002C0BEB" w:rsidP="002C0BEB">
            <w:pPr>
              <w:pStyle w:val="ListBullet"/>
            </w:pPr>
            <w:r w:rsidRPr="002C0BEB">
              <w:t>display props</w:t>
            </w:r>
          </w:p>
          <w:p w:rsidR="00000000" w:rsidRPr="002C0BEB" w:rsidP="002C0BEB">
            <w:pPr>
              <w:pStyle w:val="ListBullet"/>
            </w:pPr>
            <w:r w:rsidRPr="002C0BEB">
              <w:t>fliers</w:t>
            </w:r>
          </w:p>
          <w:p w:rsidR="00000000" w:rsidP="002C0BEB">
            <w:pPr>
              <w:pStyle w:val="ListBullet"/>
              <w:rPr>
                <w:lang w:val="en-NZ"/>
              </w:rPr>
            </w:pPr>
            <w:r w:rsidRPr="002C0BEB">
              <w:t>signage</w:t>
            </w:r>
          </w:p>
        </w:tc>
      </w:tr>
      <w:tr w:rsidTr="003C01D7">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2C0BEB">
            <w:pPr>
              <w:pStyle w:val="BodyText"/>
              <w:rPr>
                <w:lang w:val="en-NZ"/>
              </w:rPr>
            </w:pPr>
            <w:r w:rsidRPr="002C0BEB">
              <w:t>OHS practices</w:t>
            </w:r>
          </w:p>
        </w:tc>
        <w:tc>
          <w:tcPr>
            <w:tcW w:w="6805" w:type="dxa"/>
            <w:tcBorders>
              <w:top w:val="nil"/>
              <w:left w:val="nil"/>
              <w:bottom w:val="nil"/>
              <w:right w:val="nil"/>
            </w:tcBorders>
            <w:tcMar>
              <w:top w:w="0" w:type="dxa"/>
              <w:left w:w="62" w:type="dxa"/>
              <w:bottom w:w="0" w:type="dxa"/>
              <w:right w:w="62" w:type="dxa"/>
            </w:tcMar>
          </w:tcPr>
          <w:p w:rsidR="00000000" w:rsidRPr="002C0BEB" w:rsidP="002C0BEB">
            <w:pPr>
              <w:pStyle w:val="BodyText"/>
            </w:pPr>
            <w:r w:rsidRPr="002C0BEB">
              <w:t>OHS practices must include hazard identification and control, risk assessment and implementation of risk reduction measures specific to the tasks described by this unit and may include:</w:t>
            </w:r>
          </w:p>
          <w:p w:rsidR="00000000" w:rsidRPr="002C0BEB" w:rsidP="002C0BEB">
            <w:pPr>
              <w:pStyle w:val="ListBullet"/>
            </w:pPr>
            <w:r w:rsidRPr="002C0BEB">
              <w:t>manual handling techniques</w:t>
            </w:r>
          </w:p>
          <w:p w:rsidR="00000000" w:rsidRPr="002C0BEB" w:rsidP="002C0BEB">
            <w:pPr>
              <w:pStyle w:val="ListBullet"/>
            </w:pPr>
            <w:r w:rsidRPr="002C0BEB">
              <w:t>standard operating procedures</w:t>
            </w:r>
          </w:p>
          <w:p w:rsidR="00000000" w:rsidRPr="002C0BEB" w:rsidP="002C0BEB">
            <w:pPr>
              <w:pStyle w:val="ListBullet"/>
            </w:pPr>
            <w:r w:rsidRPr="002C0BEB">
              <w:t>personal protective equipment</w:t>
            </w:r>
          </w:p>
          <w:p w:rsidR="00000000" w:rsidRPr="002C0BEB" w:rsidP="002C0BEB">
            <w:pPr>
              <w:pStyle w:val="ListBullet"/>
            </w:pPr>
            <w:r w:rsidRPr="002C0BEB">
              <w:t>safe materials handling</w:t>
            </w:r>
          </w:p>
          <w:p w:rsidR="00000000" w:rsidRPr="002C0BEB" w:rsidP="002C0BEB">
            <w:pPr>
              <w:pStyle w:val="ListBullet"/>
            </w:pPr>
            <w:r w:rsidRPr="002C0BEB">
              <w:t>taking of rest breaks</w:t>
            </w:r>
          </w:p>
          <w:p w:rsidR="00000000" w:rsidRPr="002C0BEB" w:rsidP="002C0BEB">
            <w:pPr>
              <w:pStyle w:val="ListBullet"/>
            </w:pPr>
            <w:r w:rsidRPr="002C0BEB">
              <w:t>ergonomic arrangement of workplaces</w:t>
            </w:r>
          </w:p>
          <w:p w:rsidR="00000000" w:rsidRPr="002C0BEB" w:rsidP="002C0BEB">
            <w:pPr>
              <w:pStyle w:val="ListBullet"/>
            </w:pPr>
            <w:r w:rsidRPr="002C0BEB">
              <w:t>following marked walkways</w:t>
            </w:r>
          </w:p>
          <w:p w:rsidR="00000000" w:rsidRPr="002C0BEB" w:rsidP="002C0BEB">
            <w:pPr>
              <w:pStyle w:val="ListBullet"/>
            </w:pPr>
            <w:r w:rsidRPr="002C0BEB">
              <w:t>safe storage of equipment</w:t>
            </w:r>
          </w:p>
          <w:p w:rsidR="00000000" w:rsidRPr="002C0BEB" w:rsidP="002C0BEB">
            <w:pPr>
              <w:pStyle w:val="ListBullet"/>
            </w:pPr>
            <w:r w:rsidRPr="002C0BEB">
              <w:t>housekeeping</w:t>
            </w:r>
          </w:p>
          <w:p w:rsidR="00000000" w:rsidRPr="002C0BEB" w:rsidP="002C0BEB">
            <w:pPr>
              <w:pStyle w:val="ListBullet"/>
            </w:pPr>
            <w:r w:rsidRPr="002C0BEB">
              <w:t>reporting accidents and incidents</w:t>
            </w:r>
          </w:p>
          <w:p w:rsidR="00000000" w:rsidRPr="002C0BEB" w:rsidP="002C0BEB">
            <w:pPr>
              <w:pStyle w:val="ListBullet"/>
            </w:pPr>
            <w:r w:rsidRPr="002C0BEB">
              <w:t>other OHS pract</w:t>
            </w:r>
            <w:r w:rsidRPr="002C0BEB">
              <w:t>ices relevant to the job and enterprise</w:t>
            </w:r>
          </w:p>
        </w:tc>
      </w:tr>
    </w:tbl>
    <w:p w:rsidR="00000000" w:rsidRPr="002C0BEB" w:rsidP="002C0BEB">
      <w:pPr>
        <w:pStyle w:val="BodyText"/>
      </w:pPr>
    </w:p>
    <w:p w:rsidR="00000000" w:rsidRPr="002C0BEB" w:rsidP="002C0BEB">
      <w:pPr>
        <w:pStyle w:val="AllowPageBreak"/>
      </w:pPr>
    </w:p>
    <w:p w:rsidR="00000000" w:rsidRPr="002C0BEB" w:rsidP="002C0BEB">
      <w:pPr>
        <w:pStyle w:val="Heading1"/>
      </w:pPr>
      <w:bookmarkStart w:id="12" w:name="O_93446"/>
      <w:bookmarkEnd w:id="12"/>
      <w:r w:rsidRPr="002C0BEB">
        <w:t>Unit Sector(s)</w:t>
      </w:r>
    </w:p>
    <w:tbl>
      <w:tblPr>
        <w:tblW w:w="0" w:type="auto"/>
        <w:tblLayout w:type="fixed"/>
        <w:tblCellMar>
          <w:left w:w="62" w:type="dxa"/>
          <w:right w:w="62" w:type="dxa"/>
        </w:tblCellMar>
        <w:tblLook w:val="0000"/>
      </w:tblPr>
      <w:tblGrid>
        <w:gridCol w:w="2269"/>
        <w:gridCol w:w="6805"/>
      </w:tblGrid>
      <w:tr w:rsidTr="003C01D7">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2C0BEB">
            <w:pPr>
              <w:pStyle w:val="BodyText"/>
              <w:rPr>
                <w:lang w:val="en-NZ"/>
              </w:rPr>
            </w:pPr>
            <w:r w:rsidRPr="002C0BEB">
              <w:rPr>
                <w:rStyle w:val="SpecialBold"/>
              </w:rPr>
              <w:t>Sector</w:t>
            </w:r>
            <w:r w:rsidRPr="002C0BEB">
              <w:t xml:space="preserve"> </w:t>
            </w:r>
          </w:p>
        </w:tc>
        <w:tc>
          <w:tcPr>
            <w:tcW w:w="6805" w:type="dxa"/>
            <w:tcBorders>
              <w:top w:val="nil"/>
              <w:left w:val="nil"/>
              <w:bottom w:val="nil"/>
              <w:right w:val="nil"/>
            </w:tcBorders>
            <w:tcMar>
              <w:top w:w="0" w:type="dxa"/>
              <w:left w:w="62" w:type="dxa"/>
              <w:bottom w:w="0" w:type="dxa"/>
              <w:right w:w="62" w:type="dxa"/>
            </w:tcMar>
          </w:tcPr>
          <w:p w:rsidR="00000000" w:rsidRPr="002C0BEB" w:rsidP="002C0BEB">
            <w:pPr>
              <w:pStyle w:val="BodyText"/>
            </w:pPr>
            <w:r w:rsidRPr="002C0BEB">
              <w:t>Fashion Design and Technology</w:t>
            </w:r>
          </w:p>
        </w:tc>
      </w:tr>
    </w:tbl>
    <w:p w:rsidR="00000000" w:rsidRPr="002C0BEB" w:rsidP="002C0BEB">
      <w:pPr>
        <w:pStyle w:val="BodyText"/>
      </w:pPr>
    </w:p>
    <w:p w:rsidR="00000000" w:rsidRPr="002C0BEB" w:rsidP="002C0BEB"/>
    <w:sectPr w:rsidSect="002C0BE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BE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C01D7" w:rsidP="003C01D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BE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1D7" w:rsidP="002C0BE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3C01D7" w:rsidP="002C0BE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C01D7" w:rsidP="002C0BE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BE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C01D7" w:rsidP="003C01D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BE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1D7" w:rsidP="002C0BEB">
    <w:pPr>
      <w:pStyle w:val="Header"/>
      <w:framePr w:wrap="around"/>
    </w:pPr>
    <w:r>
      <w:fldChar w:fldCharType="begin"/>
    </w:r>
    <w:r>
      <w:instrText xml:space="preserve"> TITLE   \* MERGEFORMAT </w:instrText>
    </w:r>
    <w:r>
      <w:fldChar w:fldCharType="separate"/>
    </w:r>
    <w:r>
      <w:t>LMTFD3001B Market design product to local outlets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C01D7" w:rsidP="002C0BE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2024C3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ABE229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0BE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C0BEB"/>
    <w:pPr>
      <w:spacing w:before="360" w:after="60"/>
      <w:outlineLvl w:val="0"/>
    </w:pPr>
    <w:rPr>
      <w:sz w:val="32"/>
    </w:rPr>
  </w:style>
  <w:style w:type="paragraph" w:styleId="Heading2">
    <w:name w:val="heading 2"/>
    <w:basedOn w:val="HeadingBase"/>
    <w:next w:val="BodyText"/>
    <w:link w:val="Heading2Char"/>
    <w:qFormat/>
    <w:rsid w:val="002C0BEB"/>
    <w:pPr>
      <w:keepLines/>
      <w:spacing w:before="240" w:after="120"/>
      <w:outlineLvl w:val="1"/>
    </w:pPr>
    <w:rPr>
      <w:sz w:val="28"/>
      <w:szCs w:val="40"/>
    </w:rPr>
  </w:style>
  <w:style w:type="paragraph" w:styleId="Heading3">
    <w:name w:val="heading 3"/>
    <w:basedOn w:val="HeadingBase"/>
    <w:next w:val="BodyText"/>
    <w:link w:val="Heading3Char"/>
    <w:qFormat/>
    <w:rsid w:val="002C0BEB"/>
    <w:pPr>
      <w:spacing w:before="180" w:after="120"/>
      <w:outlineLvl w:val="2"/>
    </w:pPr>
    <w:rPr>
      <w:spacing w:val="-10"/>
      <w:kern w:val="32"/>
    </w:rPr>
  </w:style>
  <w:style w:type="paragraph" w:styleId="Heading4">
    <w:name w:val="heading 4"/>
    <w:basedOn w:val="HeadingBase"/>
    <w:next w:val="BodyText"/>
    <w:link w:val="Heading4Char"/>
    <w:qFormat/>
    <w:rsid w:val="002C0BEB"/>
    <w:pPr>
      <w:spacing w:before="160" w:after="120"/>
      <w:outlineLvl w:val="3"/>
    </w:pPr>
    <w:rPr>
      <w:sz w:val="22"/>
    </w:rPr>
  </w:style>
  <w:style w:type="paragraph" w:styleId="Heading5">
    <w:name w:val="heading 5"/>
    <w:basedOn w:val="HeadingBase"/>
    <w:next w:val="Normal"/>
    <w:link w:val="Heading5Char"/>
    <w:qFormat/>
    <w:rsid w:val="002C0BEB"/>
    <w:pPr>
      <w:spacing w:before="80"/>
      <w:outlineLvl w:val="4"/>
    </w:pPr>
    <w:rPr>
      <w:color w:val="918585"/>
      <w:sz w:val="20"/>
    </w:rPr>
  </w:style>
  <w:style w:type="paragraph" w:styleId="Heading6">
    <w:name w:val="heading 6"/>
    <w:basedOn w:val="HeadingBase"/>
    <w:next w:val="Normal"/>
    <w:link w:val="Heading6Char"/>
    <w:qFormat/>
    <w:rsid w:val="002C0BEB"/>
    <w:pPr>
      <w:spacing w:before="60"/>
      <w:outlineLvl w:val="5"/>
    </w:pPr>
    <w:rPr>
      <w:color w:val="918585"/>
      <w:sz w:val="20"/>
    </w:rPr>
  </w:style>
  <w:style w:type="paragraph" w:styleId="Heading7">
    <w:name w:val="heading 7"/>
    <w:basedOn w:val="Normal"/>
    <w:next w:val="Normal"/>
    <w:link w:val="Heading7Char"/>
    <w:qFormat/>
    <w:rsid w:val="002C0BEB"/>
    <w:pPr>
      <w:ind w:left="720"/>
      <w:outlineLvl w:val="6"/>
    </w:pPr>
    <w:rPr>
      <w:i/>
    </w:rPr>
  </w:style>
  <w:style w:type="paragraph" w:styleId="Heading8">
    <w:name w:val="heading 8"/>
    <w:basedOn w:val="Normal"/>
    <w:next w:val="Normal"/>
    <w:link w:val="Heading8Char"/>
    <w:qFormat/>
    <w:rsid w:val="002C0BEB"/>
    <w:pPr>
      <w:ind w:left="720"/>
      <w:outlineLvl w:val="7"/>
    </w:pPr>
    <w:rPr>
      <w:i/>
    </w:rPr>
  </w:style>
  <w:style w:type="paragraph" w:styleId="Heading9">
    <w:name w:val="heading 9"/>
    <w:basedOn w:val="Normal"/>
    <w:next w:val="Normal"/>
    <w:link w:val="Heading9Char"/>
    <w:qFormat/>
    <w:rsid w:val="002C0BEB"/>
    <w:pPr>
      <w:ind w:left="720"/>
      <w:outlineLvl w:val="8"/>
    </w:pPr>
    <w:rPr>
      <w:i/>
    </w:rPr>
  </w:style>
  <w:style w:type="character" w:default="1" w:styleId="DefaultParagraphFont">
    <w:name w:val="Default Paragraph Font"/>
    <w:uiPriority w:val="1"/>
    <w:unhideWhenUsed/>
    <w:rsid w:val="002C0BE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0BEB"/>
  </w:style>
  <w:style w:type="character" w:customStyle="1" w:styleId="Heading1Char">
    <w:name w:val="Heading 1 Char"/>
    <w:basedOn w:val="DefaultParagraphFont"/>
    <w:link w:val="Heading1"/>
    <w:rsid w:val="002C0BEB"/>
    <w:rPr>
      <w:rFonts w:ascii="Times New Roman" w:eastAsia="Times New Roman" w:hAnsi="Times New Roman" w:cs="Times New Roman"/>
      <w:b/>
      <w:sz w:val="32"/>
      <w:szCs w:val="20"/>
      <w:lang w:eastAsia="en-US"/>
    </w:rPr>
  </w:style>
  <w:style w:type="paragraph" w:styleId="BodyText">
    <w:name w:val="Body Text"/>
    <w:basedOn w:val="Normal"/>
    <w:link w:val="BodyTextChar"/>
    <w:rsid w:val="002C0BE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C0BEB"/>
    <w:rPr>
      <w:rFonts w:ascii="Times New Roman" w:eastAsia="Times New Roman" w:hAnsi="Times New Roman" w:cs="Times New Roman"/>
      <w:sz w:val="24"/>
      <w:lang w:val="en-US" w:eastAsia="en-US"/>
    </w:rPr>
  </w:style>
  <w:style w:type="paragraph" w:styleId="Footer">
    <w:name w:val="footer"/>
    <w:basedOn w:val="Normal"/>
    <w:link w:val="FooterChar"/>
    <w:rsid w:val="002C0BE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0BEB"/>
    <w:rPr>
      <w:rFonts w:ascii="Times New Roman" w:eastAsia="Times New Roman" w:hAnsi="Times New Roman" w:cs="Times New Roman"/>
      <w:sz w:val="16"/>
      <w:lang w:val="en-US" w:eastAsia="en-US"/>
    </w:rPr>
  </w:style>
  <w:style w:type="paragraph" w:styleId="List">
    <w:name w:val="List"/>
    <w:basedOn w:val="BodyText"/>
    <w:next w:val="BodyText"/>
    <w:rsid w:val="002C0BEB"/>
    <w:pPr>
      <w:tabs>
        <w:tab w:val="left" w:pos="340"/>
      </w:tabs>
      <w:spacing w:before="60" w:after="60"/>
      <w:ind w:left="340" w:hanging="340"/>
    </w:pPr>
  </w:style>
  <w:style w:type="paragraph" w:styleId="ListBullet">
    <w:name w:val="List Bullet"/>
    <w:basedOn w:val="List"/>
    <w:rsid w:val="002C0BEB"/>
    <w:pPr>
      <w:numPr>
        <w:numId w:val="12"/>
      </w:numPr>
      <w:tabs>
        <w:tab w:val="clear" w:pos="340"/>
      </w:tabs>
      <w:spacing w:before="40" w:after="40"/>
    </w:pPr>
  </w:style>
  <w:style w:type="character" w:customStyle="1" w:styleId="SpecialBold">
    <w:name w:val="Special Bold"/>
    <w:basedOn w:val="DefaultParagraphFont"/>
    <w:rsid w:val="002C0BEB"/>
    <w:rPr>
      <w:b/>
      <w:spacing w:val="0"/>
    </w:rPr>
  </w:style>
  <w:style w:type="paragraph" w:styleId="Header">
    <w:name w:val="header"/>
    <w:basedOn w:val="Normal"/>
    <w:link w:val="HeaderChar"/>
    <w:rsid w:val="002C0BE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0BE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C0BEB"/>
    <w:pPr>
      <w:spacing w:before="240" w:after="120"/>
      <w:outlineLvl w:val="0"/>
    </w:pPr>
    <w:rPr>
      <w:rFonts w:ascii="Times New Roman" w:hAnsi="Times New Roman"/>
      <w:b/>
      <w:sz w:val="28"/>
    </w:rPr>
  </w:style>
  <w:style w:type="paragraph" w:customStyle="1" w:styleId="AllowPageBreak">
    <w:name w:val="AllowPageBreak"/>
    <w:rsid w:val="002C0BE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C0BEB"/>
    <w:rPr>
      <w:b/>
      <w:i/>
      <w:u w:val="none"/>
    </w:rPr>
  </w:style>
  <w:style w:type="character" w:customStyle="1" w:styleId="Heading2Char">
    <w:name w:val="Heading 2 Char"/>
    <w:basedOn w:val="DefaultParagraphFont"/>
    <w:link w:val="Heading2"/>
    <w:rsid w:val="002C0BE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0BE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C0BE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C0BE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0BE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0BE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C0BE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C0BEB"/>
    <w:rPr>
      <w:rFonts w:ascii="Courier New" w:eastAsia="Times New Roman" w:hAnsi="Courier New" w:cs="Times New Roman"/>
      <w:i/>
      <w:szCs w:val="20"/>
      <w:lang w:val="en-US" w:eastAsia="en-US"/>
    </w:rPr>
  </w:style>
  <w:style w:type="paragraph" w:customStyle="1" w:styleId="HeadingBase">
    <w:name w:val="Heading Base"/>
    <w:rsid w:val="002C0BE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0BEB"/>
    <w:pPr>
      <w:tabs>
        <w:tab w:val="right" w:leader="dot" w:pos="9072"/>
      </w:tabs>
      <w:ind w:left="567"/>
    </w:pPr>
    <w:rPr>
      <w:szCs w:val="22"/>
    </w:rPr>
  </w:style>
  <w:style w:type="paragraph" w:customStyle="1" w:styleId="TOCBase">
    <w:name w:val="TOC Base"/>
    <w:rsid w:val="002C0BE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0BEB"/>
    <w:pPr>
      <w:tabs>
        <w:tab w:val="right" w:leader="dot" w:pos="9072"/>
      </w:tabs>
      <w:spacing w:before="40" w:after="40"/>
      <w:ind w:left="284"/>
    </w:pPr>
    <w:rPr>
      <w:rFonts w:ascii="Times New Roman" w:hAnsi="Times New Roman"/>
    </w:rPr>
  </w:style>
  <w:style w:type="paragraph" w:styleId="TOC1">
    <w:name w:val="toc 1"/>
    <w:basedOn w:val="TOCBase"/>
    <w:next w:val="Normal"/>
    <w:rsid w:val="002C0BE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C0BEB"/>
    <w:pPr>
      <w:spacing w:before="5040"/>
      <w:jc w:val="center"/>
    </w:pPr>
    <w:rPr>
      <w:sz w:val="48"/>
      <w:szCs w:val="72"/>
      <w:lang w:val="en-US"/>
    </w:rPr>
  </w:style>
  <w:style w:type="character" w:customStyle="1" w:styleId="TitleChar">
    <w:name w:val="Title Char"/>
    <w:basedOn w:val="DefaultParagraphFont"/>
    <w:link w:val="Title"/>
    <w:rsid w:val="002C0BE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0BEB"/>
    <w:pPr>
      <w:tabs>
        <w:tab w:val="left" w:pos="3600"/>
        <w:tab w:val="left" w:pos="3958"/>
      </w:tabs>
    </w:pPr>
  </w:style>
  <w:style w:type="paragraph" w:customStyle="1" w:styleId="Note">
    <w:name w:val="Note"/>
    <w:basedOn w:val="BodyText"/>
    <w:rsid w:val="002C0BE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C0BEB"/>
    <w:pPr>
      <w:framePr w:wrap="auto" w:hAnchor="text" w:y="6049"/>
    </w:pPr>
    <w:rPr>
      <w:color w:val="000000"/>
      <w:sz w:val="40"/>
    </w:rPr>
  </w:style>
  <w:style w:type="paragraph" w:customStyle="1" w:styleId="TOCTitle">
    <w:name w:val="TOCTitle"/>
    <w:basedOn w:val="Heading1"/>
    <w:rsid w:val="002C0BEB"/>
    <w:pPr>
      <w:spacing w:after="240"/>
      <w:jc w:val="center"/>
      <w:outlineLvl w:val="9"/>
    </w:pPr>
    <w:rPr>
      <w:caps/>
    </w:rPr>
  </w:style>
  <w:style w:type="paragraph" w:customStyle="1" w:styleId="Version">
    <w:name w:val="Version"/>
    <w:rsid w:val="002C0BE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C0BEB"/>
    <w:pPr>
      <w:numPr>
        <w:numId w:val="13"/>
      </w:numPr>
      <w:tabs>
        <w:tab w:val="clear" w:pos="680"/>
      </w:tabs>
    </w:pPr>
  </w:style>
  <w:style w:type="paragraph" w:styleId="Index1">
    <w:name w:val="index 1"/>
    <w:basedOn w:val="Normal"/>
    <w:next w:val="Normal"/>
    <w:semiHidden/>
    <w:rsid w:val="002C0BEB"/>
    <w:pPr>
      <w:keepNext w:val="0"/>
      <w:tabs>
        <w:tab w:val="right" w:pos="4176"/>
      </w:tabs>
      <w:ind w:left="198" w:hanging="198"/>
    </w:pPr>
    <w:rPr>
      <w:rFonts w:ascii="Garamond" w:hAnsi="Garamond"/>
    </w:rPr>
  </w:style>
  <w:style w:type="paragraph" w:styleId="IndexHeading">
    <w:name w:val="index heading"/>
    <w:basedOn w:val="Normal"/>
    <w:next w:val="Index1"/>
    <w:semiHidden/>
    <w:rsid w:val="002C0BEB"/>
    <w:pPr>
      <w:spacing w:before="120" w:after="120"/>
    </w:pPr>
    <w:rPr>
      <w:rFonts w:ascii="Arial" w:hAnsi="Arial"/>
      <w:b/>
      <w:color w:val="918585"/>
      <w:sz w:val="24"/>
    </w:rPr>
  </w:style>
  <w:style w:type="paragraph" w:customStyle="1" w:styleId="Chapter">
    <w:name w:val="Chapter"/>
    <w:basedOn w:val="Normal"/>
    <w:rsid w:val="002C0BEB"/>
    <w:pPr>
      <w:spacing w:before="240"/>
    </w:pPr>
    <w:rPr>
      <w:rFonts w:ascii="Times New Roman" w:hAnsi="Times New Roman"/>
      <w:smallCaps/>
      <w:spacing w:val="80"/>
      <w:sz w:val="28"/>
    </w:rPr>
  </w:style>
  <w:style w:type="paragraph" w:customStyle="1" w:styleId="InChapter">
    <w:name w:val="InChapter"/>
    <w:basedOn w:val="Heading3"/>
    <w:rsid w:val="002C0BEB"/>
    <w:pPr>
      <w:spacing w:after="240"/>
      <w:outlineLvl w:val="9"/>
    </w:pPr>
    <w:rPr>
      <w:noProof/>
    </w:rPr>
  </w:style>
  <w:style w:type="paragraph" w:styleId="Index2">
    <w:name w:val="index 2"/>
    <w:basedOn w:val="Normal"/>
    <w:next w:val="Normal"/>
    <w:semiHidden/>
    <w:rsid w:val="002C0BEB"/>
    <w:pPr>
      <w:tabs>
        <w:tab w:val="right" w:pos="4176"/>
      </w:tabs>
      <w:ind w:left="568" w:hanging="284"/>
    </w:pPr>
    <w:rPr>
      <w:rFonts w:ascii="Garamond" w:hAnsi="Garamond"/>
    </w:rPr>
  </w:style>
  <w:style w:type="paragraph" w:customStyle="1" w:styleId="Byline">
    <w:name w:val="Byline"/>
    <w:rsid w:val="002C0BE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0BEB"/>
    <w:pPr>
      <w:tabs>
        <w:tab w:val="clear" w:pos="3600"/>
        <w:tab w:val="clear" w:pos="3958"/>
      </w:tabs>
      <w:jc w:val="right"/>
    </w:pPr>
  </w:style>
  <w:style w:type="character" w:styleId="Emphasis">
    <w:name w:val="Emphasis"/>
    <w:basedOn w:val="DefaultParagraphFont"/>
    <w:qFormat/>
    <w:rsid w:val="002C0BEB"/>
    <w:rPr>
      <w:i/>
    </w:rPr>
  </w:style>
  <w:style w:type="paragraph" w:styleId="Caption">
    <w:name w:val="caption"/>
    <w:basedOn w:val="BodyText"/>
    <w:next w:val="Normal"/>
    <w:qFormat/>
    <w:rsid w:val="002C0BEB"/>
    <w:pPr>
      <w:framePr w:w="2268" w:hSpace="181" w:vSpace="181" w:wrap="around" w:vAnchor="text" w:hAnchor="page" w:x="1135" w:y="285" w:anchorLock="1"/>
    </w:pPr>
    <w:rPr>
      <w:i/>
    </w:rPr>
  </w:style>
  <w:style w:type="paragraph" w:customStyle="1" w:styleId="MiniTOCTitle">
    <w:name w:val="MiniTOCTitle"/>
    <w:basedOn w:val="Heading4"/>
    <w:rsid w:val="002C0BEB"/>
    <w:pPr>
      <w:spacing w:before="240"/>
      <w:outlineLvl w:val="9"/>
    </w:pPr>
    <w:rPr>
      <w:noProof/>
      <w:sz w:val="24"/>
    </w:rPr>
  </w:style>
  <w:style w:type="paragraph" w:customStyle="1" w:styleId="MiniTOCItem">
    <w:name w:val="MiniTOCItem"/>
    <w:basedOn w:val="ListBullet"/>
    <w:rsid w:val="002C0BEB"/>
    <w:pPr>
      <w:numPr>
        <w:numId w:val="0"/>
      </w:numPr>
      <w:tabs>
        <w:tab w:val="right" w:leader="dot" w:pos="6521"/>
      </w:tabs>
      <w:spacing w:before="0" w:after="0"/>
    </w:pPr>
  </w:style>
  <w:style w:type="paragraph" w:customStyle="1" w:styleId="TOFTitle">
    <w:name w:val="TOFTitle"/>
    <w:basedOn w:val="TOCTitle"/>
    <w:rsid w:val="002C0BEB"/>
  </w:style>
  <w:style w:type="paragraph" w:styleId="TableofFigures">
    <w:name w:val="table of figures"/>
    <w:basedOn w:val="Normal"/>
    <w:next w:val="Normal"/>
    <w:semiHidden/>
    <w:rsid w:val="002C0BEB"/>
    <w:pPr>
      <w:tabs>
        <w:tab w:val="right" w:leader="dot" w:pos="9072"/>
      </w:tabs>
      <w:ind w:left="970" w:hanging="403"/>
    </w:pPr>
    <w:rPr>
      <w:rFonts w:ascii="Times New Roman" w:hAnsi="Times New Roman"/>
      <w:b/>
    </w:rPr>
  </w:style>
  <w:style w:type="paragraph" w:styleId="ListNumber">
    <w:name w:val="List Number"/>
    <w:basedOn w:val="List"/>
    <w:rsid w:val="002C0BEB"/>
    <w:pPr>
      <w:numPr>
        <w:numId w:val="10"/>
      </w:numPr>
    </w:pPr>
  </w:style>
  <w:style w:type="character" w:customStyle="1" w:styleId="WingdingSymbols">
    <w:name w:val="Wingding Symbols"/>
    <w:rsid w:val="002C0BEB"/>
    <w:rPr>
      <w:rFonts w:ascii="Wingdings" w:hAnsi="Wingdings"/>
    </w:rPr>
  </w:style>
  <w:style w:type="paragraph" w:customStyle="1" w:styleId="TableHeading">
    <w:name w:val="Table Heading"/>
    <w:basedOn w:val="HeadingBase"/>
    <w:rsid w:val="002C0BEB"/>
    <w:pPr>
      <w:keepLines/>
      <w:pBdr>
        <w:bottom w:val="single" w:sz="6" w:space="1" w:color="918585"/>
      </w:pBdr>
      <w:spacing w:before="240"/>
    </w:pPr>
  </w:style>
  <w:style w:type="character" w:customStyle="1" w:styleId="HotSpot">
    <w:name w:val="HotSpot"/>
    <w:rsid w:val="002C0BEB"/>
    <w:rPr>
      <w:color w:val="0033CC"/>
      <w:u w:val="none"/>
    </w:rPr>
  </w:style>
  <w:style w:type="paragraph" w:customStyle="1" w:styleId="BodyTextRight">
    <w:name w:val="Body Text Right"/>
    <w:basedOn w:val="BodyText"/>
    <w:rsid w:val="002C0BEB"/>
    <w:pPr>
      <w:spacing w:before="0" w:after="0"/>
      <w:jc w:val="right"/>
    </w:pPr>
  </w:style>
  <w:style w:type="paragraph" w:styleId="Index3">
    <w:name w:val="index 3"/>
    <w:basedOn w:val="ListNumber2"/>
    <w:next w:val="Normal"/>
    <w:semiHidden/>
    <w:rsid w:val="002C0BEB"/>
    <w:pPr>
      <w:numPr>
        <w:numId w:val="0"/>
      </w:numPr>
      <w:tabs>
        <w:tab w:val="right" w:leader="dot" w:pos="4176"/>
      </w:tabs>
    </w:pPr>
  </w:style>
  <w:style w:type="paragraph" w:styleId="ListNumber2">
    <w:name w:val="List Number 2"/>
    <w:basedOn w:val="List2"/>
    <w:rsid w:val="002C0BEB"/>
    <w:pPr>
      <w:numPr>
        <w:numId w:val="9"/>
      </w:numPr>
      <w:tabs>
        <w:tab w:val="clear" w:pos="1060"/>
      </w:tabs>
    </w:pPr>
  </w:style>
  <w:style w:type="paragraph" w:customStyle="1" w:styleId="MarginNote">
    <w:name w:val="Margin Note"/>
    <w:basedOn w:val="BodyText"/>
    <w:rsid w:val="002C0BE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0BE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0BE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C0BEB"/>
    <w:rPr>
      <w:sz w:val="32"/>
    </w:rPr>
  </w:style>
  <w:style w:type="paragraph" w:customStyle="1" w:styleId="HeadingProcedure">
    <w:name w:val="Heading Procedure"/>
    <w:basedOn w:val="HeadingBase"/>
    <w:next w:val="Normal"/>
    <w:rsid w:val="002C0BEB"/>
    <w:pPr>
      <w:tabs>
        <w:tab w:val="left" w:pos="0"/>
      </w:tabs>
      <w:spacing w:before="120" w:after="60"/>
    </w:pPr>
    <w:rPr>
      <w:i/>
      <w:color w:val="918585"/>
      <w:sz w:val="22"/>
    </w:rPr>
  </w:style>
  <w:style w:type="paragraph" w:customStyle="1" w:styleId="TableBodyText">
    <w:name w:val="Table Body Text"/>
    <w:basedOn w:val="BodyText"/>
    <w:rsid w:val="002C0BEB"/>
    <w:pPr>
      <w:spacing w:before="60" w:after="60"/>
    </w:pPr>
  </w:style>
  <w:style w:type="paragraph" w:styleId="ListContinue">
    <w:name w:val="List Continue"/>
    <w:basedOn w:val="List"/>
    <w:rsid w:val="002C0BEB"/>
    <w:pPr>
      <w:ind w:firstLine="0"/>
    </w:pPr>
  </w:style>
  <w:style w:type="paragraph" w:customStyle="1" w:styleId="ListNote">
    <w:name w:val="List Note"/>
    <w:basedOn w:val="List"/>
    <w:rsid w:val="002C0BEB"/>
    <w:pPr>
      <w:pBdr>
        <w:top w:val="single" w:sz="6" w:space="2" w:color="918585"/>
        <w:bottom w:val="single" w:sz="6" w:space="2" w:color="918585"/>
      </w:pBdr>
      <w:tabs>
        <w:tab w:val="left" w:pos="1021"/>
      </w:tabs>
      <w:ind w:firstLine="0"/>
    </w:pPr>
  </w:style>
  <w:style w:type="paragraph" w:customStyle="1" w:styleId="Warning">
    <w:name w:val="Warning"/>
    <w:basedOn w:val="BodyText"/>
    <w:rsid w:val="002C0BEB"/>
    <w:pPr>
      <w:shd w:val="clear" w:color="auto" w:fill="D9D9D9"/>
      <w:tabs>
        <w:tab w:val="left" w:pos="992"/>
      </w:tabs>
      <w:ind w:left="119" w:right="119"/>
    </w:pPr>
    <w:rPr>
      <w:sz w:val="20"/>
    </w:rPr>
  </w:style>
  <w:style w:type="paragraph" w:customStyle="1" w:styleId="MarginIcons">
    <w:name w:val="Margin Icons"/>
    <w:basedOn w:val="BodyText"/>
    <w:rsid w:val="002C0BE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0BEB"/>
    <w:rPr>
      <w:rFonts w:ascii="Courier New" w:hAnsi="Courier New"/>
    </w:rPr>
  </w:style>
  <w:style w:type="paragraph" w:customStyle="1" w:styleId="NoteBullet">
    <w:name w:val="Note Bullet"/>
    <w:basedOn w:val="Note"/>
    <w:rsid w:val="002C0BEB"/>
    <w:pPr>
      <w:tabs>
        <w:tab w:val="clear" w:pos="680"/>
      </w:tabs>
      <w:spacing w:before="60" w:after="60"/>
    </w:pPr>
  </w:style>
  <w:style w:type="paragraph" w:customStyle="1" w:styleId="SubHeading2">
    <w:name w:val="SubHeading2"/>
    <w:basedOn w:val="HeadingBase"/>
    <w:rsid w:val="002C0BEB"/>
    <w:pPr>
      <w:spacing w:before="240" w:after="60"/>
    </w:pPr>
    <w:rPr>
      <w:sz w:val="20"/>
    </w:rPr>
  </w:style>
  <w:style w:type="paragraph" w:customStyle="1" w:styleId="SubHeading1">
    <w:name w:val="SubHeading1"/>
    <w:basedOn w:val="HeadingBase"/>
    <w:rsid w:val="002C0BEB"/>
    <w:pPr>
      <w:spacing w:before="240" w:after="60"/>
    </w:pPr>
    <w:rPr>
      <w:color w:val="918585"/>
      <w:sz w:val="22"/>
    </w:rPr>
  </w:style>
  <w:style w:type="paragraph" w:customStyle="1" w:styleId="SideHeading">
    <w:name w:val="Side Heading"/>
    <w:basedOn w:val="HeadingBase"/>
    <w:rsid w:val="002C0BE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0BEB"/>
    <w:pPr>
      <w:tabs>
        <w:tab w:val="num" w:pos="360"/>
      </w:tabs>
    </w:pPr>
  </w:style>
  <w:style w:type="paragraph" w:styleId="PlainText">
    <w:name w:val="Plain Text"/>
    <w:basedOn w:val="Normal"/>
    <w:link w:val="PlainTextChar"/>
    <w:rsid w:val="002C0BEB"/>
    <w:rPr>
      <w:sz w:val="20"/>
    </w:rPr>
  </w:style>
  <w:style w:type="character" w:customStyle="1" w:styleId="PlainTextChar">
    <w:name w:val="Plain Text Char"/>
    <w:basedOn w:val="DefaultParagraphFont"/>
    <w:link w:val="PlainText"/>
    <w:rsid w:val="002C0BE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C0BEB"/>
    <w:rPr>
      <w:b/>
      <w:smallCaps/>
    </w:rPr>
  </w:style>
  <w:style w:type="paragraph" w:customStyle="1" w:styleId="TableListNumber">
    <w:name w:val="Table List Number"/>
    <w:basedOn w:val="ListNumber"/>
    <w:rsid w:val="002C0BEB"/>
    <w:pPr>
      <w:numPr>
        <w:numId w:val="0"/>
      </w:numPr>
    </w:pPr>
  </w:style>
  <w:style w:type="paragraph" w:styleId="TOC4">
    <w:name w:val="toc 4"/>
    <w:basedOn w:val="TOCBase"/>
    <w:next w:val="Normal"/>
    <w:semiHidden/>
    <w:rsid w:val="002C0BEB"/>
    <w:pPr>
      <w:tabs>
        <w:tab w:val="right" w:leader="dot" w:pos="9071"/>
      </w:tabs>
      <w:ind w:left="1701"/>
    </w:pPr>
  </w:style>
  <w:style w:type="paragraph" w:customStyle="1" w:styleId="ListAlpha">
    <w:name w:val="List Alpha"/>
    <w:basedOn w:val="List"/>
    <w:rsid w:val="002C0BEB"/>
    <w:pPr>
      <w:numPr>
        <w:numId w:val="8"/>
      </w:numPr>
    </w:pPr>
  </w:style>
  <w:style w:type="paragraph" w:customStyle="1" w:styleId="ListAlpha2">
    <w:name w:val="List Alpha 2"/>
    <w:basedOn w:val="List2"/>
    <w:rsid w:val="002C0BEB"/>
    <w:pPr>
      <w:numPr>
        <w:numId w:val="7"/>
      </w:numPr>
    </w:pPr>
  </w:style>
  <w:style w:type="paragraph" w:styleId="List2">
    <w:name w:val="List 2"/>
    <w:basedOn w:val="BodyText"/>
    <w:rsid w:val="002C0BEB"/>
    <w:pPr>
      <w:tabs>
        <w:tab w:val="left" w:pos="680"/>
      </w:tabs>
      <w:spacing w:before="60" w:after="60"/>
      <w:ind w:left="680" w:hanging="340"/>
    </w:pPr>
  </w:style>
  <w:style w:type="paragraph" w:styleId="List3">
    <w:name w:val="List 3"/>
    <w:basedOn w:val="BodyText"/>
    <w:rsid w:val="002C0BEB"/>
    <w:pPr>
      <w:tabs>
        <w:tab w:val="left" w:pos="1021"/>
      </w:tabs>
      <w:spacing w:before="60" w:after="60"/>
      <w:ind w:left="1020" w:hanging="340"/>
    </w:pPr>
  </w:style>
  <w:style w:type="paragraph" w:styleId="List4">
    <w:name w:val="List 4"/>
    <w:basedOn w:val="BodyText"/>
    <w:rsid w:val="002C0BEB"/>
    <w:pPr>
      <w:tabs>
        <w:tab w:val="left" w:pos="1361"/>
      </w:tabs>
      <w:spacing w:before="60" w:after="60"/>
      <w:ind w:left="1361" w:hanging="340"/>
    </w:pPr>
  </w:style>
  <w:style w:type="paragraph" w:styleId="List5">
    <w:name w:val="List 5"/>
    <w:basedOn w:val="BodyText"/>
    <w:rsid w:val="002C0BEB"/>
    <w:pPr>
      <w:tabs>
        <w:tab w:val="left" w:pos="1701"/>
      </w:tabs>
      <w:spacing w:before="60" w:after="60"/>
      <w:ind w:left="1701" w:hanging="340"/>
    </w:pPr>
  </w:style>
  <w:style w:type="paragraph" w:styleId="ListBullet3">
    <w:name w:val="List Bullet 3"/>
    <w:basedOn w:val="List3"/>
    <w:rsid w:val="002C0BEB"/>
    <w:pPr>
      <w:numPr>
        <w:numId w:val="14"/>
      </w:numPr>
      <w:tabs>
        <w:tab w:val="clear" w:pos="1021"/>
      </w:tabs>
      <w:ind w:left="1037" w:hanging="357"/>
    </w:pPr>
  </w:style>
  <w:style w:type="paragraph" w:styleId="ListBullet4">
    <w:name w:val="List Bullet 4"/>
    <w:basedOn w:val="List4"/>
    <w:rsid w:val="002C0BEB"/>
    <w:pPr>
      <w:numPr>
        <w:numId w:val="2"/>
      </w:numPr>
    </w:pPr>
  </w:style>
  <w:style w:type="paragraph" w:styleId="ListBullet5">
    <w:name w:val="List Bullet 5"/>
    <w:basedOn w:val="List5"/>
    <w:rsid w:val="002C0BEB"/>
    <w:pPr>
      <w:numPr>
        <w:numId w:val="3"/>
      </w:numPr>
    </w:pPr>
  </w:style>
  <w:style w:type="paragraph" w:styleId="ListContinue2">
    <w:name w:val="List Continue 2"/>
    <w:basedOn w:val="List2"/>
    <w:rsid w:val="002C0BEB"/>
    <w:pPr>
      <w:ind w:firstLine="0"/>
    </w:pPr>
  </w:style>
  <w:style w:type="paragraph" w:styleId="ListContinue3">
    <w:name w:val="List Continue 3"/>
    <w:basedOn w:val="List3"/>
    <w:rsid w:val="002C0BEB"/>
    <w:pPr>
      <w:ind w:left="1021" w:firstLine="0"/>
    </w:pPr>
  </w:style>
  <w:style w:type="paragraph" w:styleId="ListContinue4">
    <w:name w:val="List Continue 4"/>
    <w:basedOn w:val="List4"/>
    <w:rsid w:val="002C0BEB"/>
    <w:pPr>
      <w:ind w:firstLine="0"/>
    </w:pPr>
  </w:style>
  <w:style w:type="paragraph" w:styleId="ListContinue5">
    <w:name w:val="List Continue 5"/>
    <w:basedOn w:val="List5"/>
    <w:rsid w:val="002C0BEB"/>
    <w:pPr>
      <w:ind w:firstLine="0"/>
    </w:pPr>
  </w:style>
  <w:style w:type="paragraph" w:styleId="ListNumber3">
    <w:name w:val="List Number 3"/>
    <w:basedOn w:val="List3"/>
    <w:rsid w:val="002C0BEB"/>
    <w:pPr>
      <w:numPr>
        <w:numId w:val="4"/>
      </w:numPr>
    </w:pPr>
  </w:style>
  <w:style w:type="paragraph" w:styleId="ListNumber4">
    <w:name w:val="List Number 4"/>
    <w:basedOn w:val="List4"/>
    <w:rsid w:val="002C0BEB"/>
    <w:pPr>
      <w:numPr>
        <w:numId w:val="5"/>
      </w:numPr>
    </w:pPr>
  </w:style>
  <w:style w:type="paragraph" w:styleId="ListNumber5">
    <w:name w:val="List Number 5"/>
    <w:basedOn w:val="List5"/>
    <w:rsid w:val="002C0BEB"/>
    <w:pPr>
      <w:numPr>
        <w:numId w:val="6"/>
      </w:numPr>
    </w:pPr>
  </w:style>
  <w:style w:type="paragraph" w:styleId="BlockText">
    <w:name w:val="Block Text"/>
    <w:basedOn w:val="Normal"/>
    <w:rsid w:val="002C0BEB"/>
    <w:pPr>
      <w:spacing w:after="120"/>
      <w:ind w:left="1440" w:right="1440"/>
    </w:pPr>
  </w:style>
  <w:style w:type="character" w:customStyle="1" w:styleId="Subscript">
    <w:name w:val="Subscript"/>
    <w:basedOn w:val="DefaultParagraphFont"/>
    <w:rsid w:val="002C0BEB"/>
    <w:rPr>
      <w:sz w:val="16"/>
      <w:vertAlign w:val="subscript"/>
    </w:rPr>
  </w:style>
  <w:style w:type="character" w:customStyle="1" w:styleId="Superscript">
    <w:name w:val="Superscript"/>
    <w:basedOn w:val="DefaultParagraphFont"/>
    <w:rsid w:val="002C0BEB"/>
    <w:rPr>
      <w:sz w:val="16"/>
      <w:vertAlign w:val="superscript"/>
    </w:rPr>
  </w:style>
  <w:style w:type="character" w:customStyle="1" w:styleId="Symbols">
    <w:name w:val="Symbols"/>
    <w:basedOn w:val="DefaultParagraphFont"/>
    <w:rsid w:val="002C0BEB"/>
    <w:rPr>
      <w:rFonts w:ascii="Symbol" w:hAnsi="Symbol"/>
    </w:rPr>
  </w:style>
  <w:style w:type="character" w:customStyle="1" w:styleId="MenuOptions">
    <w:name w:val="Menu Options"/>
    <w:basedOn w:val="DefaultParagraphFont"/>
    <w:rsid w:val="002C0BEB"/>
    <w:rPr>
      <w:rFonts w:ascii="Arial Narrow" w:hAnsi="Arial Narrow"/>
      <w:smallCaps/>
    </w:rPr>
  </w:style>
  <w:style w:type="character" w:customStyle="1" w:styleId="Buttons">
    <w:name w:val="Buttons"/>
    <w:basedOn w:val="DefaultParagraphFont"/>
    <w:rsid w:val="002C0BEB"/>
    <w:rPr>
      <w:b/>
    </w:rPr>
  </w:style>
  <w:style w:type="character" w:customStyle="1" w:styleId="Underlined">
    <w:name w:val="Underlined"/>
    <w:basedOn w:val="DefaultParagraphFont"/>
    <w:rsid w:val="002C0BEB"/>
    <w:rPr>
      <w:u w:val="single"/>
    </w:rPr>
  </w:style>
  <w:style w:type="paragraph" w:customStyle="1" w:styleId="TableBodyTextRight">
    <w:name w:val="Table Body Text Right"/>
    <w:basedOn w:val="TableBodyText"/>
    <w:rsid w:val="002C0BEB"/>
    <w:pPr>
      <w:widowControl w:val="0"/>
      <w:autoSpaceDE w:val="0"/>
      <w:autoSpaceDN w:val="0"/>
      <w:adjustRightInd w:val="0"/>
      <w:jc w:val="right"/>
    </w:pPr>
    <w:rPr>
      <w:rFonts w:cs="Arial"/>
      <w:szCs w:val="18"/>
    </w:rPr>
  </w:style>
  <w:style w:type="paragraph" w:customStyle="1" w:styleId="CopyrightText">
    <w:name w:val="Copyright Text"/>
    <w:basedOn w:val="BodyText"/>
    <w:rsid w:val="002C0BEB"/>
    <w:rPr>
      <w:sz w:val="18"/>
    </w:rPr>
  </w:style>
  <w:style w:type="paragraph" w:customStyle="1" w:styleId="BodySmallRight">
    <w:name w:val="Body Small Right"/>
    <w:basedOn w:val="BodyTextRight"/>
    <w:rsid w:val="002C0BEB"/>
    <w:rPr>
      <w:sz w:val="18"/>
      <w:szCs w:val="18"/>
    </w:rPr>
  </w:style>
  <w:style w:type="paragraph" w:customStyle="1" w:styleId="MarginEdition">
    <w:name w:val="Margin Edition"/>
    <w:basedOn w:val="MarginNote"/>
    <w:rsid w:val="002C0BEB"/>
    <w:pPr>
      <w:spacing w:before="0" w:after="0"/>
    </w:pPr>
    <w:rPr>
      <w:rFonts w:ascii="Times New Roman" w:hAnsi="Times New Roman"/>
      <w:color w:val="999999"/>
    </w:rPr>
  </w:style>
  <w:style w:type="paragraph" w:customStyle="1" w:styleId="Spacer">
    <w:name w:val="Spacer"/>
    <w:basedOn w:val="Normal"/>
    <w:rsid w:val="002C0BEB"/>
    <w:rPr>
      <w:sz w:val="2"/>
      <w:szCs w:val="2"/>
    </w:rPr>
  </w:style>
  <w:style w:type="character" w:customStyle="1" w:styleId="Small">
    <w:name w:val="Small"/>
    <w:basedOn w:val="DefaultParagraphFont"/>
    <w:rsid w:val="002C0BEB"/>
    <w:rPr>
      <w:sz w:val="16"/>
    </w:rPr>
  </w:style>
  <w:style w:type="paragraph" w:customStyle="1" w:styleId="WideTable">
    <w:name w:val="Wide Table"/>
    <w:basedOn w:val="Normal"/>
    <w:rsid w:val="002C0BEB"/>
    <w:pPr>
      <w:ind w:left="-1418"/>
    </w:pPr>
    <w:rPr>
      <w:sz w:val="2"/>
      <w:szCs w:val="2"/>
    </w:rPr>
  </w:style>
  <w:style w:type="character" w:styleId="PageNumber">
    <w:name w:val="page number"/>
    <w:basedOn w:val="DefaultParagraphFont"/>
    <w:rsid w:val="002C0BEB"/>
  </w:style>
  <w:style w:type="paragraph" w:styleId="Quote">
    <w:name w:val="Quote"/>
    <w:basedOn w:val="Heading1"/>
    <w:link w:val="QuoteChar"/>
    <w:qFormat/>
    <w:rsid w:val="002C0BEB"/>
    <w:rPr>
      <w:b w:val="0"/>
      <w:sz w:val="72"/>
      <w:szCs w:val="72"/>
      <w:lang w:val="en-NZ"/>
    </w:rPr>
  </w:style>
  <w:style w:type="character" w:customStyle="1" w:styleId="QuoteChar">
    <w:name w:val="Quote Char"/>
    <w:basedOn w:val="DefaultParagraphFont"/>
    <w:link w:val="Quote"/>
    <w:rsid w:val="002C0BE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0BEB"/>
    <w:pPr>
      <w:pageBreakBefore/>
    </w:pPr>
  </w:style>
  <w:style w:type="paragraph" w:customStyle="1" w:styleId="Border">
    <w:name w:val="Border"/>
    <w:basedOn w:val="Normal"/>
    <w:qFormat/>
    <w:rsid w:val="002C0BE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0BEB"/>
    <w:rPr>
      <w:b/>
      <w:bCs/>
      <w:i/>
      <w:iCs/>
      <w:color w:val="auto"/>
    </w:rPr>
  </w:style>
  <w:style w:type="paragraph" w:styleId="IntenseQuote">
    <w:name w:val="Intense Quote"/>
    <w:basedOn w:val="Normal"/>
    <w:next w:val="Normal"/>
    <w:link w:val="IntenseQuoteChar"/>
    <w:uiPriority w:val="30"/>
    <w:qFormat/>
    <w:rsid w:val="002C0BE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0BE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C0BEB"/>
    <w:rPr>
      <w:smallCaps/>
      <w:color w:val="auto"/>
      <w:u w:val="single"/>
    </w:rPr>
  </w:style>
  <w:style w:type="character" w:styleId="IntenseReference">
    <w:name w:val="Intense Reference"/>
    <w:basedOn w:val="DefaultParagraphFont"/>
    <w:uiPriority w:val="32"/>
    <w:qFormat/>
    <w:rsid w:val="002C0BEB"/>
    <w:rPr>
      <w:b/>
      <w:bCs/>
      <w:smallCaps/>
      <w:color w:val="auto"/>
      <w:spacing w:val="5"/>
      <w:u w:val="single"/>
    </w:rPr>
  </w:style>
  <w:style w:type="paragraph" w:customStyle="1" w:styleId="2ColumnHeading">
    <w:name w:val="2Column Heading"/>
    <w:basedOn w:val="BodyText"/>
    <w:qFormat/>
    <w:rsid w:val="002C0BEB"/>
    <w:pPr>
      <w:spacing w:after="60"/>
      <w:ind w:left="-2268"/>
    </w:pPr>
    <w:rPr>
      <w:b/>
    </w:rPr>
  </w:style>
  <w:style w:type="paragraph" w:customStyle="1" w:styleId="Heading1TOC">
    <w:name w:val="Heading1 TOC"/>
    <w:basedOn w:val="Normal"/>
    <w:qFormat/>
    <w:rsid w:val="002C0BEB"/>
    <w:pPr>
      <w:spacing w:before="240" w:after="120"/>
    </w:pPr>
    <w:rPr>
      <w:rFonts w:ascii="Times New Roman" w:hAnsi="Times New Roman"/>
      <w:b/>
      <w:sz w:val="32"/>
    </w:rPr>
  </w:style>
  <w:style w:type="paragraph" w:customStyle="1" w:styleId="Heading2TOC">
    <w:name w:val="Heading2 TOC"/>
    <w:basedOn w:val="Normal"/>
    <w:qFormat/>
    <w:rsid w:val="002C0BEB"/>
    <w:pPr>
      <w:spacing w:before="240" w:after="60"/>
    </w:pPr>
    <w:rPr>
      <w:rFonts w:ascii="Times New Roman" w:hAnsi="Times New Roman"/>
      <w:b/>
      <w:sz w:val="28"/>
    </w:rPr>
  </w:style>
  <w:style w:type="character" w:customStyle="1" w:styleId="Underline">
    <w:name w:val="Underline"/>
    <w:basedOn w:val="DefaultParagraphFont"/>
    <w:qFormat/>
    <w:rsid w:val="002C0BEB"/>
    <w:rPr>
      <w:u w:val="single"/>
    </w:rPr>
  </w:style>
  <w:style w:type="paragraph" w:styleId="BalloonText">
    <w:name w:val="Balloon Text"/>
    <w:basedOn w:val="Normal"/>
    <w:link w:val="BalloonTextChar"/>
    <w:rsid w:val="002C0BEB"/>
    <w:rPr>
      <w:rFonts w:ascii="Tahoma" w:hAnsi="Tahoma" w:cs="Tahoma"/>
      <w:sz w:val="16"/>
      <w:szCs w:val="16"/>
    </w:rPr>
  </w:style>
  <w:style w:type="character" w:customStyle="1" w:styleId="BalloonTextChar">
    <w:name w:val="Balloon Text Char"/>
    <w:basedOn w:val="DefaultParagraphFont"/>
    <w:link w:val="BalloonText"/>
    <w:rsid w:val="002C0BE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C0BE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C0BE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906</Words>
  <Characters>5750</Characters>
  <Application>Microsoft Office Word</Application>
  <DocSecurity>0</DocSecurity>
  <Lines>219</Lines>
  <Paragraphs>142</Paragraphs>
  <ScaleCrop>false</ScaleCrop>
  <Company>Author-it Software Corporation Ltd.</Company>
  <LinksUpToDate>false</LinksUpToDate>
  <CharactersWithSpaces>6583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LMTFD3001B Market design product to local outlets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2012-05-26T17:55:00Z</dcterms:created>
  <dcterms:modified xsi:type="dcterms:W3CDTF">2012-05-26T17:55:00Z</dcterms:modified>
</cp:coreProperties>
</file>