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56496" w:rsidP="00C56496">
      <w:pPr>
        <w:pStyle w:val="Title"/>
      </w:pPr>
      <w:r>
        <w:fldChar w:fldCharType="begin"/>
      </w:r>
      <w:r>
        <w:instrText xml:space="preserve"> TITLE   \* MERGEFORMAT </w:instrText>
      </w:r>
      <w:r>
        <w:fldChar w:fldCharType="separate"/>
      </w:r>
      <w:r>
        <w:t>LMTFD2005B Identify design process for fashion designs</w:t>
      </w:r>
      <w:r>
        <w:fldChar w:fldCharType="end"/>
      </w:r>
    </w:p>
    <w:p w:rsidR="00C56496" w:rsidP="00C56496">
      <w:pPr>
        <w:pStyle w:val="Version"/>
        <w:sectPr w:rsidSect="00F64E02">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64E02" w:rsidP="00F64E02">
      <w:pPr>
        <w:pStyle w:val="SuperHeading"/>
      </w:pPr>
      <w:r w:rsidRPr="00F64E02">
        <w:t xml:space="preserve">LMTFD2005B Identify design process for fashion designs </w:t>
      </w:r>
    </w:p>
    <w:p w:rsidR="00000000" w:rsidRPr="00F64E02" w:rsidP="00F64E02">
      <w:pPr>
        <w:pStyle w:val="SuperHeading"/>
      </w:pPr>
    </w:p>
    <w:p w:rsidR="00000000" w:rsidRPr="00F64E02" w:rsidP="00F64E02">
      <w:pPr>
        <w:pStyle w:val="Heading1"/>
      </w:pPr>
      <w:bookmarkStart w:id="1" w:name="O_93423"/>
      <w:bookmarkEnd w:id="1"/>
      <w:r w:rsidRPr="00F64E02">
        <w:t>Modification History</w:t>
      </w:r>
    </w:p>
    <w:p w:rsidR="00000000" w:rsidRPr="00F64E02" w:rsidP="00F64E02">
      <w:pPr>
        <w:pStyle w:val="BodyText"/>
      </w:pPr>
      <w:r w:rsidRPr="00F64E02">
        <w:t>Not applicable.</w:t>
      </w:r>
    </w:p>
    <w:p w:rsidR="00000000" w:rsidRPr="00F64E02" w:rsidP="00F64E02">
      <w:pPr>
        <w:pStyle w:val="AllowPageBreak"/>
      </w:pPr>
    </w:p>
    <w:p w:rsidR="00000000" w:rsidRPr="00F64E02" w:rsidP="00F64E02">
      <w:pPr>
        <w:pStyle w:val="Heading1"/>
      </w:pPr>
      <w:bookmarkStart w:id="2" w:name="O_93424"/>
      <w:bookmarkEnd w:id="2"/>
      <w:r w:rsidRPr="00F64E02">
        <w:t>Unit Descriptor</w:t>
      </w:r>
    </w:p>
    <w:tbl>
      <w:tblPr>
        <w:tblW w:w="0" w:type="auto"/>
        <w:tblLayout w:type="fixed"/>
        <w:tblCellMar>
          <w:left w:w="62" w:type="dxa"/>
          <w:right w:w="62" w:type="dxa"/>
        </w:tblCellMar>
        <w:tblLook w:val="0000"/>
      </w:tblPr>
      <w:tblGrid>
        <w:gridCol w:w="2236"/>
        <w:gridCol w:w="6501"/>
      </w:tblGrid>
      <w:tr w:rsidTr="00C56496">
        <w:tblPrEx>
          <w:tblW w:w="0" w:type="auto"/>
          <w:tblLayout w:type="fixed"/>
          <w:tblCellMar>
            <w:left w:w="62" w:type="dxa"/>
            <w:right w:w="62" w:type="dxa"/>
          </w:tblCellMar>
          <w:tblLook w:val="0000"/>
        </w:tblPrEx>
        <w:trPr>
          <w:tblHeader/>
        </w:trPr>
        <w:tc>
          <w:tcPr>
            <w:tcW w:w="2236" w:type="dxa"/>
            <w:tcBorders>
              <w:top w:val="nil"/>
              <w:left w:val="nil"/>
              <w:bottom w:val="nil"/>
              <w:right w:val="nil"/>
            </w:tcBorders>
            <w:tcMar>
              <w:top w:w="0" w:type="dxa"/>
              <w:left w:w="62" w:type="dxa"/>
              <w:bottom w:w="0" w:type="dxa"/>
              <w:right w:w="62" w:type="dxa"/>
            </w:tcMar>
          </w:tcPr>
          <w:p w:rsidR="00000000" w:rsidP="00F64E02">
            <w:pPr>
              <w:pStyle w:val="BodyText"/>
              <w:rPr>
                <w:lang w:val="en-NZ"/>
              </w:rPr>
            </w:pPr>
            <w:r w:rsidRPr="00F64E02">
              <w:rPr>
                <w:rStyle w:val="SpecialBold"/>
              </w:rPr>
              <w:t>Unit descriptor</w:t>
            </w:r>
          </w:p>
        </w:tc>
        <w:tc>
          <w:tcPr>
            <w:tcW w:w="6501" w:type="dxa"/>
            <w:tcBorders>
              <w:top w:val="nil"/>
              <w:left w:val="nil"/>
              <w:bottom w:val="nil"/>
              <w:right w:val="nil"/>
            </w:tcBorders>
            <w:tcMar>
              <w:top w:w="0" w:type="dxa"/>
              <w:left w:w="62" w:type="dxa"/>
              <w:bottom w:w="0" w:type="dxa"/>
              <w:right w:w="62" w:type="dxa"/>
            </w:tcMar>
          </w:tcPr>
          <w:p w:rsidR="00000000" w:rsidRPr="00F64E02" w:rsidP="00F64E02">
            <w:pPr>
              <w:pStyle w:val="BodyText"/>
            </w:pPr>
            <w:r w:rsidRPr="00F64E02">
              <w:t>This unit covers the skills and knowledge to identify the elements and principles of the design p</w:t>
            </w:r>
            <w:r w:rsidRPr="00F64E02">
              <w:t>rocess for fashion, including colour.</w:t>
            </w:r>
          </w:p>
        </w:tc>
      </w:tr>
    </w:tbl>
    <w:p w:rsidR="00000000" w:rsidRPr="00F64E02" w:rsidP="00F64E02">
      <w:pPr>
        <w:pStyle w:val="BodyText"/>
      </w:pPr>
    </w:p>
    <w:p w:rsidR="00000000" w:rsidRPr="00F64E02" w:rsidP="00F64E02">
      <w:pPr>
        <w:pStyle w:val="AllowPageBreak"/>
      </w:pPr>
    </w:p>
    <w:p w:rsidR="00000000" w:rsidRPr="00F64E02" w:rsidP="00F64E02">
      <w:pPr>
        <w:pStyle w:val="Heading1"/>
      </w:pPr>
      <w:bookmarkStart w:id="3" w:name="O_93425"/>
      <w:bookmarkEnd w:id="3"/>
      <w:r w:rsidRPr="00F64E02">
        <w:t>Application of the Unit</w:t>
      </w:r>
    </w:p>
    <w:tbl>
      <w:tblPr>
        <w:tblW w:w="0" w:type="auto"/>
        <w:tblLayout w:type="fixed"/>
        <w:tblCellMar>
          <w:left w:w="62" w:type="dxa"/>
          <w:right w:w="62" w:type="dxa"/>
        </w:tblCellMar>
        <w:tblLook w:val="0000"/>
      </w:tblPr>
      <w:tblGrid>
        <w:gridCol w:w="2236"/>
        <w:gridCol w:w="6501"/>
      </w:tblGrid>
      <w:tr w:rsidTr="00C56496">
        <w:tblPrEx>
          <w:tblW w:w="0" w:type="auto"/>
          <w:tblLayout w:type="fixed"/>
          <w:tblCellMar>
            <w:left w:w="62" w:type="dxa"/>
            <w:right w:w="62" w:type="dxa"/>
          </w:tblCellMar>
          <w:tblLook w:val="0000"/>
        </w:tblPrEx>
        <w:tc>
          <w:tcPr>
            <w:tcW w:w="2236" w:type="dxa"/>
            <w:tcBorders>
              <w:top w:val="nil"/>
              <w:left w:val="nil"/>
              <w:bottom w:val="nil"/>
              <w:right w:val="nil"/>
            </w:tcBorders>
            <w:tcMar>
              <w:top w:w="0" w:type="dxa"/>
              <w:left w:w="62" w:type="dxa"/>
              <w:bottom w:w="0" w:type="dxa"/>
              <w:right w:w="62" w:type="dxa"/>
            </w:tcMar>
          </w:tcPr>
          <w:p w:rsidR="00000000" w:rsidP="00F64E02">
            <w:pPr>
              <w:pStyle w:val="BodyText"/>
              <w:rPr>
                <w:lang w:val="en-NZ"/>
              </w:rPr>
            </w:pPr>
            <w:r w:rsidRPr="00F64E02">
              <w:rPr>
                <w:rStyle w:val="SpecialBold"/>
              </w:rPr>
              <w:t>Application of the Unit</w:t>
            </w:r>
          </w:p>
        </w:tc>
        <w:tc>
          <w:tcPr>
            <w:tcW w:w="6501" w:type="dxa"/>
            <w:tcBorders>
              <w:top w:val="nil"/>
              <w:left w:val="nil"/>
              <w:bottom w:val="nil"/>
              <w:right w:val="nil"/>
            </w:tcBorders>
            <w:tcMar>
              <w:top w:w="0" w:type="dxa"/>
              <w:left w:w="62" w:type="dxa"/>
              <w:bottom w:w="0" w:type="dxa"/>
              <w:right w:w="62" w:type="dxa"/>
            </w:tcMar>
          </w:tcPr>
          <w:p w:rsidR="00000000" w:rsidRPr="00F64E02" w:rsidP="00F64E02">
            <w:pPr>
              <w:pStyle w:val="BodyText"/>
            </w:pPr>
            <w:r w:rsidRPr="00F64E02">
              <w:t xml:space="preserve">The unit applies to the identification of the elements and principles of design, and how they impact on the process of producing fashion items. </w:t>
            </w:r>
            <w:r w:rsidRPr="00F64E02">
              <w:t xml:space="preserve">It includes impact of colour on the design process in a production environment. </w:t>
            </w:r>
          </w:p>
          <w:p w:rsidR="00000000" w:rsidRPr="00F64E02" w:rsidP="00F64E02">
            <w:pPr>
              <w:pStyle w:val="BodyText"/>
            </w:pPr>
            <w:r w:rsidRPr="00F64E02">
              <w:t>This unit applies to work in a production environment where design decisions impact on the work.</w:t>
            </w:r>
          </w:p>
          <w:p w:rsidR="00000000" w:rsidRPr="00F64E02" w:rsidP="00F64E02">
            <w:pPr>
              <w:pStyle w:val="BodyText"/>
            </w:pPr>
            <w:r w:rsidRPr="00F64E02">
              <w:t>Work is conducted according to defined procedures.</w:t>
            </w:r>
          </w:p>
          <w:p w:rsidR="00000000" w:rsidRPr="00F64E02" w:rsidP="00F64E02">
            <w:pPr>
              <w:pStyle w:val="BodyText"/>
            </w:pPr>
            <w:r w:rsidRPr="00F64E02">
              <w:t>Work may be conducted in sm</w:t>
            </w:r>
            <w:r w:rsidRPr="00F64E02">
              <w:t>all to large scale enterprises and may involve individual and team-related activities.</w:t>
            </w:r>
          </w:p>
          <w:p w:rsidR="00000000" w:rsidRPr="00F64E02" w:rsidP="00F64E02">
            <w:pPr>
              <w:pStyle w:val="BodyText"/>
            </w:pPr>
            <w:r w:rsidRPr="00F64E02">
              <w:t>The application of this unit is according to OHS practices of the enterprise and workplace practices, which may include:</w:t>
            </w:r>
          </w:p>
          <w:p w:rsidR="00000000" w:rsidRPr="00F64E02" w:rsidP="00F64E02">
            <w:pPr>
              <w:pStyle w:val="ListBullet"/>
            </w:pPr>
            <w:r w:rsidRPr="00F64E02">
              <w:t xml:space="preserve">requirements prescribed by legislation, awards </w:t>
            </w:r>
            <w:r w:rsidRPr="00F64E02">
              <w:t>agreements and conditions of employment</w:t>
            </w:r>
          </w:p>
          <w:p w:rsidR="00000000" w:rsidRPr="00F64E02" w:rsidP="00F64E02">
            <w:pPr>
              <w:pStyle w:val="ListBullet"/>
            </w:pPr>
            <w:r w:rsidRPr="00F64E02">
              <w:t>standard operating procedures</w:t>
            </w:r>
          </w:p>
          <w:p w:rsidR="00000000" w:rsidRPr="00F64E02" w:rsidP="00F64E02">
            <w:pPr>
              <w:pStyle w:val="ListBullet"/>
            </w:pPr>
            <w:r w:rsidRPr="00F64E02">
              <w:t>work instructions</w:t>
            </w:r>
          </w:p>
          <w:p w:rsidR="00000000" w:rsidRPr="00F64E02" w:rsidP="00F64E02">
            <w:pPr>
              <w:pStyle w:val="ListBullet"/>
            </w:pPr>
            <w:r w:rsidRPr="00F64E02">
              <w:t>oral, written and visual communication</w:t>
            </w:r>
          </w:p>
          <w:p w:rsidR="00000000" w:rsidRPr="00F64E02" w:rsidP="00F64E02">
            <w:pPr>
              <w:pStyle w:val="ListBullet"/>
            </w:pPr>
            <w:r w:rsidRPr="00F64E02">
              <w:t>quality practices, including responsibility for maintenance of own work q</w:t>
            </w:r>
            <w:r w:rsidRPr="00F64E02">
              <w:t>uality and contribution to quality improvement of team or section output</w:t>
            </w:r>
          </w:p>
          <w:p w:rsidR="00000000" w:rsidRPr="00F64E02" w:rsidP="00F64E02">
            <w:pPr>
              <w:pStyle w:val="ListBullet"/>
            </w:pPr>
            <w:r w:rsidRPr="00F64E02">
              <w:t>housekeeping</w:t>
            </w:r>
          </w:p>
          <w:p w:rsidR="00000000" w:rsidRPr="00F64E02" w:rsidP="00F64E02">
            <w:pPr>
              <w:pStyle w:val="ListBullet"/>
            </w:pPr>
            <w:r w:rsidRPr="00F64E02">
              <w:t>tasks related to environmental protection, waste disposal, pollution control, and recycling</w:t>
            </w:r>
          </w:p>
          <w:p w:rsidR="00000000" w:rsidRPr="00F64E02" w:rsidP="00F64E02">
            <w:pPr>
              <w:pStyle w:val="BodyText"/>
            </w:pPr>
            <w:r w:rsidRPr="00F64E02">
              <w:t xml:space="preserve">This unit requires skills in problem solving and communication in the use and </w:t>
            </w:r>
            <w:r w:rsidRPr="00F64E02">
              <w:t>application of design tools such as colour wheels and charts. Learning and planning and organising skills are used to apply knowledge of the principles and elements of design when developing design tools.</w:t>
            </w:r>
          </w:p>
        </w:tc>
      </w:tr>
    </w:tbl>
    <w:p w:rsidR="00000000" w:rsidRPr="00F64E02" w:rsidP="00F64E02">
      <w:pPr>
        <w:pStyle w:val="BodyText"/>
      </w:pPr>
    </w:p>
    <w:p w:rsidR="00000000" w:rsidRPr="00F64E02" w:rsidP="00F64E02">
      <w:pPr>
        <w:pStyle w:val="AllowPageBreak"/>
      </w:pPr>
    </w:p>
    <w:p w:rsidR="00000000" w:rsidRPr="00F64E02" w:rsidP="00F64E02">
      <w:pPr>
        <w:pStyle w:val="Heading1"/>
      </w:pPr>
      <w:bookmarkStart w:id="4" w:name="O_93426"/>
      <w:bookmarkEnd w:id="4"/>
      <w:r w:rsidRPr="00F64E02">
        <w:t>Licensing/Regulatory Information</w:t>
      </w:r>
    </w:p>
    <w:p w:rsidR="00000000" w:rsidRPr="00F64E02" w:rsidP="00F64E02">
      <w:pPr>
        <w:pStyle w:val="BodyText"/>
      </w:pPr>
      <w:r w:rsidRPr="00F64E02">
        <w:t>N</w:t>
      </w:r>
      <w:r w:rsidRPr="00F64E02">
        <w:t>ot applicable.</w:t>
      </w:r>
    </w:p>
    <w:p w:rsidR="00000000" w:rsidRPr="00F64E02" w:rsidP="00F64E02">
      <w:pPr>
        <w:pStyle w:val="AllowPageBreak"/>
      </w:pPr>
    </w:p>
    <w:p w:rsidR="00000000" w:rsidRPr="00F64E02" w:rsidP="00F64E02">
      <w:pPr>
        <w:pStyle w:val="Heading1"/>
      </w:pPr>
      <w:bookmarkStart w:id="5" w:name="O_93427"/>
      <w:bookmarkEnd w:id="5"/>
      <w:r w:rsidRPr="00F64E02">
        <w:t>Pre-Requisites</w:t>
      </w:r>
    </w:p>
    <w:tbl>
      <w:tblPr>
        <w:tblW w:w="0" w:type="auto"/>
        <w:tblLayout w:type="fixed"/>
        <w:tblCellMar>
          <w:left w:w="62" w:type="dxa"/>
          <w:right w:w="62" w:type="dxa"/>
        </w:tblCellMar>
        <w:tblLook w:val="0000"/>
      </w:tblPr>
      <w:tblGrid>
        <w:gridCol w:w="2236"/>
        <w:gridCol w:w="6501"/>
      </w:tblGrid>
      <w:tr w:rsidTr="00C56496">
        <w:tblPrEx>
          <w:tblW w:w="0" w:type="auto"/>
          <w:tblLayout w:type="fixed"/>
          <w:tblCellMar>
            <w:left w:w="62" w:type="dxa"/>
            <w:right w:w="62" w:type="dxa"/>
          </w:tblCellMar>
          <w:tblLook w:val="0000"/>
        </w:tblPrEx>
        <w:trPr>
          <w:tblHeader/>
        </w:trPr>
        <w:tc>
          <w:tcPr>
            <w:tcW w:w="2236" w:type="dxa"/>
            <w:tcBorders>
              <w:top w:val="nil"/>
              <w:left w:val="nil"/>
              <w:bottom w:val="nil"/>
              <w:right w:val="nil"/>
            </w:tcBorders>
            <w:tcMar>
              <w:top w:w="0" w:type="dxa"/>
              <w:left w:w="62" w:type="dxa"/>
              <w:bottom w:w="0" w:type="dxa"/>
              <w:right w:w="62" w:type="dxa"/>
            </w:tcMar>
          </w:tcPr>
          <w:p w:rsidR="00000000" w:rsidP="00F64E02">
            <w:pPr>
              <w:pStyle w:val="BodyText"/>
              <w:rPr>
                <w:lang w:val="en-NZ"/>
              </w:rPr>
            </w:pPr>
            <w:r w:rsidRPr="00F64E02">
              <w:rPr>
                <w:rStyle w:val="SpecialBold"/>
              </w:rPr>
              <w:t>Prerequisites</w:t>
            </w:r>
          </w:p>
        </w:tc>
        <w:tc>
          <w:tcPr>
            <w:tcW w:w="6501" w:type="dxa"/>
            <w:tcBorders>
              <w:top w:val="nil"/>
              <w:left w:val="nil"/>
              <w:bottom w:val="nil"/>
              <w:right w:val="nil"/>
            </w:tcBorders>
            <w:tcMar>
              <w:top w:w="0" w:type="dxa"/>
              <w:left w:w="62" w:type="dxa"/>
              <w:bottom w:w="0" w:type="dxa"/>
              <w:right w:w="62" w:type="dxa"/>
            </w:tcMar>
          </w:tcPr>
          <w:p w:rsidR="00000000" w:rsidRPr="00F64E02" w:rsidP="00F64E02">
            <w:pPr>
              <w:pStyle w:val="BodyText"/>
            </w:pPr>
          </w:p>
        </w:tc>
      </w:tr>
    </w:tbl>
    <w:p w:rsidR="00000000" w:rsidRPr="00F64E02" w:rsidP="00F64E02">
      <w:pPr>
        <w:pStyle w:val="BodyText"/>
      </w:pPr>
    </w:p>
    <w:p w:rsidR="00000000" w:rsidRPr="00F64E02" w:rsidP="00F64E02">
      <w:pPr>
        <w:pStyle w:val="AllowPageBreak"/>
      </w:pPr>
    </w:p>
    <w:p w:rsidR="00000000" w:rsidRPr="00F64E02" w:rsidP="00F64E02">
      <w:pPr>
        <w:pStyle w:val="Heading1"/>
      </w:pPr>
      <w:bookmarkStart w:id="6" w:name="O_93428"/>
      <w:bookmarkEnd w:id="6"/>
      <w:r w:rsidRPr="00F64E02">
        <w:t>Employability Skills Information</w:t>
      </w:r>
    </w:p>
    <w:tbl>
      <w:tblPr>
        <w:tblW w:w="0" w:type="auto"/>
        <w:tblLayout w:type="fixed"/>
        <w:tblCellMar>
          <w:left w:w="62" w:type="dxa"/>
          <w:right w:w="62" w:type="dxa"/>
        </w:tblCellMar>
        <w:tblLook w:val="0000"/>
      </w:tblPr>
      <w:tblGrid>
        <w:gridCol w:w="2236"/>
        <w:gridCol w:w="6501"/>
      </w:tblGrid>
      <w:tr w:rsidTr="00C56496">
        <w:tblPrEx>
          <w:tblW w:w="0" w:type="auto"/>
          <w:tblLayout w:type="fixed"/>
          <w:tblCellMar>
            <w:left w:w="62" w:type="dxa"/>
            <w:right w:w="62" w:type="dxa"/>
          </w:tblCellMar>
          <w:tblLook w:val="0000"/>
        </w:tblPrEx>
        <w:trPr>
          <w:tblHeader/>
        </w:trPr>
        <w:tc>
          <w:tcPr>
            <w:tcW w:w="2236" w:type="dxa"/>
            <w:tcBorders>
              <w:top w:val="nil"/>
              <w:left w:val="nil"/>
              <w:bottom w:val="nil"/>
              <w:right w:val="nil"/>
            </w:tcBorders>
            <w:tcMar>
              <w:top w:w="0" w:type="dxa"/>
              <w:left w:w="62" w:type="dxa"/>
              <w:bottom w:w="0" w:type="dxa"/>
              <w:right w:w="62" w:type="dxa"/>
            </w:tcMar>
          </w:tcPr>
          <w:p w:rsidR="00000000" w:rsidP="00F64E02">
            <w:pPr>
              <w:pStyle w:val="BodyText"/>
              <w:rPr>
                <w:lang w:val="en-NZ"/>
              </w:rPr>
            </w:pPr>
            <w:r w:rsidRPr="00F64E02">
              <w:rPr>
                <w:rStyle w:val="SpecialBold"/>
              </w:rPr>
              <w:t>Employability Skills</w:t>
            </w:r>
          </w:p>
        </w:tc>
        <w:tc>
          <w:tcPr>
            <w:tcW w:w="6501" w:type="dxa"/>
            <w:tcBorders>
              <w:top w:val="nil"/>
              <w:left w:val="nil"/>
              <w:bottom w:val="nil"/>
              <w:right w:val="nil"/>
            </w:tcBorders>
            <w:tcMar>
              <w:top w:w="0" w:type="dxa"/>
              <w:left w:w="62" w:type="dxa"/>
              <w:bottom w:w="0" w:type="dxa"/>
              <w:right w:w="62" w:type="dxa"/>
            </w:tcMar>
          </w:tcPr>
          <w:p w:rsidR="00000000" w:rsidRPr="00F64E02" w:rsidP="00F64E02">
            <w:pPr>
              <w:pStyle w:val="BodyText"/>
            </w:pPr>
            <w:r w:rsidRPr="00F64E02">
              <w:t>This unit contains employability skills.</w:t>
            </w:r>
          </w:p>
        </w:tc>
      </w:tr>
    </w:tbl>
    <w:p w:rsidR="00000000" w:rsidRPr="00F64E02" w:rsidP="00F64E02">
      <w:pPr>
        <w:pStyle w:val="BodyText"/>
      </w:pPr>
    </w:p>
    <w:p w:rsidR="00000000" w:rsidRPr="00F64E02" w:rsidP="00F64E02">
      <w:pPr>
        <w:pStyle w:val="AllowPageBreak"/>
      </w:pPr>
    </w:p>
    <w:p w:rsidR="00000000" w:rsidRPr="00F64E02" w:rsidP="00F64E02">
      <w:pPr>
        <w:pStyle w:val="Heading1"/>
      </w:pPr>
      <w:bookmarkStart w:id="7" w:name="O_93429"/>
      <w:bookmarkEnd w:id="7"/>
      <w:r w:rsidRPr="00F64E02">
        <w:t>Elements and Performance Criteria Pre-Content</w:t>
      </w:r>
    </w:p>
    <w:p w:rsidR="00000000" w:rsidRPr="00F64E02" w:rsidP="00F64E02">
      <w:pPr>
        <w:pStyle w:val="BodyText"/>
      </w:pPr>
      <w:r w:rsidRPr="00F64E02">
        <w:t>Not applicable.</w:t>
      </w:r>
    </w:p>
    <w:p w:rsidR="00000000" w:rsidRPr="00F64E02" w:rsidP="00F64E02">
      <w:pPr>
        <w:pStyle w:val="AllowPageBreak"/>
      </w:pPr>
    </w:p>
    <w:p w:rsidR="00000000" w:rsidRPr="00F64E02" w:rsidP="00F64E02">
      <w:pPr>
        <w:pStyle w:val="Heading1"/>
      </w:pPr>
      <w:bookmarkStart w:id="8" w:name="O_93430"/>
      <w:bookmarkEnd w:id="8"/>
      <w:r w:rsidRPr="00F64E02">
        <w:t>Elements and Performance Criteria</w:t>
      </w:r>
    </w:p>
    <w:tbl>
      <w:tblPr>
        <w:tblW w:w="0" w:type="auto"/>
        <w:tblLayout w:type="fixed"/>
        <w:tblCellMar>
          <w:left w:w="62" w:type="dxa"/>
          <w:right w:w="62" w:type="dxa"/>
        </w:tblCellMar>
        <w:tblLook w:val="0000"/>
      </w:tblPr>
      <w:tblGrid>
        <w:gridCol w:w="2236"/>
        <w:gridCol w:w="6501"/>
      </w:tblGrid>
      <w:tr w:rsidTr="00C56496">
        <w:tblPrEx>
          <w:tblW w:w="0" w:type="auto"/>
          <w:tblLayout w:type="fixed"/>
          <w:tblCellMar>
            <w:left w:w="62" w:type="dxa"/>
            <w:right w:w="62" w:type="dxa"/>
          </w:tblCellMar>
          <w:tblLook w:val="0000"/>
        </w:tblPrEx>
        <w:trPr>
          <w:tblHeader/>
        </w:trPr>
        <w:tc>
          <w:tcPr>
            <w:tcW w:w="2236" w:type="dxa"/>
            <w:tcBorders>
              <w:top w:val="nil"/>
              <w:left w:val="nil"/>
              <w:bottom w:val="nil"/>
              <w:right w:val="nil"/>
            </w:tcBorders>
            <w:tcMar>
              <w:top w:w="0" w:type="dxa"/>
              <w:left w:w="62" w:type="dxa"/>
              <w:bottom w:w="0" w:type="dxa"/>
              <w:right w:w="62" w:type="dxa"/>
            </w:tcMar>
          </w:tcPr>
          <w:p w:rsidR="00000000" w:rsidRPr="00F64E02" w:rsidP="00F64E02">
            <w:pPr>
              <w:pStyle w:val="BodyText"/>
            </w:pPr>
            <w:r w:rsidRPr="00F64E02">
              <w:rPr>
                <w:rStyle w:val="SpecialBold"/>
              </w:rPr>
              <w:t>ELEMENT</w:t>
            </w:r>
          </w:p>
        </w:tc>
        <w:tc>
          <w:tcPr>
            <w:tcW w:w="6501" w:type="dxa"/>
            <w:tcBorders>
              <w:top w:val="nil"/>
              <w:left w:val="nil"/>
              <w:bottom w:val="nil"/>
              <w:right w:val="nil"/>
            </w:tcBorders>
            <w:tcMar>
              <w:top w:w="0" w:type="dxa"/>
              <w:left w:w="62" w:type="dxa"/>
              <w:bottom w:w="0" w:type="dxa"/>
              <w:right w:w="62" w:type="dxa"/>
            </w:tcMar>
          </w:tcPr>
          <w:p w:rsidR="00000000" w:rsidP="00F64E02">
            <w:pPr>
              <w:pStyle w:val="BodyText"/>
              <w:rPr>
                <w:lang w:val="en-NZ"/>
              </w:rPr>
            </w:pPr>
            <w:r w:rsidRPr="00F64E02">
              <w:rPr>
                <w:rStyle w:val="SpecialBold"/>
              </w:rPr>
              <w:t>PERFORMANCE CRITERIA</w:t>
            </w:r>
          </w:p>
        </w:tc>
      </w:tr>
      <w:tr w:rsidTr="00C56496">
        <w:tblPrEx>
          <w:tblW w:w="0" w:type="auto"/>
          <w:tblLayout w:type="fixed"/>
          <w:tblCellMar>
            <w:left w:w="62" w:type="dxa"/>
            <w:right w:w="62" w:type="dxa"/>
          </w:tblCellMar>
          <w:tblLook w:val="0000"/>
        </w:tblPrEx>
        <w:tc>
          <w:tcPr>
            <w:tcW w:w="2236" w:type="dxa"/>
            <w:tcBorders>
              <w:top w:val="nil"/>
              <w:left w:val="nil"/>
              <w:bottom w:val="nil"/>
              <w:right w:val="nil"/>
            </w:tcBorders>
            <w:tcMar>
              <w:top w:w="0" w:type="dxa"/>
              <w:left w:w="62" w:type="dxa"/>
              <w:bottom w:w="0" w:type="dxa"/>
              <w:right w:w="62" w:type="dxa"/>
            </w:tcMar>
          </w:tcPr>
          <w:p w:rsidR="00000000" w:rsidP="00F64E02">
            <w:pPr>
              <w:pStyle w:val="List"/>
              <w:rPr>
                <w:lang w:val="en-NZ"/>
              </w:rPr>
            </w:pPr>
            <w:r w:rsidRPr="00F64E02">
              <w:t>1</w:t>
            </w:r>
            <w:r w:rsidRPr="00F64E02">
              <w:tab/>
              <w:t xml:space="preserve">Identify </w:t>
            </w:r>
            <w:r w:rsidRPr="00F64E02">
              <w:rPr>
                <w:rStyle w:val="BoldandItalics"/>
              </w:rPr>
              <w:t>design process</w:t>
            </w:r>
          </w:p>
        </w:tc>
        <w:tc>
          <w:tcPr>
            <w:tcW w:w="6501" w:type="dxa"/>
            <w:tcBorders>
              <w:top w:val="nil"/>
              <w:left w:val="nil"/>
              <w:bottom w:val="nil"/>
              <w:right w:val="nil"/>
            </w:tcBorders>
            <w:tcMar>
              <w:top w:w="0" w:type="dxa"/>
              <w:left w:w="62" w:type="dxa"/>
              <w:bottom w:w="0" w:type="dxa"/>
              <w:right w:w="62" w:type="dxa"/>
            </w:tcMar>
          </w:tcPr>
          <w:p w:rsidR="00000000" w:rsidRPr="00F64E02" w:rsidP="00F64E02">
            <w:pPr>
              <w:pStyle w:val="List"/>
            </w:pPr>
            <w:r w:rsidRPr="00F64E02">
              <w:t>1.1</w:t>
            </w:r>
            <w:r w:rsidRPr="00F64E02">
              <w:tab/>
              <w:t>Steps in responding to a design brief are identified.</w:t>
            </w:r>
          </w:p>
          <w:p w:rsidR="00000000" w:rsidP="00F64E02">
            <w:pPr>
              <w:pStyle w:val="List"/>
              <w:rPr>
                <w:lang w:val="en-NZ"/>
              </w:rPr>
            </w:pPr>
            <w:r w:rsidRPr="00F64E02">
              <w:t>1.2</w:t>
            </w:r>
            <w:r w:rsidRPr="00F64E02">
              <w:tab/>
              <w:t>Commercial considerations in producing a design are identified.</w:t>
            </w:r>
          </w:p>
        </w:tc>
      </w:tr>
      <w:tr w:rsidTr="00C56496">
        <w:tblPrEx>
          <w:tblW w:w="0" w:type="auto"/>
          <w:tblLayout w:type="fixed"/>
          <w:tblCellMar>
            <w:left w:w="62" w:type="dxa"/>
            <w:right w:w="62" w:type="dxa"/>
          </w:tblCellMar>
          <w:tblLook w:val="0000"/>
        </w:tblPrEx>
        <w:tc>
          <w:tcPr>
            <w:tcW w:w="2236" w:type="dxa"/>
            <w:tcBorders>
              <w:top w:val="nil"/>
              <w:left w:val="nil"/>
              <w:bottom w:val="nil"/>
              <w:right w:val="nil"/>
            </w:tcBorders>
            <w:tcMar>
              <w:top w:w="0" w:type="dxa"/>
              <w:left w:w="62" w:type="dxa"/>
              <w:bottom w:w="0" w:type="dxa"/>
              <w:right w:w="62" w:type="dxa"/>
            </w:tcMar>
          </w:tcPr>
          <w:p w:rsidR="00000000" w:rsidP="00F64E02">
            <w:pPr>
              <w:pStyle w:val="List"/>
              <w:rPr>
                <w:lang w:val="en-NZ"/>
              </w:rPr>
            </w:pPr>
            <w:r w:rsidRPr="00F64E02">
              <w:t>2</w:t>
            </w:r>
            <w:r w:rsidRPr="00F64E02">
              <w:tab/>
            </w:r>
            <w:r w:rsidRPr="00F64E02">
              <w:t xml:space="preserve">Identify elements and principles of design </w:t>
            </w:r>
          </w:p>
        </w:tc>
        <w:tc>
          <w:tcPr>
            <w:tcW w:w="6501" w:type="dxa"/>
            <w:tcBorders>
              <w:top w:val="nil"/>
              <w:left w:val="nil"/>
              <w:bottom w:val="nil"/>
              <w:right w:val="nil"/>
            </w:tcBorders>
            <w:tcMar>
              <w:top w:w="0" w:type="dxa"/>
              <w:left w:w="62" w:type="dxa"/>
              <w:bottom w:w="0" w:type="dxa"/>
              <w:right w:w="62" w:type="dxa"/>
            </w:tcMar>
          </w:tcPr>
          <w:p w:rsidR="00000000" w:rsidRPr="00F64E02" w:rsidP="00F64E02">
            <w:pPr>
              <w:pStyle w:val="List"/>
            </w:pPr>
            <w:r w:rsidRPr="00F64E02">
              <w:t>2.1</w:t>
            </w:r>
            <w:r w:rsidRPr="00F64E02">
              <w:tab/>
            </w:r>
            <w:r w:rsidRPr="00F64E02">
              <w:rPr>
                <w:rStyle w:val="BoldandItalics"/>
              </w:rPr>
              <w:t>Elements of design</w:t>
            </w:r>
            <w:r w:rsidRPr="00F64E02">
              <w:t xml:space="preserve"> are identified.</w:t>
            </w:r>
          </w:p>
          <w:p w:rsidR="00000000" w:rsidP="00F64E02">
            <w:pPr>
              <w:pStyle w:val="List"/>
              <w:rPr>
                <w:lang w:val="en-NZ"/>
              </w:rPr>
            </w:pPr>
            <w:r w:rsidRPr="00F64E02">
              <w:t>2.2</w:t>
            </w:r>
            <w:r w:rsidRPr="00F64E02">
              <w:tab/>
            </w:r>
            <w:r w:rsidRPr="00F64E02">
              <w:rPr>
                <w:rStyle w:val="BoldandItalics"/>
              </w:rPr>
              <w:t>Principles of design</w:t>
            </w:r>
            <w:r w:rsidRPr="00F64E02">
              <w:t xml:space="preserve"> are identified.</w:t>
            </w:r>
          </w:p>
        </w:tc>
      </w:tr>
      <w:tr w:rsidTr="00C56496">
        <w:tblPrEx>
          <w:tblW w:w="0" w:type="auto"/>
          <w:tblLayout w:type="fixed"/>
          <w:tblCellMar>
            <w:left w:w="62" w:type="dxa"/>
            <w:right w:w="62" w:type="dxa"/>
          </w:tblCellMar>
          <w:tblLook w:val="0000"/>
        </w:tblPrEx>
        <w:tc>
          <w:tcPr>
            <w:tcW w:w="2236" w:type="dxa"/>
            <w:tcBorders>
              <w:top w:val="nil"/>
              <w:left w:val="nil"/>
              <w:bottom w:val="nil"/>
              <w:right w:val="nil"/>
            </w:tcBorders>
            <w:tcMar>
              <w:top w:w="0" w:type="dxa"/>
              <w:left w:w="62" w:type="dxa"/>
              <w:bottom w:w="0" w:type="dxa"/>
              <w:right w:w="62" w:type="dxa"/>
            </w:tcMar>
          </w:tcPr>
          <w:p w:rsidR="00000000" w:rsidP="00F64E02">
            <w:pPr>
              <w:pStyle w:val="List"/>
              <w:rPr>
                <w:lang w:val="en-NZ"/>
              </w:rPr>
            </w:pPr>
            <w:r w:rsidRPr="00F64E02">
              <w:t>3</w:t>
            </w:r>
            <w:r w:rsidRPr="00F64E02">
              <w:tab/>
              <w:t>Prepare workstation</w:t>
            </w:r>
          </w:p>
        </w:tc>
        <w:tc>
          <w:tcPr>
            <w:tcW w:w="6501" w:type="dxa"/>
            <w:tcBorders>
              <w:top w:val="nil"/>
              <w:left w:val="nil"/>
              <w:bottom w:val="nil"/>
              <w:right w:val="nil"/>
            </w:tcBorders>
            <w:tcMar>
              <w:top w:w="0" w:type="dxa"/>
              <w:left w:w="62" w:type="dxa"/>
              <w:bottom w:w="0" w:type="dxa"/>
              <w:right w:w="62" w:type="dxa"/>
            </w:tcMar>
          </w:tcPr>
          <w:p w:rsidR="00000000" w:rsidRPr="00F64E02" w:rsidP="00F64E02">
            <w:pPr>
              <w:pStyle w:val="List"/>
            </w:pPr>
            <w:r w:rsidRPr="00F64E02">
              <w:t>3.1</w:t>
            </w:r>
            <w:r w:rsidRPr="00F64E02">
              <w:tab/>
            </w:r>
            <w:r w:rsidRPr="00F64E02">
              <w:rPr>
                <w:rStyle w:val="BoldandItalics"/>
              </w:rPr>
              <w:t>Tools and equipment</w:t>
            </w:r>
            <w:r w:rsidRPr="00F64E02">
              <w:t xml:space="preserve"> are selected and prepared.</w:t>
            </w:r>
          </w:p>
          <w:p w:rsidR="00000000" w:rsidP="00F64E02">
            <w:pPr>
              <w:pStyle w:val="List"/>
              <w:rPr>
                <w:lang w:val="en-NZ"/>
              </w:rPr>
            </w:pPr>
            <w:r w:rsidRPr="00F64E02">
              <w:t>3.2</w:t>
            </w:r>
            <w:r w:rsidRPr="00F64E02">
              <w:tab/>
              <w:t xml:space="preserve">Workbench and seating are set up according to </w:t>
            </w:r>
            <w:r w:rsidRPr="00F64E02">
              <w:rPr>
                <w:rStyle w:val="BoldandItalics"/>
              </w:rPr>
              <w:t>OHS prac</w:t>
            </w:r>
            <w:r w:rsidRPr="00F64E02">
              <w:rPr>
                <w:rStyle w:val="BoldandItalics"/>
              </w:rPr>
              <w:t>tices</w:t>
            </w:r>
            <w:r w:rsidRPr="00F64E02">
              <w:t>.</w:t>
            </w:r>
          </w:p>
        </w:tc>
      </w:tr>
      <w:tr w:rsidTr="00C56496">
        <w:tblPrEx>
          <w:tblW w:w="0" w:type="auto"/>
          <w:tblLayout w:type="fixed"/>
          <w:tblCellMar>
            <w:left w:w="62" w:type="dxa"/>
            <w:right w:w="62" w:type="dxa"/>
          </w:tblCellMar>
          <w:tblLook w:val="0000"/>
        </w:tblPrEx>
        <w:tc>
          <w:tcPr>
            <w:tcW w:w="2236" w:type="dxa"/>
            <w:tcBorders>
              <w:top w:val="nil"/>
              <w:left w:val="nil"/>
              <w:bottom w:val="nil"/>
              <w:right w:val="nil"/>
            </w:tcBorders>
            <w:tcMar>
              <w:top w:w="0" w:type="dxa"/>
              <w:left w:w="62" w:type="dxa"/>
              <w:bottom w:w="0" w:type="dxa"/>
              <w:right w:w="62" w:type="dxa"/>
            </w:tcMar>
          </w:tcPr>
          <w:p w:rsidR="00000000" w:rsidP="00F64E02">
            <w:pPr>
              <w:pStyle w:val="List"/>
              <w:rPr>
                <w:lang w:val="en-NZ"/>
              </w:rPr>
            </w:pPr>
            <w:r w:rsidRPr="00F64E02">
              <w:t>4</w:t>
            </w:r>
            <w:r w:rsidRPr="00F64E02">
              <w:tab/>
              <w:t>Identify characteristics of colour and prepare colour chart</w:t>
            </w:r>
          </w:p>
        </w:tc>
        <w:tc>
          <w:tcPr>
            <w:tcW w:w="6501" w:type="dxa"/>
            <w:tcBorders>
              <w:top w:val="nil"/>
              <w:left w:val="nil"/>
              <w:bottom w:val="nil"/>
              <w:right w:val="nil"/>
            </w:tcBorders>
            <w:tcMar>
              <w:top w:w="0" w:type="dxa"/>
              <w:left w:w="62" w:type="dxa"/>
              <w:bottom w:w="0" w:type="dxa"/>
              <w:right w:w="62" w:type="dxa"/>
            </w:tcMar>
          </w:tcPr>
          <w:p w:rsidR="00000000" w:rsidRPr="00F64E02" w:rsidP="00F64E02">
            <w:pPr>
              <w:pStyle w:val="List"/>
            </w:pPr>
            <w:r w:rsidRPr="00F64E02">
              <w:t>4.1</w:t>
            </w:r>
            <w:r w:rsidRPr="00F64E02">
              <w:tab/>
              <w:t xml:space="preserve">Colour is investigated and </w:t>
            </w:r>
            <w:r w:rsidRPr="00F64E02">
              <w:rPr>
                <w:rStyle w:val="BoldandItalics"/>
              </w:rPr>
              <w:t>dimensions</w:t>
            </w:r>
            <w:r w:rsidRPr="00F64E02">
              <w:t xml:space="preserve"> are identified.</w:t>
            </w:r>
          </w:p>
          <w:p w:rsidR="00000000" w:rsidRPr="00F64E02" w:rsidP="00F64E02">
            <w:pPr>
              <w:pStyle w:val="List"/>
            </w:pPr>
            <w:r w:rsidRPr="00F64E02">
              <w:t>4.2</w:t>
            </w:r>
            <w:r w:rsidRPr="00F64E02">
              <w:tab/>
              <w:t>Relationship between value and intensity is identified and a colour chart is painted.</w:t>
            </w:r>
          </w:p>
          <w:p w:rsidR="00000000" w:rsidRPr="00F64E02" w:rsidP="00F64E02">
            <w:pPr>
              <w:pStyle w:val="List"/>
            </w:pPr>
            <w:r w:rsidRPr="00F64E02">
              <w:t>4.3</w:t>
            </w:r>
            <w:r w:rsidRPr="00F64E02">
              <w:tab/>
              <w:t>Colour wheel is prepared according</w:t>
            </w:r>
            <w:r w:rsidRPr="00F64E02">
              <w:t xml:space="preserve"> to colour mixing principles.</w:t>
            </w:r>
          </w:p>
          <w:p w:rsidR="00000000" w:rsidRPr="00F64E02" w:rsidP="00F64E02">
            <w:pPr>
              <w:pStyle w:val="List"/>
            </w:pPr>
            <w:r w:rsidRPr="00F64E02">
              <w:t>4.4</w:t>
            </w:r>
            <w:r w:rsidRPr="00F64E02">
              <w:tab/>
              <w:t>Shade scale is prepared according to colour mixing principles.</w:t>
            </w:r>
          </w:p>
          <w:p w:rsidR="00000000" w:rsidRPr="00F64E02" w:rsidP="00F64E02">
            <w:pPr>
              <w:pStyle w:val="List"/>
            </w:pPr>
            <w:r w:rsidRPr="00F64E02">
              <w:t>4.5</w:t>
            </w:r>
            <w:r w:rsidRPr="00F64E02">
              <w:tab/>
            </w:r>
            <w:r w:rsidRPr="00F64E02">
              <w:rPr>
                <w:rStyle w:val="BoldandItalics"/>
              </w:rPr>
              <w:t>Colour matching</w:t>
            </w:r>
            <w:r w:rsidRPr="00F64E02">
              <w:t xml:space="preserve"> for production is implemented.</w:t>
            </w:r>
          </w:p>
          <w:p w:rsidR="00000000" w:rsidRPr="00F64E02" w:rsidP="00F64E02">
            <w:pPr>
              <w:pStyle w:val="List"/>
            </w:pPr>
            <w:r w:rsidRPr="00F64E02">
              <w:t>4.6</w:t>
            </w:r>
            <w:r w:rsidRPr="00F64E02">
              <w:tab/>
              <w:t>Colour charts are inspected or checked against quality standards.</w:t>
            </w:r>
          </w:p>
          <w:p w:rsidR="00000000" w:rsidRPr="00F64E02" w:rsidP="00F64E02">
            <w:pPr>
              <w:pStyle w:val="List"/>
            </w:pPr>
            <w:r w:rsidRPr="00F64E02">
              <w:t>4.7</w:t>
            </w:r>
            <w:r w:rsidRPr="00F64E02">
              <w:tab/>
              <w:t>Any changes or adjustments are car</w:t>
            </w:r>
            <w:r w:rsidRPr="00F64E02">
              <w:t>ried out as required.</w:t>
            </w:r>
          </w:p>
          <w:p w:rsidR="00000000" w:rsidRPr="00F64E02" w:rsidP="00F64E02">
            <w:pPr>
              <w:pStyle w:val="List"/>
            </w:pPr>
            <w:r w:rsidRPr="00F64E02">
              <w:t>4.8</w:t>
            </w:r>
            <w:r w:rsidRPr="00F64E02">
              <w:tab/>
              <w:t>Documentation relating to colour charts is completed.</w:t>
            </w:r>
          </w:p>
        </w:tc>
      </w:tr>
    </w:tbl>
    <w:p w:rsidR="00000000" w:rsidRPr="00F64E02" w:rsidP="00F64E02">
      <w:pPr>
        <w:pStyle w:val="BodyText"/>
      </w:pPr>
    </w:p>
    <w:p w:rsidR="00000000" w:rsidRPr="00F64E02" w:rsidP="00F64E02">
      <w:pPr>
        <w:pStyle w:val="AllowPageBreak"/>
      </w:pPr>
    </w:p>
    <w:p w:rsidR="00000000" w:rsidRPr="00F64E02" w:rsidP="00F64E02">
      <w:pPr>
        <w:pStyle w:val="Heading1"/>
      </w:pPr>
      <w:bookmarkStart w:id="9" w:name="O_93431"/>
      <w:bookmarkEnd w:id="9"/>
      <w:r w:rsidRPr="00F64E02">
        <w:t>Required Skills and Knowledge</w:t>
      </w:r>
    </w:p>
    <w:tbl>
      <w:tblPr>
        <w:tblW w:w="0" w:type="auto"/>
        <w:tblLayout w:type="fixed"/>
        <w:tblCellMar>
          <w:left w:w="62" w:type="dxa"/>
          <w:right w:w="62" w:type="dxa"/>
        </w:tblCellMar>
        <w:tblLook w:val="0000"/>
      </w:tblPr>
      <w:tblGrid>
        <w:gridCol w:w="8737"/>
      </w:tblGrid>
      <w:tr w:rsidTr="00C56496">
        <w:tblPrEx>
          <w:tblW w:w="0" w:type="auto"/>
          <w:tblLayout w:type="fixed"/>
          <w:tblCellMar>
            <w:left w:w="62" w:type="dxa"/>
            <w:right w:w="62" w:type="dxa"/>
          </w:tblCellMar>
          <w:tblLook w:val="0000"/>
        </w:tblPrEx>
        <w:trPr>
          <w:tblHeader/>
        </w:trPr>
        <w:tc>
          <w:tcPr>
            <w:tcW w:w="8737" w:type="dxa"/>
            <w:tcBorders>
              <w:top w:val="nil"/>
              <w:left w:val="nil"/>
              <w:bottom w:val="nil"/>
              <w:right w:val="nil"/>
            </w:tcBorders>
            <w:tcMar>
              <w:top w:w="0" w:type="dxa"/>
              <w:left w:w="62" w:type="dxa"/>
              <w:bottom w:w="0" w:type="dxa"/>
              <w:right w:w="62" w:type="dxa"/>
            </w:tcMar>
          </w:tcPr>
          <w:p w:rsidR="00000000" w:rsidRPr="00F64E02" w:rsidP="00F64E02">
            <w:pPr>
              <w:pStyle w:val="BodyText"/>
              <w:rPr>
                <w:rStyle w:val="SpecialBold"/>
              </w:rPr>
            </w:pPr>
          </w:p>
          <w:p w:rsidR="00000000" w:rsidP="00F64E02">
            <w:pPr>
              <w:pStyle w:val="BodyText"/>
              <w:rPr>
                <w:rFonts w:ascii="Tahoma" w:hAnsi="Tahoma"/>
                <w:lang w:val="en-NZ"/>
              </w:rPr>
            </w:pPr>
            <w:r w:rsidRPr="00F64E02">
              <w:t>This describes the essential skills and knowledge and their level, required for this unit.</w:t>
            </w:r>
          </w:p>
        </w:tc>
      </w:tr>
      <w:tr w:rsidTr="00C56496">
        <w:tblPrEx>
          <w:tblW w:w="0" w:type="auto"/>
          <w:tblLayout w:type="fixed"/>
          <w:tblCellMar>
            <w:left w:w="62" w:type="dxa"/>
            <w:right w:w="62" w:type="dxa"/>
          </w:tblCellMar>
          <w:tblLook w:val="0000"/>
        </w:tblPrEx>
        <w:tc>
          <w:tcPr>
            <w:tcW w:w="8737" w:type="dxa"/>
            <w:tcBorders>
              <w:top w:val="nil"/>
              <w:left w:val="nil"/>
              <w:bottom w:val="nil"/>
              <w:right w:val="nil"/>
            </w:tcBorders>
            <w:tcMar>
              <w:top w:w="0" w:type="dxa"/>
              <w:left w:w="62" w:type="dxa"/>
              <w:bottom w:w="0" w:type="dxa"/>
              <w:right w:w="62" w:type="dxa"/>
            </w:tcMar>
          </w:tcPr>
          <w:p w:rsidR="00000000" w:rsidRPr="00F64E02" w:rsidP="00F64E02">
            <w:pPr>
              <w:pStyle w:val="BodyText"/>
            </w:pPr>
            <w:r w:rsidRPr="00F64E02">
              <w:t>Demonstrates knowledge of:</w:t>
            </w:r>
          </w:p>
          <w:p w:rsidR="00000000" w:rsidRPr="00F64E02" w:rsidP="00F64E02">
            <w:pPr>
              <w:pStyle w:val="ListBullet"/>
            </w:pPr>
            <w:r w:rsidRPr="00F64E02">
              <w:t>characteristics of fabrics used for garment construction</w:t>
            </w:r>
          </w:p>
          <w:p w:rsidR="00000000" w:rsidRPr="00F64E02" w:rsidP="00F64E02">
            <w:pPr>
              <w:pStyle w:val="ListBullet"/>
            </w:pPr>
            <w:r w:rsidRPr="00F64E02">
              <w:t>sequence of operations</w:t>
            </w:r>
          </w:p>
          <w:p w:rsidR="00000000" w:rsidRPr="00F64E02" w:rsidP="00F64E02">
            <w:pPr>
              <w:pStyle w:val="ListBullet"/>
            </w:pPr>
            <w:r w:rsidRPr="00F64E02">
              <w:t>OHS practices, including hazard identification and control measures</w:t>
            </w:r>
          </w:p>
          <w:p w:rsidR="00000000" w:rsidRPr="00F64E02" w:rsidP="00F64E02">
            <w:pPr>
              <w:pStyle w:val="ListBullet"/>
            </w:pPr>
            <w:r w:rsidRPr="00F64E02">
              <w:t>quality practices</w:t>
            </w:r>
          </w:p>
          <w:p w:rsidR="00000000" w:rsidRPr="00F64E02" w:rsidP="00F64E02">
            <w:pPr>
              <w:pStyle w:val="ListBullet"/>
            </w:pPr>
            <w:r w:rsidRPr="00F64E02">
              <w:t>workplace practices</w:t>
            </w:r>
          </w:p>
          <w:p w:rsidR="00000000" w:rsidP="00F64E02">
            <w:pPr>
              <w:pStyle w:val="ListBullet"/>
              <w:rPr>
                <w:lang w:val="en-NZ"/>
              </w:rPr>
            </w:pPr>
            <w:r w:rsidRPr="00F64E02">
              <w:t>recording and reporting practices</w:t>
            </w:r>
          </w:p>
        </w:tc>
      </w:tr>
      <w:tr w:rsidTr="00C56496">
        <w:tblPrEx>
          <w:tblW w:w="0" w:type="auto"/>
          <w:tblLayout w:type="fixed"/>
          <w:tblCellMar>
            <w:left w:w="62" w:type="dxa"/>
            <w:right w:w="62" w:type="dxa"/>
          </w:tblCellMar>
          <w:tblLook w:val="0000"/>
        </w:tblPrEx>
        <w:tc>
          <w:tcPr>
            <w:tcW w:w="8737" w:type="dxa"/>
            <w:tcBorders>
              <w:top w:val="nil"/>
              <w:left w:val="nil"/>
              <w:bottom w:val="nil"/>
              <w:right w:val="nil"/>
            </w:tcBorders>
            <w:tcMar>
              <w:top w:w="0" w:type="dxa"/>
              <w:left w:w="62" w:type="dxa"/>
              <w:bottom w:w="0" w:type="dxa"/>
              <w:right w:w="62" w:type="dxa"/>
            </w:tcMar>
          </w:tcPr>
          <w:p w:rsidR="00000000" w:rsidRPr="00F64E02" w:rsidP="00F64E02">
            <w:pPr>
              <w:pStyle w:val="BodyText"/>
            </w:pPr>
            <w:r w:rsidRPr="00F64E02">
              <w:t>Demonstrates skills to:</w:t>
            </w:r>
          </w:p>
          <w:p w:rsidR="00000000" w:rsidRPr="00F64E02" w:rsidP="00F64E02">
            <w:pPr>
              <w:pStyle w:val="ListBullet"/>
            </w:pPr>
            <w:r w:rsidRPr="00F64E02">
              <w:t>use software and computing equipment in the investigation of colour</w:t>
            </w:r>
          </w:p>
          <w:p w:rsidR="00000000" w:rsidRPr="00F64E02" w:rsidP="00F64E02">
            <w:pPr>
              <w:pStyle w:val="ListBullet"/>
            </w:pPr>
            <w:r w:rsidRPr="00F64E02">
              <w:t>colour shapes using appropriate tools and equipment</w:t>
            </w:r>
          </w:p>
          <w:p w:rsidR="00000000" w:rsidRPr="00F64E02" w:rsidP="00F64E02">
            <w:pPr>
              <w:pStyle w:val="ListBullet"/>
            </w:pPr>
            <w:r w:rsidRPr="00F64E02">
              <w:t xml:space="preserve">read, interpret and follow information on work specifications, standard operating procedures and work instructions, and other reference </w:t>
            </w:r>
            <w:r w:rsidRPr="00F64E02">
              <w:t>material</w:t>
            </w:r>
          </w:p>
          <w:p w:rsidR="00000000" w:rsidRPr="00F64E02" w:rsidP="00F64E02">
            <w:pPr>
              <w:pStyle w:val="ListBullet"/>
            </w:pPr>
            <w:r w:rsidRPr="00F64E02">
              <w:t>maintain accurate records</w:t>
            </w:r>
          </w:p>
          <w:p w:rsidR="00000000" w:rsidRPr="00F64E02" w:rsidP="00F64E02">
            <w:pPr>
              <w:pStyle w:val="ListBullet"/>
            </w:pPr>
            <w:r w:rsidRPr="00F64E02">
              <w:t>communicate within the workplace</w:t>
            </w:r>
          </w:p>
          <w:p w:rsidR="00000000" w:rsidRPr="00F64E02" w:rsidP="00F64E02">
            <w:pPr>
              <w:pStyle w:val="ListBullet"/>
            </w:pPr>
            <w:r w:rsidRPr="00F64E02">
              <w:t>sequence operations</w:t>
            </w:r>
          </w:p>
          <w:p w:rsidR="00000000" w:rsidRPr="00F64E02" w:rsidP="00F64E02">
            <w:pPr>
              <w:pStyle w:val="ListBullet"/>
            </w:pPr>
            <w:r w:rsidRPr="00F64E02">
              <w:t>meet specifications</w:t>
            </w:r>
          </w:p>
          <w:p w:rsidR="00000000" w:rsidRPr="00F64E02" w:rsidP="00F64E02">
            <w:pPr>
              <w:pStyle w:val="ListBullet"/>
            </w:pPr>
            <w:r w:rsidRPr="00F64E02">
              <w:t>clarify and check task-related information</w:t>
            </w:r>
          </w:p>
          <w:p w:rsidR="00000000" w:rsidRPr="00F64E02" w:rsidP="00F64E02">
            <w:pPr>
              <w:pStyle w:val="ListBullet"/>
            </w:pPr>
            <w:r w:rsidRPr="00F64E02">
              <w:t>carry out work according to OHS practices</w:t>
            </w:r>
          </w:p>
        </w:tc>
      </w:tr>
    </w:tbl>
    <w:p w:rsidR="00000000" w:rsidRPr="00F64E02" w:rsidP="00F64E02">
      <w:pPr>
        <w:pStyle w:val="BodyText"/>
      </w:pPr>
    </w:p>
    <w:p w:rsidR="00000000" w:rsidRPr="00F64E02" w:rsidP="00F64E02">
      <w:pPr>
        <w:pStyle w:val="AllowPageBreak"/>
      </w:pPr>
    </w:p>
    <w:p w:rsidR="00000000" w:rsidRPr="00F64E02" w:rsidP="00F64E02">
      <w:pPr>
        <w:pStyle w:val="Heading1"/>
      </w:pPr>
      <w:bookmarkStart w:id="10" w:name="O_93432"/>
      <w:bookmarkEnd w:id="10"/>
      <w:r w:rsidRPr="00F64E02">
        <w:t>Evidence Guide</w:t>
      </w:r>
    </w:p>
    <w:tbl>
      <w:tblPr>
        <w:tblW w:w="0" w:type="auto"/>
        <w:tblLayout w:type="fixed"/>
        <w:tblCellMar>
          <w:left w:w="62" w:type="dxa"/>
          <w:right w:w="62" w:type="dxa"/>
        </w:tblCellMar>
        <w:tblLook w:val="0000"/>
      </w:tblPr>
      <w:tblGrid>
        <w:gridCol w:w="2236"/>
        <w:gridCol w:w="6501"/>
      </w:tblGrid>
      <w:tr w:rsidTr="00C56496">
        <w:tblPrEx>
          <w:tblW w:w="0" w:type="auto"/>
          <w:tblLayout w:type="fixed"/>
          <w:tblCellMar>
            <w:left w:w="62" w:type="dxa"/>
            <w:right w:w="62" w:type="dxa"/>
          </w:tblCellMar>
          <w:tblLook w:val="0000"/>
        </w:tblPrEx>
        <w:trPr>
          <w:tblHeader/>
        </w:trPr>
        <w:tc>
          <w:tcPr>
            <w:tcW w:w="8737" w:type="dxa"/>
            <w:gridSpan w:val="2"/>
            <w:tcBorders>
              <w:top w:val="nil"/>
              <w:left w:val="nil"/>
              <w:bottom w:val="nil"/>
              <w:right w:val="nil"/>
            </w:tcBorders>
            <w:tcMar>
              <w:top w:w="0" w:type="dxa"/>
              <w:left w:w="62" w:type="dxa"/>
              <w:bottom w:w="0" w:type="dxa"/>
              <w:right w:w="62" w:type="dxa"/>
            </w:tcMar>
          </w:tcPr>
          <w:p w:rsidR="00000000" w:rsidRPr="00F64E02" w:rsidP="00F64E02">
            <w:pPr>
              <w:pStyle w:val="BodyText"/>
              <w:rPr>
                <w:rStyle w:val="SpecialBold"/>
              </w:rPr>
            </w:pPr>
          </w:p>
          <w:p w:rsidR="00000000" w:rsidP="00F64E02">
            <w:pPr>
              <w:pStyle w:val="BodyText"/>
              <w:rPr>
                <w:rFonts w:ascii="Tahoma" w:hAnsi="Tahoma"/>
                <w:lang w:val="en-NZ"/>
              </w:rPr>
            </w:pPr>
            <w:r w:rsidRPr="00F64E02">
              <w:t>The Evidence Guide provides advice on assessment and must be read in conjunction with the Performance Criteria, Required Skills and Knowledge, the Range Statement and the Assessment Guidelines for the Training Package.</w:t>
            </w:r>
          </w:p>
        </w:tc>
      </w:tr>
      <w:tr w:rsidTr="00C56496">
        <w:tblPrEx>
          <w:tblW w:w="0" w:type="auto"/>
          <w:tblLayout w:type="fixed"/>
          <w:tblCellMar>
            <w:left w:w="62" w:type="dxa"/>
            <w:right w:w="62" w:type="dxa"/>
          </w:tblCellMar>
          <w:tblLook w:val="0000"/>
        </w:tblPrEx>
        <w:tc>
          <w:tcPr>
            <w:tcW w:w="2236" w:type="dxa"/>
            <w:tcBorders>
              <w:top w:val="nil"/>
              <w:left w:val="nil"/>
              <w:bottom w:val="nil"/>
              <w:right w:val="nil"/>
            </w:tcBorders>
            <w:tcMar>
              <w:top w:w="0" w:type="dxa"/>
              <w:left w:w="62" w:type="dxa"/>
              <w:bottom w:w="0" w:type="dxa"/>
              <w:right w:w="62" w:type="dxa"/>
            </w:tcMar>
          </w:tcPr>
          <w:p w:rsidR="00000000" w:rsidP="00F64E02">
            <w:pPr>
              <w:pStyle w:val="BodyText"/>
              <w:rPr>
                <w:lang w:val="en-NZ"/>
              </w:rPr>
            </w:pPr>
            <w:r w:rsidRPr="00F64E02">
              <w:rPr>
                <w:rStyle w:val="SpecialBold"/>
              </w:rPr>
              <w:t>Critical aspects of evidence</w:t>
            </w:r>
          </w:p>
        </w:tc>
        <w:tc>
          <w:tcPr>
            <w:tcW w:w="6501" w:type="dxa"/>
            <w:tcBorders>
              <w:top w:val="nil"/>
              <w:left w:val="nil"/>
              <w:bottom w:val="nil"/>
              <w:right w:val="nil"/>
            </w:tcBorders>
            <w:tcMar>
              <w:top w:w="0" w:type="dxa"/>
              <w:left w:w="62" w:type="dxa"/>
              <w:bottom w:w="0" w:type="dxa"/>
              <w:right w:w="62" w:type="dxa"/>
            </w:tcMar>
          </w:tcPr>
          <w:p w:rsidR="00000000" w:rsidRPr="00F64E02" w:rsidP="00F64E02">
            <w:pPr>
              <w:pStyle w:val="BodyText"/>
            </w:pPr>
            <w:r w:rsidRPr="00F64E02">
              <w:t>Demons</w:t>
            </w:r>
            <w:r w:rsidRPr="00F64E02">
              <w:t>trates skills and knowledge to:</w:t>
            </w:r>
          </w:p>
          <w:p w:rsidR="00000000" w:rsidRPr="00F64E02" w:rsidP="00F64E02">
            <w:pPr>
              <w:pStyle w:val="ListBullet"/>
            </w:pPr>
            <w:r w:rsidRPr="00F64E02">
              <w:t>prepare workstation before commencing work</w:t>
            </w:r>
          </w:p>
          <w:p w:rsidR="00000000" w:rsidRPr="00F64E02" w:rsidP="00F64E02">
            <w:pPr>
              <w:pStyle w:val="ListBullet"/>
            </w:pPr>
            <w:r w:rsidRPr="00F64E02">
              <w:t>prepare a colour wheel</w:t>
            </w:r>
          </w:p>
          <w:p w:rsidR="00000000" w:rsidRPr="00F64E02" w:rsidP="00F64E02">
            <w:pPr>
              <w:pStyle w:val="ListBullet"/>
            </w:pPr>
            <w:r w:rsidRPr="00F64E02">
              <w:t>prepare a value chart</w:t>
            </w:r>
          </w:p>
          <w:p w:rsidR="00000000" w:rsidRPr="00F64E02" w:rsidP="00F64E02">
            <w:pPr>
              <w:pStyle w:val="ListBullet"/>
            </w:pPr>
            <w:r w:rsidRPr="00F64E02">
              <w:t xml:space="preserve">using a given piece of fabric, colour match all components to complement, such as zips, buttons, thread, linings and other appropriate </w:t>
            </w:r>
            <w:r w:rsidRPr="00F64E02">
              <w:t>trims</w:t>
            </w:r>
          </w:p>
          <w:p w:rsidR="00000000" w:rsidRPr="00F64E02" w:rsidP="00F64E02">
            <w:pPr>
              <w:pStyle w:val="ListBullet"/>
            </w:pPr>
            <w:r w:rsidRPr="00F64E02">
              <w:t>use appropriate tools and equipment</w:t>
            </w:r>
          </w:p>
          <w:p w:rsidR="00000000" w:rsidRPr="00F64E02" w:rsidP="00F64E02">
            <w:pPr>
              <w:pStyle w:val="ListBullet"/>
            </w:pPr>
            <w:r w:rsidRPr="00F64E02">
              <w:t>apply all quality criteria, such as dimension and neatness, in the completion of the charts</w:t>
            </w:r>
          </w:p>
          <w:p w:rsidR="00000000" w:rsidRPr="00F64E02" w:rsidP="00F64E02">
            <w:pPr>
              <w:pStyle w:val="ListBullet"/>
            </w:pPr>
            <w:r w:rsidRPr="00F64E02">
              <w:t>convey all necessary instructions or information by the appropriate use of notes</w:t>
            </w:r>
          </w:p>
          <w:p w:rsidR="00000000" w:rsidRPr="00F64E02" w:rsidP="00F64E02">
            <w:pPr>
              <w:pStyle w:val="ListBullet"/>
            </w:pPr>
            <w:r w:rsidRPr="00F64E02">
              <w:t>apply OHS practices in work operations</w:t>
            </w:r>
          </w:p>
          <w:p w:rsidR="00000000" w:rsidP="00F64E02">
            <w:pPr>
              <w:pStyle w:val="ListBullet"/>
              <w:rPr>
                <w:lang w:val="en-NZ"/>
              </w:rPr>
            </w:pPr>
            <w:r w:rsidRPr="00F64E02">
              <w:t>maintain accurate records</w:t>
            </w:r>
          </w:p>
        </w:tc>
      </w:tr>
      <w:tr w:rsidTr="00C56496">
        <w:tblPrEx>
          <w:tblW w:w="0" w:type="auto"/>
          <w:tblLayout w:type="fixed"/>
          <w:tblCellMar>
            <w:left w:w="62" w:type="dxa"/>
            <w:right w:w="62" w:type="dxa"/>
          </w:tblCellMar>
          <w:tblLook w:val="0000"/>
        </w:tblPrEx>
        <w:tc>
          <w:tcPr>
            <w:tcW w:w="2236" w:type="dxa"/>
            <w:tcBorders>
              <w:top w:val="nil"/>
              <w:left w:val="nil"/>
              <w:bottom w:val="nil"/>
              <w:right w:val="nil"/>
            </w:tcBorders>
            <w:tcMar>
              <w:top w:w="0" w:type="dxa"/>
              <w:left w:w="62" w:type="dxa"/>
              <w:bottom w:w="0" w:type="dxa"/>
              <w:right w:w="62" w:type="dxa"/>
            </w:tcMar>
          </w:tcPr>
          <w:p w:rsidR="00000000" w:rsidP="00F64E02">
            <w:pPr>
              <w:pStyle w:val="BodyText"/>
              <w:rPr>
                <w:lang w:val="en-NZ"/>
              </w:rPr>
            </w:pPr>
            <w:r w:rsidRPr="00F64E02">
              <w:rPr>
                <w:rStyle w:val="SpecialBold"/>
              </w:rPr>
              <w:t>Consistency in performance</w:t>
            </w:r>
          </w:p>
        </w:tc>
        <w:tc>
          <w:tcPr>
            <w:tcW w:w="6501" w:type="dxa"/>
            <w:tcBorders>
              <w:top w:val="nil"/>
              <w:left w:val="nil"/>
              <w:bottom w:val="nil"/>
              <w:right w:val="nil"/>
            </w:tcBorders>
            <w:tcMar>
              <w:top w:w="0" w:type="dxa"/>
              <w:left w:w="62" w:type="dxa"/>
              <w:bottom w:w="0" w:type="dxa"/>
              <w:right w:w="62" w:type="dxa"/>
            </w:tcMar>
          </w:tcPr>
          <w:p w:rsidR="00000000" w:rsidRPr="00F64E02" w:rsidP="00F64E02">
            <w:pPr>
              <w:pStyle w:val="BodyText"/>
            </w:pPr>
            <w:r w:rsidRPr="00F64E02">
              <w:t>Consistently applies skills and knowledge when:</w:t>
            </w:r>
          </w:p>
          <w:p w:rsidR="00000000" w:rsidRPr="00F64E02" w:rsidP="00F64E02">
            <w:pPr>
              <w:pStyle w:val="ListBullet"/>
            </w:pPr>
            <w:r w:rsidRPr="00F64E02">
              <w:t>organising work</w:t>
            </w:r>
          </w:p>
          <w:p w:rsidR="00000000" w:rsidRPr="00F64E02" w:rsidP="00F64E02">
            <w:pPr>
              <w:pStyle w:val="ListBullet"/>
            </w:pPr>
            <w:r w:rsidRPr="00F64E02">
              <w:t>completing tasks</w:t>
            </w:r>
          </w:p>
          <w:p w:rsidR="00000000" w:rsidRPr="00F64E02" w:rsidP="00F64E02">
            <w:pPr>
              <w:pStyle w:val="ListBullet"/>
            </w:pPr>
            <w:r w:rsidRPr="00F64E02">
              <w:t>identifying improvements</w:t>
            </w:r>
          </w:p>
          <w:p w:rsidR="00000000" w:rsidRPr="00F64E02" w:rsidP="00F64E02">
            <w:pPr>
              <w:pStyle w:val="ListBullet"/>
            </w:pPr>
            <w:r w:rsidRPr="00F64E02">
              <w:t>using workplace practices</w:t>
            </w:r>
          </w:p>
          <w:p w:rsidR="00000000" w:rsidRPr="00F64E02" w:rsidP="00F64E02">
            <w:pPr>
              <w:pStyle w:val="ListBullet"/>
            </w:pPr>
            <w:r w:rsidRPr="00F64E02">
              <w:t>using OHS practices</w:t>
            </w:r>
          </w:p>
          <w:p w:rsidR="00000000" w:rsidRPr="00F64E02" w:rsidP="00F64E02">
            <w:pPr>
              <w:pStyle w:val="ListBullet"/>
            </w:pPr>
            <w:r w:rsidRPr="00F64E02">
              <w:t>recording and reporting accidents and incidents</w:t>
            </w:r>
          </w:p>
          <w:p w:rsidR="00000000" w:rsidRPr="00F64E02" w:rsidP="00F64E02">
            <w:pPr>
              <w:pStyle w:val="ListBullet"/>
            </w:pPr>
            <w:r w:rsidRPr="00F64E02">
              <w:t>a</w:t>
            </w:r>
            <w:r w:rsidRPr="00F64E02">
              <w:t>ssessing operational readiness of equipment used and work processes</w:t>
            </w:r>
          </w:p>
          <w:p w:rsidR="00000000" w:rsidRPr="00F64E02" w:rsidP="00F64E02">
            <w:pPr>
              <w:pStyle w:val="ListBullet"/>
            </w:pPr>
            <w:r w:rsidRPr="00F64E02">
              <w:t>recognising and adapting to cultural differences in the workplace, including modes of behaviour and interactions</w:t>
            </w:r>
          </w:p>
          <w:p w:rsidR="00000000" w:rsidP="00F64E02">
            <w:pPr>
              <w:pStyle w:val="ListBullet"/>
              <w:rPr>
                <w:lang w:val="en-NZ"/>
              </w:rPr>
            </w:pPr>
            <w:r w:rsidRPr="00F64E02">
              <w:t>completing work systematically with attention to detail without damage to g</w:t>
            </w:r>
            <w:r w:rsidRPr="00F64E02">
              <w:t>oods and equipment</w:t>
            </w:r>
          </w:p>
        </w:tc>
      </w:tr>
      <w:tr w:rsidTr="00C56496">
        <w:tblPrEx>
          <w:tblW w:w="0" w:type="auto"/>
          <w:tblLayout w:type="fixed"/>
          <w:tblCellMar>
            <w:left w:w="62" w:type="dxa"/>
            <w:right w:w="62" w:type="dxa"/>
          </w:tblCellMar>
          <w:tblLook w:val="0000"/>
        </w:tblPrEx>
        <w:tc>
          <w:tcPr>
            <w:tcW w:w="2236" w:type="dxa"/>
            <w:tcBorders>
              <w:top w:val="nil"/>
              <w:left w:val="nil"/>
              <w:bottom w:val="nil"/>
              <w:right w:val="nil"/>
            </w:tcBorders>
            <w:tcMar>
              <w:top w:w="0" w:type="dxa"/>
              <w:left w:w="62" w:type="dxa"/>
              <w:bottom w:w="0" w:type="dxa"/>
              <w:right w:w="62" w:type="dxa"/>
            </w:tcMar>
          </w:tcPr>
          <w:p w:rsidR="00000000" w:rsidP="00F64E02">
            <w:pPr>
              <w:pStyle w:val="BodyText"/>
              <w:rPr>
                <w:lang w:val="en-NZ"/>
              </w:rPr>
            </w:pPr>
            <w:r w:rsidRPr="00F64E02">
              <w:rPr>
                <w:rStyle w:val="SpecialBold"/>
              </w:rPr>
              <w:t>Resource implications</w:t>
            </w:r>
          </w:p>
        </w:tc>
        <w:tc>
          <w:tcPr>
            <w:tcW w:w="6501" w:type="dxa"/>
            <w:tcBorders>
              <w:top w:val="nil"/>
              <w:left w:val="nil"/>
              <w:bottom w:val="nil"/>
              <w:right w:val="nil"/>
            </w:tcBorders>
            <w:tcMar>
              <w:top w:w="0" w:type="dxa"/>
              <w:left w:w="62" w:type="dxa"/>
              <w:bottom w:w="0" w:type="dxa"/>
              <w:right w:w="62" w:type="dxa"/>
            </w:tcMar>
          </w:tcPr>
          <w:p w:rsidR="00000000" w:rsidP="00F64E02">
            <w:pPr>
              <w:pStyle w:val="BodyText"/>
              <w:rPr>
                <w:lang w:val="en-NZ"/>
              </w:rPr>
            </w:pPr>
            <w:r w:rsidRPr="00F64E02">
              <w:t>Access is required to real or appropriately simulated situations, including work areas, materials and equipment, and to information on workplace practices and OHS practices.</w:t>
            </w:r>
          </w:p>
        </w:tc>
      </w:tr>
      <w:tr w:rsidTr="00C56496">
        <w:tblPrEx>
          <w:tblW w:w="0" w:type="auto"/>
          <w:tblLayout w:type="fixed"/>
          <w:tblCellMar>
            <w:left w:w="62" w:type="dxa"/>
            <w:right w:w="62" w:type="dxa"/>
          </w:tblCellMar>
          <w:tblLook w:val="0000"/>
        </w:tblPrEx>
        <w:tc>
          <w:tcPr>
            <w:tcW w:w="2236" w:type="dxa"/>
            <w:tcBorders>
              <w:top w:val="nil"/>
              <w:left w:val="nil"/>
              <w:bottom w:val="nil"/>
              <w:right w:val="nil"/>
            </w:tcBorders>
            <w:tcMar>
              <w:top w:w="0" w:type="dxa"/>
              <w:left w:w="62" w:type="dxa"/>
              <w:bottom w:w="0" w:type="dxa"/>
              <w:right w:w="62" w:type="dxa"/>
            </w:tcMar>
          </w:tcPr>
          <w:p w:rsidR="00000000" w:rsidP="00F64E02">
            <w:pPr>
              <w:pStyle w:val="BodyText"/>
              <w:rPr>
                <w:lang w:val="en-NZ"/>
              </w:rPr>
            </w:pPr>
            <w:r w:rsidRPr="00F64E02">
              <w:rPr>
                <w:rStyle w:val="SpecialBold"/>
              </w:rPr>
              <w:t>Context for assessment</w:t>
            </w:r>
          </w:p>
        </w:tc>
        <w:tc>
          <w:tcPr>
            <w:tcW w:w="6501" w:type="dxa"/>
            <w:tcBorders>
              <w:top w:val="nil"/>
              <w:left w:val="nil"/>
              <w:bottom w:val="nil"/>
              <w:right w:val="nil"/>
            </w:tcBorders>
            <w:tcMar>
              <w:top w:w="0" w:type="dxa"/>
              <w:left w:w="62" w:type="dxa"/>
              <w:bottom w:w="0" w:type="dxa"/>
              <w:right w:w="62" w:type="dxa"/>
            </w:tcMar>
          </w:tcPr>
          <w:p w:rsidR="00000000" w:rsidP="00F64E02">
            <w:pPr>
              <w:pStyle w:val="BodyText"/>
              <w:rPr>
                <w:lang w:val="en-NZ"/>
              </w:rPr>
            </w:pPr>
            <w:r w:rsidRPr="00F64E02">
              <w:t>Assessment may occur on the job or in an appropriately simulated environment.</w:t>
            </w:r>
          </w:p>
        </w:tc>
      </w:tr>
      <w:tr w:rsidTr="00C56496">
        <w:tblPrEx>
          <w:tblW w:w="0" w:type="auto"/>
          <w:tblLayout w:type="fixed"/>
          <w:tblCellMar>
            <w:left w:w="62" w:type="dxa"/>
            <w:right w:w="62" w:type="dxa"/>
          </w:tblCellMar>
          <w:tblLook w:val="0000"/>
        </w:tblPrEx>
        <w:tc>
          <w:tcPr>
            <w:tcW w:w="2236" w:type="dxa"/>
            <w:tcBorders>
              <w:top w:val="nil"/>
              <w:left w:val="nil"/>
              <w:bottom w:val="nil"/>
              <w:right w:val="nil"/>
            </w:tcBorders>
            <w:tcMar>
              <w:top w:w="0" w:type="dxa"/>
              <w:left w:w="62" w:type="dxa"/>
              <w:bottom w:w="0" w:type="dxa"/>
              <w:right w:w="62" w:type="dxa"/>
            </w:tcMar>
          </w:tcPr>
          <w:p w:rsidR="00000000" w:rsidP="00F64E02">
            <w:pPr>
              <w:pStyle w:val="BodyText"/>
              <w:rPr>
                <w:lang w:val="en-NZ"/>
              </w:rPr>
            </w:pPr>
            <w:r w:rsidRPr="00F64E02">
              <w:rPr>
                <w:rStyle w:val="SpecialBold"/>
              </w:rPr>
              <w:t>Interdependent assessment</w:t>
            </w:r>
          </w:p>
        </w:tc>
        <w:tc>
          <w:tcPr>
            <w:tcW w:w="6501" w:type="dxa"/>
            <w:tcBorders>
              <w:top w:val="nil"/>
              <w:left w:val="nil"/>
              <w:bottom w:val="nil"/>
              <w:right w:val="nil"/>
            </w:tcBorders>
            <w:tcMar>
              <w:top w:w="0" w:type="dxa"/>
              <w:left w:w="62" w:type="dxa"/>
              <w:bottom w:w="0" w:type="dxa"/>
              <w:right w:w="62" w:type="dxa"/>
            </w:tcMar>
          </w:tcPr>
          <w:p w:rsidR="00000000" w:rsidRPr="00F64E02" w:rsidP="00F64E02">
            <w:pPr>
              <w:pStyle w:val="BodyText"/>
            </w:pPr>
            <w:r w:rsidRPr="00F64E02">
              <w:t>This unit may be assessed independently or in combination with other relevant units.</w:t>
            </w:r>
          </w:p>
        </w:tc>
      </w:tr>
    </w:tbl>
    <w:p w:rsidR="00000000" w:rsidRPr="00F64E02" w:rsidP="00F64E02">
      <w:pPr>
        <w:pStyle w:val="BodyText"/>
      </w:pPr>
    </w:p>
    <w:p w:rsidR="00000000" w:rsidRPr="00F64E02" w:rsidP="00F64E02">
      <w:pPr>
        <w:pStyle w:val="AllowPageBreak"/>
      </w:pPr>
    </w:p>
    <w:p w:rsidR="00000000" w:rsidRPr="00F64E02" w:rsidP="00F64E02">
      <w:pPr>
        <w:pStyle w:val="Heading1"/>
      </w:pPr>
      <w:bookmarkStart w:id="11" w:name="O_93433"/>
      <w:bookmarkEnd w:id="11"/>
      <w:r w:rsidRPr="00F64E02">
        <w:t>Range Statement</w:t>
      </w:r>
    </w:p>
    <w:tbl>
      <w:tblPr>
        <w:tblW w:w="0" w:type="auto"/>
        <w:tblLayout w:type="fixed"/>
        <w:tblCellMar>
          <w:left w:w="62" w:type="dxa"/>
          <w:right w:w="62" w:type="dxa"/>
        </w:tblCellMar>
        <w:tblLook w:val="0000"/>
      </w:tblPr>
      <w:tblGrid>
        <w:gridCol w:w="2236"/>
        <w:gridCol w:w="32"/>
        <w:gridCol w:w="6463"/>
        <w:gridCol w:w="6"/>
        <w:gridCol w:w="335"/>
      </w:tblGrid>
      <w:tr w:rsidTr="00C56496">
        <w:tblPrEx>
          <w:tblW w:w="0" w:type="auto"/>
          <w:tblLayout w:type="fixed"/>
          <w:tblCellMar>
            <w:left w:w="62" w:type="dxa"/>
            <w:right w:w="62" w:type="dxa"/>
          </w:tblCellMar>
          <w:tblLook w:val="0000"/>
        </w:tblPrEx>
        <w:trPr>
          <w:gridAfter w:val="1"/>
          <w:wAfter w:w="335" w:type="dxa"/>
        </w:trPr>
        <w:tc>
          <w:tcPr>
            <w:tcW w:w="8737" w:type="dxa"/>
            <w:gridSpan w:val="4"/>
            <w:tcBorders>
              <w:top w:val="nil"/>
              <w:left w:val="nil"/>
              <w:bottom w:val="nil"/>
              <w:right w:val="nil"/>
            </w:tcBorders>
            <w:tcMar>
              <w:top w:w="0" w:type="dxa"/>
              <w:left w:w="62" w:type="dxa"/>
              <w:bottom w:w="0" w:type="dxa"/>
              <w:right w:w="62" w:type="dxa"/>
            </w:tcMar>
          </w:tcPr>
          <w:p w:rsidR="00000000" w:rsidRPr="00F64E02" w:rsidP="00F64E02">
            <w:pPr>
              <w:pStyle w:val="BodyText"/>
            </w:pPr>
            <w:r w:rsidRPr="00F64E02">
              <w:rPr>
                <w:rStyle w:val="SpecialBold"/>
              </w:rPr>
              <w:t>RANGE STATEMENT</w:t>
            </w:r>
          </w:p>
          <w:p w:rsidR="00000000" w:rsidP="00F64E02">
            <w:pPr>
              <w:pStyle w:val="BodyText"/>
              <w:rPr>
                <w:lang w:val="en-NZ"/>
              </w:rPr>
            </w:pPr>
            <w:r w:rsidRPr="00F64E02">
              <w:t>The Range Statement relates to the unit of competency as a whole. It allows for different work environments and situations that may affect performance. Bold italicised wording, if used in the Performance Criteria, is detailed below. Add any essential opera</w:t>
            </w:r>
            <w:r w:rsidRPr="00F64E02">
              <w:t>ting conditions that may be present with training and assessment depending on the work situation, needs if the candidate, accessibility of the item, and local industry and regional contexts.</w:t>
            </w:r>
          </w:p>
        </w:tc>
      </w:tr>
      <w:tr w:rsidTr="00C56496">
        <w:tblPrEx>
          <w:tblW w:w="0" w:type="auto"/>
          <w:tblLayout w:type="fixed"/>
          <w:tblCellMar>
            <w:left w:w="62" w:type="dxa"/>
            <w:right w:w="62" w:type="dxa"/>
          </w:tblCellMar>
          <w:tblLook w:val="0000"/>
        </w:tblPrEx>
        <w:tc>
          <w:tcPr>
            <w:tcW w:w="2268" w:type="dxa"/>
            <w:gridSpan w:val="2"/>
            <w:tcBorders>
              <w:top w:val="nil"/>
              <w:left w:val="nil"/>
              <w:bottom w:val="nil"/>
              <w:right w:val="nil"/>
            </w:tcBorders>
            <w:tcMar>
              <w:top w:w="0" w:type="dxa"/>
              <w:left w:w="62" w:type="dxa"/>
              <w:bottom w:w="0" w:type="dxa"/>
              <w:right w:w="62" w:type="dxa"/>
            </w:tcMar>
          </w:tcPr>
          <w:p w:rsidR="00000000" w:rsidP="00F64E02">
            <w:pPr>
              <w:pStyle w:val="BodyText"/>
              <w:rPr>
                <w:lang w:val="en-NZ"/>
              </w:rPr>
            </w:pPr>
            <w:r w:rsidRPr="00F64E02">
              <w:t>Legislative/regulatory requirements</w:t>
            </w:r>
          </w:p>
        </w:tc>
        <w:tc>
          <w:tcPr>
            <w:tcW w:w="6804" w:type="dxa"/>
            <w:gridSpan w:val="3"/>
            <w:tcBorders>
              <w:top w:val="nil"/>
              <w:left w:val="nil"/>
              <w:bottom w:val="nil"/>
              <w:right w:val="nil"/>
            </w:tcBorders>
            <w:tcMar>
              <w:top w:w="0" w:type="dxa"/>
              <w:left w:w="62" w:type="dxa"/>
              <w:bottom w:w="0" w:type="dxa"/>
              <w:right w:w="62" w:type="dxa"/>
            </w:tcMar>
          </w:tcPr>
          <w:p w:rsidR="00000000" w:rsidP="00F64E02">
            <w:pPr>
              <w:pStyle w:val="BodyText"/>
              <w:rPr>
                <w:lang w:val="en-NZ"/>
              </w:rPr>
            </w:pPr>
            <w:r w:rsidRPr="00F64E02">
              <w:t>All work must comply with relevant Federal and State or Territory legislative or regulatory requirements.</w:t>
            </w:r>
          </w:p>
        </w:tc>
      </w:tr>
      <w:tr w:rsidTr="00C56496">
        <w:tblPrEx>
          <w:tblW w:w="0" w:type="auto"/>
          <w:tblLayout w:type="fixed"/>
          <w:tblCellMar>
            <w:left w:w="62" w:type="dxa"/>
            <w:right w:w="62" w:type="dxa"/>
          </w:tblCellMar>
          <w:tblLook w:val="0000"/>
        </w:tblPrEx>
        <w:trPr>
          <w:gridAfter w:val="1"/>
          <w:wAfter w:w="335" w:type="dxa"/>
        </w:trPr>
        <w:tc>
          <w:tcPr>
            <w:tcW w:w="2236" w:type="dxa"/>
            <w:tcBorders>
              <w:top w:val="nil"/>
              <w:left w:val="nil"/>
              <w:bottom w:val="nil"/>
              <w:right w:val="nil"/>
            </w:tcBorders>
            <w:tcMar>
              <w:top w:w="0" w:type="dxa"/>
              <w:left w:w="62" w:type="dxa"/>
              <w:bottom w:w="0" w:type="dxa"/>
              <w:right w:w="62" w:type="dxa"/>
            </w:tcMar>
          </w:tcPr>
          <w:p w:rsidR="00000000" w:rsidP="00F64E02">
            <w:pPr>
              <w:pStyle w:val="BodyText"/>
              <w:rPr>
                <w:lang w:val="en-NZ"/>
              </w:rPr>
            </w:pPr>
            <w:r w:rsidRPr="00F64E02">
              <w:t xml:space="preserve">Design process </w:t>
            </w:r>
          </w:p>
        </w:tc>
        <w:tc>
          <w:tcPr>
            <w:tcW w:w="6501" w:type="dxa"/>
            <w:gridSpan w:val="3"/>
            <w:tcBorders>
              <w:top w:val="nil"/>
              <w:left w:val="nil"/>
              <w:bottom w:val="nil"/>
              <w:right w:val="nil"/>
            </w:tcBorders>
            <w:tcMar>
              <w:top w:w="0" w:type="dxa"/>
              <w:left w:w="62" w:type="dxa"/>
              <w:bottom w:w="0" w:type="dxa"/>
              <w:right w:w="62" w:type="dxa"/>
            </w:tcMar>
          </w:tcPr>
          <w:p w:rsidR="00000000" w:rsidRPr="00F64E02" w:rsidP="00F64E02">
            <w:pPr>
              <w:pStyle w:val="BodyText"/>
            </w:pPr>
            <w:r w:rsidRPr="00F64E02">
              <w:t>The design process for this unit comprises an awareness level understanding of the process to respond to a work brief, including rese</w:t>
            </w:r>
            <w:r w:rsidRPr="00F64E02">
              <w:t>arching sources of information, creating art and design work including prototypes and first drafts, and using design tools such as illustrations, software programs, modelling materials, etc. It also includes an awareness of commercial concepts such as:</w:t>
            </w:r>
          </w:p>
          <w:p w:rsidR="00000000" w:rsidRPr="00F64E02" w:rsidP="00F64E02">
            <w:pPr>
              <w:pStyle w:val="ListBullet"/>
            </w:pPr>
            <w:r w:rsidRPr="00F64E02">
              <w:t>ty</w:t>
            </w:r>
            <w:r w:rsidRPr="00F64E02">
              <w:t>pe of production</w:t>
            </w:r>
          </w:p>
          <w:p w:rsidR="00000000" w:rsidRPr="00F64E02" w:rsidP="00F64E02">
            <w:pPr>
              <w:pStyle w:val="ListBullet"/>
            </w:pPr>
            <w:r w:rsidRPr="00F64E02">
              <w:t>costs</w:t>
            </w:r>
          </w:p>
          <w:p w:rsidR="00000000" w:rsidRPr="00F64E02" w:rsidP="00F64E02">
            <w:pPr>
              <w:pStyle w:val="ListBullet"/>
            </w:pPr>
            <w:r w:rsidRPr="00F64E02">
              <w:t>timing</w:t>
            </w:r>
          </w:p>
          <w:p w:rsidR="00000000" w:rsidRPr="00F64E02" w:rsidP="00F64E02">
            <w:pPr>
              <w:pStyle w:val="ListBullet"/>
            </w:pPr>
            <w:r w:rsidRPr="00F64E02">
              <w:t>equipment - available and needed</w:t>
            </w:r>
          </w:p>
          <w:p w:rsidR="00000000" w:rsidRPr="00F64E02" w:rsidP="00F64E02">
            <w:pPr>
              <w:pStyle w:val="ListBullet"/>
            </w:pPr>
            <w:r w:rsidRPr="00F64E02">
              <w:t>marketing and sales</w:t>
            </w:r>
          </w:p>
          <w:p w:rsidR="00000000" w:rsidP="00F64E02">
            <w:pPr>
              <w:pStyle w:val="ListBullet"/>
              <w:rPr>
                <w:lang w:val="en-NZ"/>
              </w:rPr>
            </w:pPr>
            <w:r w:rsidRPr="00F64E02">
              <w:t>availability of raw materials and required resources</w:t>
            </w:r>
          </w:p>
        </w:tc>
      </w:tr>
      <w:tr w:rsidTr="00C56496">
        <w:tblPrEx>
          <w:tblW w:w="0" w:type="auto"/>
          <w:tblLayout w:type="fixed"/>
          <w:tblCellMar>
            <w:left w:w="62" w:type="dxa"/>
            <w:right w:w="62" w:type="dxa"/>
          </w:tblCellMar>
          <w:tblLook w:val="0000"/>
        </w:tblPrEx>
        <w:trPr>
          <w:gridAfter w:val="1"/>
          <w:wAfter w:w="335" w:type="dxa"/>
        </w:trPr>
        <w:tc>
          <w:tcPr>
            <w:tcW w:w="2236" w:type="dxa"/>
            <w:tcBorders>
              <w:top w:val="nil"/>
              <w:left w:val="nil"/>
              <w:bottom w:val="nil"/>
              <w:right w:val="nil"/>
            </w:tcBorders>
            <w:tcMar>
              <w:top w:w="0" w:type="dxa"/>
              <w:left w:w="62" w:type="dxa"/>
              <w:bottom w:w="0" w:type="dxa"/>
              <w:right w:w="62" w:type="dxa"/>
            </w:tcMar>
          </w:tcPr>
          <w:p w:rsidR="00000000" w:rsidP="00F64E02">
            <w:pPr>
              <w:pStyle w:val="BodyText"/>
              <w:rPr>
                <w:lang w:val="en-NZ"/>
              </w:rPr>
            </w:pPr>
            <w:r w:rsidRPr="00F64E02">
              <w:t>Elements of design may include:</w:t>
            </w:r>
          </w:p>
        </w:tc>
        <w:tc>
          <w:tcPr>
            <w:tcW w:w="6501" w:type="dxa"/>
            <w:gridSpan w:val="3"/>
            <w:tcBorders>
              <w:top w:val="nil"/>
              <w:left w:val="nil"/>
              <w:bottom w:val="nil"/>
              <w:right w:val="nil"/>
            </w:tcBorders>
            <w:tcMar>
              <w:top w:w="0" w:type="dxa"/>
              <w:left w:w="62" w:type="dxa"/>
              <w:bottom w:w="0" w:type="dxa"/>
              <w:right w:w="62" w:type="dxa"/>
            </w:tcMar>
          </w:tcPr>
          <w:p w:rsidR="00000000" w:rsidRPr="00F64E02" w:rsidP="00F64E02">
            <w:pPr>
              <w:pStyle w:val="ListBullet"/>
            </w:pPr>
            <w:r w:rsidRPr="00F64E02">
              <w:t>line</w:t>
            </w:r>
          </w:p>
          <w:p w:rsidR="00000000" w:rsidRPr="00F64E02" w:rsidP="00F64E02">
            <w:pPr>
              <w:pStyle w:val="ListBullet"/>
            </w:pPr>
            <w:r w:rsidRPr="00F64E02">
              <w:t>shape/silhouette</w:t>
            </w:r>
          </w:p>
          <w:p w:rsidR="00000000" w:rsidRPr="00F64E02" w:rsidP="00F64E02">
            <w:pPr>
              <w:pStyle w:val="ListBullet"/>
            </w:pPr>
            <w:r w:rsidRPr="00F64E02">
              <w:t>colour</w:t>
            </w:r>
          </w:p>
          <w:p w:rsidR="00000000" w:rsidRPr="00F64E02" w:rsidP="00F64E02">
            <w:pPr>
              <w:pStyle w:val="ListBullet"/>
            </w:pPr>
            <w:r w:rsidRPr="00F64E02">
              <w:t>texture</w:t>
            </w:r>
          </w:p>
          <w:p w:rsidR="00000000" w:rsidP="00F64E02">
            <w:pPr>
              <w:pStyle w:val="ListBullet"/>
              <w:rPr>
                <w:lang w:val="en-NZ"/>
              </w:rPr>
            </w:pPr>
            <w:r w:rsidRPr="00F64E02">
              <w:t>value</w:t>
            </w:r>
          </w:p>
        </w:tc>
      </w:tr>
      <w:tr w:rsidTr="00C56496">
        <w:tblPrEx>
          <w:tblW w:w="0" w:type="auto"/>
          <w:tblLayout w:type="fixed"/>
          <w:tblCellMar>
            <w:left w:w="62" w:type="dxa"/>
            <w:right w:w="62" w:type="dxa"/>
          </w:tblCellMar>
          <w:tblLook w:val="0000"/>
        </w:tblPrEx>
        <w:trPr>
          <w:gridAfter w:val="1"/>
          <w:wAfter w:w="335" w:type="dxa"/>
        </w:trPr>
        <w:tc>
          <w:tcPr>
            <w:tcW w:w="2236" w:type="dxa"/>
            <w:tcBorders>
              <w:top w:val="nil"/>
              <w:left w:val="nil"/>
              <w:bottom w:val="nil"/>
              <w:right w:val="nil"/>
            </w:tcBorders>
            <w:tcMar>
              <w:top w:w="0" w:type="dxa"/>
              <w:left w:w="62" w:type="dxa"/>
              <w:bottom w:w="0" w:type="dxa"/>
              <w:right w:w="62" w:type="dxa"/>
            </w:tcMar>
          </w:tcPr>
          <w:p w:rsidR="00000000" w:rsidP="00F64E02">
            <w:pPr>
              <w:pStyle w:val="BodyText"/>
              <w:rPr>
                <w:lang w:val="en-NZ"/>
              </w:rPr>
            </w:pPr>
            <w:r w:rsidRPr="00F64E02">
              <w:t>Principles of design may include:</w:t>
            </w:r>
          </w:p>
        </w:tc>
        <w:tc>
          <w:tcPr>
            <w:tcW w:w="6501" w:type="dxa"/>
            <w:gridSpan w:val="3"/>
            <w:tcBorders>
              <w:top w:val="nil"/>
              <w:left w:val="nil"/>
              <w:bottom w:val="nil"/>
              <w:right w:val="nil"/>
            </w:tcBorders>
            <w:tcMar>
              <w:top w:w="0" w:type="dxa"/>
              <w:left w:w="62" w:type="dxa"/>
              <w:bottom w:w="0" w:type="dxa"/>
              <w:right w:w="62" w:type="dxa"/>
            </w:tcMar>
          </w:tcPr>
          <w:p w:rsidR="00000000" w:rsidRPr="00F64E02" w:rsidP="00F64E02">
            <w:pPr>
              <w:pStyle w:val="ListBullet"/>
            </w:pPr>
            <w:r w:rsidRPr="00F64E02">
              <w:t>repetition</w:t>
            </w:r>
          </w:p>
          <w:p w:rsidR="00000000" w:rsidRPr="00F64E02" w:rsidP="00F64E02">
            <w:pPr>
              <w:pStyle w:val="ListBullet"/>
            </w:pPr>
            <w:r w:rsidRPr="00F64E02">
              <w:t>pattern</w:t>
            </w:r>
          </w:p>
          <w:p w:rsidR="00000000" w:rsidRPr="00F64E02" w:rsidP="00F64E02">
            <w:pPr>
              <w:pStyle w:val="ListBullet"/>
            </w:pPr>
            <w:r w:rsidRPr="00F64E02">
              <w:t>gradation</w:t>
            </w:r>
          </w:p>
          <w:p w:rsidR="00000000" w:rsidRPr="00F64E02" w:rsidP="00F64E02">
            <w:pPr>
              <w:pStyle w:val="ListBullet"/>
            </w:pPr>
            <w:r w:rsidRPr="00F64E02">
              <w:t>rhythm</w:t>
            </w:r>
          </w:p>
          <w:p w:rsidR="00000000" w:rsidRPr="00F64E02" w:rsidP="00F64E02">
            <w:pPr>
              <w:pStyle w:val="ListBullet"/>
            </w:pPr>
            <w:r w:rsidRPr="00F64E02">
              <w:t>radiation</w:t>
            </w:r>
          </w:p>
          <w:p w:rsidR="00000000" w:rsidRPr="00F64E02" w:rsidP="00F64E02">
            <w:pPr>
              <w:pStyle w:val="ListBullet"/>
            </w:pPr>
            <w:r w:rsidRPr="00F64E02">
              <w:t>harmony</w:t>
            </w:r>
          </w:p>
          <w:p w:rsidR="00000000" w:rsidRPr="00F64E02" w:rsidP="00F64E02">
            <w:pPr>
              <w:pStyle w:val="ListBullet"/>
            </w:pPr>
            <w:r w:rsidRPr="00F64E02">
              <w:t>contrast</w:t>
            </w:r>
          </w:p>
          <w:p w:rsidR="00000000" w:rsidRPr="00F64E02" w:rsidP="00F64E02">
            <w:pPr>
              <w:pStyle w:val="ListBullet"/>
            </w:pPr>
            <w:r w:rsidRPr="00F64E02">
              <w:t>dominance</w:t>
            </w:r>
          </w:p>
          <w:p w:rsidR="00000000" w:rsidRPr="00F64E02" w:rsidP="00F64E02">
            <w:pPr>
              <w:pStyle w:val="ListBullet"/>
            </w:pPr>
            <w:r w:rsidRPr="00F64E02">
              <w:t>proportion</w:t>
            </w:r>
          </w:p>
          <w:p w:rsidR="00000000" w:rsidRPr="00F64E02" w:rsidP="00F64E02">
            <w:pPr>
              <w:pStyle w:val="ListBullet"/>
            </w:pPr>
            <w:r w:rsidRPr="00F64E02">
              <w:t>balance</w:t>
            </w:r>
          </w:p>
          <w:p w:rsidR="00000000" w:rsidP="00F64E02">
            <w:pPr>
              <w:pStyle w:val="ListBullet"/>
              <w:rPr>
                <w:lang w:val="en-NZ"/>
              </w:rPr>
            </w:pPr>
            <w:r w:rsidRPr="00F64E02">
              <w:t>unity</w:t>
            </w:r>
          </w:p>
        </w:tc>
      </w:tr>
      <w:tr w:rsidTr="00C56496">
        <w:tblPrEx>
          <w:tblW w:w="0" w:type="auto"/>
          <w:tblLayout w:type="fixed"/>
          <w:tblCellMar>
            <w:left w:w="62" w:type="dxa"/>
            <w:right w:w="62" w:type="dxa"/>
          </w:tblCellMar>
          <w:tblLook w:val="0000"/>
        </w:tblPrEx>
        <w:trPr>
          <w:gridAfter w:val="1"/>
          <w:wAfter w:w="335" w:type="dxa"/>
        </w:trPr>
        <w:tc>
          <w:tcPr>
            <w:tcW w:w="2236" w:type="dxa"/>
            <w:tcBorders>
              <w:top w:val="nil"/>
              <w:left w:val="nil"/>
              <w:bottom w:val="nil"/>
              <w:right w:val="nil"/>
            </w:tcBorders>
            <w:tcMar>
              <w:top w:w="0" w:type="dxa"/>
              <w:left w:w="62" w:type="dxa"/>
              <w:bottom w:w="0" w:type="dxa"/>
              <w:right w:w="62" w:type="dxa"/>
            </w:tcMar>
          </w:tcPr>
          <w:p w:rsidR="00000000" w:rsidP="00F64E02">
            <w:pPr>
              <w:pStyle w:val="BodyText"/>
              <w:rPr>
                <w:lang w:val="en-NZ"/>
              </w:rPr>
            </w:pPr>
            <w:r w:rsidRPr="00F64E02">
              <w:t>Tools and equipment may include:</w:t>
            </w:r>
          </w:p>
        </w:tc>
        <w:tc>
          <w:tcPr>
            <w:tcW w:w="6501" w:type="dxa"/>
            <w:gridSpan w:val="3"/>
            <w:tcBorders>
              <w:top w:val="nil"/>
              <w:left w:val="nil"/>
              <w:bottom w:val="nil"/>
              <w:right w:val="nil"/>
            </w:tcBorders>
            <w:tcMar>
              <w:top w:w="0" w:type="dxa"/>
              <w:left w:w="62" w:type="dxa"/>
              <w:bottom w:w="0" w:type="dxa"/>
              <w:right w:w="62" w:type="dxa"/>
            </w:tcMar>
          </w:tcPr>
          <w:p w:rsidR="00000000" w:rsidRPr="00F64E02" w:rsidP="00F64E02">
            <w:pPr>
              <w:pStyle w:val="ListBullet"/>
            </w:pPr>
            <w:r w:rsidRPr="00F64E02">
              <w:t>colour wheel</w:t>
            </w:r>
          </w:p>
          <w:p w:rsidR="00000000" w:rsidRPr="00F64E02" w:rsidP="00F64E02">
            <w:pPr>
              <w:pStyle w:val="ListBullet"/>
            </w:pPr>
            <w:r w:rsidRPr="00F64E02">
              <w:t>acrylic paints</w:t>
            </w:r>
          </w:p>
          <w:p w:rsidR="00000000" w:rsidRPr="00F64E02" w:rsidP="00F64E02">
            <w:pPr>
              <w:pStyle w:val="ListBullet"/>
            </w:pPr>
            <w:r w:rsidRPr="00F64E02">
              <w:t>paint brushes</w:t>
            </w:r>
          </w:p>
          <w:p w:rsidR="00000000" w:rsidRPr="00F64E02" w:rsidP="00F64E02">
            <w:pPr>
              <w:pStyle w:val="ListBullet"/>
            </w:pPr>
            <w:r w:rsidRPr="00F64E02">
              <w:t>cartridge paper</w:t>
            </w:r>
          </w:p>
          <w:p w:rsidR="00000000" w:rsidRPr="00F64E02" w:rsidP="00F64E02">
            <w:pPr>
              <w:pStyle w:val="ListBullet"/>
            </w:pPr>
            <w:r w:rsidRPr="00F64E02">
              <w:t>crayons</w:t>
            </w:r>
          </w:p>
          <w:p w:rsidR="00000000" w:rsidRPr="00F64E02" w:rsidP="00F64E02">
            <w:pPr>
              <w:pStyle w:val="ListBullet"/>
            </w:pPr>
            <w:r w:rsidRPr="00F64E02">
              <w:t>watercolours</w:t>
            </w:r>
          </w:p>
          <w:p w:rsidR="00000000" w:rsidRPr="00F64E02" w:rsidP="00F64E02">
            <w:pPr>
              <w:pStyle w:val="ListBullet"/>
            </w:pPr>
            <w:r w:rsidRPr="00F64E02">
              <w:t>pencils</w:t>
            </w:r>
          </w:p>
          <w:p w:rsidR="00000000" w:rsidRPr="00F64E02" w:rsidP="00F64E02">
            <w:pPr>
              <w:pStyle w:val="ListBullet"/>
            </w:pPr>
            <w:r w:rsidRPr="00F64E02">
              <w:t>colo</w:t>
            </w:r>
            <w:r w:rsidRPr="00F64E02">
              <w:t>ur software and painting programs, including colour features of CAD programs</w:t>
            </w:r>
          </w:p>
          <w:p w:rsidR="00000000" w:rsidP="00F64E02">
            <w:pPr>
              <w:pStyle w:val="ListBullet"/>
              <w:rPr>
                <w:lang w:val="en-NZ"/>
              </w:rPr>
            </w:pPr>
            <w:r w:rsidRPr="00F64E02">
              <w:t>computers</w:t>
            </w:r>
          </w:p>
        </w:tc>
      </w:tr>
      <w:tr w:rsidTr="00C56496">
        <w:tblPrEx>
          <w:tblW w:w="0" w:type="auto"/>
          <w:tblLayout w:type="fixed"/>
          <w:tblCellMar>
            <w:left w:w="62" w:type="dxa"/>
            <w:right w:w="62" w:type="dxa"/>
          </w:tblCellMar>
          <w:tblLook w:val="0000"/>
        </w:tblPrEx>
        <w:trPr>
          <w:gridAfter w:val="2"/>
          <w:wAfter w:w="341" w:type="dxa"/>
        </w:trPr>
        <w:tc>
          <w:tcPr>
            <w:tcW w:w="2236" w:type="dxa"/>
            <w:tcBorders>
              <w:top w:val="nil"/>
              <w:left w:val="nil"/>
              <w:bottom w:val="nil"/>
              <w:right w:val="nil"/>
            </w:tcBorders>
            <w:tcMar>
              <w:top w:w="0" w:type="dxa"/>
              <w:left w:w="62" w:type="dxa"/>
              <w:bottom w:w="0" w:type="dxa"/>
              <w:right w:w="62" w:type="dxa"/>
            </w:tcMar>
          </w:tcPr>
          <w:p w:rsidR="00000000" w:rsidP="00F64E02">
            <w:pPr>
              <w:pStyle w:val="BodyText"/>
              <w:rPr>
                <w:lang w:val="en-NZ"/>
              </w:rPr>
            </w:pPr>
            <w:r w:rsidRPr="00F64E02">
              <w:t>OHS practices</w:t>
            </w:r>
          </w:p>
        </w:tc>
        <w:tc>
          <w:tcPr>
            <w:tcW w:w="6495" w:type="dxa"/>
            <w:gridSpan w:val="2"/>
            <w:tcBorders>
              <w:top w:val="nil"/>
              <w:left w:val="nil"/>
              <w:bottom w:val="nil"/>
              <w:right w:val="nil"/>
            </w:tcBorders>
            <w:tcMar>
              <w:top w:w="0" w:type="dxa"/>
              <w:left w:w="62" w:type="dxa"/>
              <w:bottom w:w="0" w:type="dxa"/>
              <w:right w:w="62" w:type="dxa"/>
            </w:tcMar>
          </w:tcPr>
          <w:p w:rsidR="00000000" w:rsidRPr="00F64E02" w:rsidP="00F64E02">
            <w:pPr>
              <w:pStyle w:val="BodyText"/>
            </w:pPr>
            <w:r w:rsidRPr="00F64E02">
              <w:t>OHS practices must include hazard identification and control, risk assessment and implementation of risk reduction measures specific to the tasks describe</w:t>
            </w:r>
            <w:r w:rsidRPr="00F64E02">
              <w:t>d by this unit and may include:</w:t>
            </w:r>
          </w:p>
          <w:p w:rsidR="00000000" w:rsidRPr="00F64E02" w:rsidP="00F64E02">
            <w:pPr>
              <w:pStyle w:val="ListBullet"/>
            </w:pPr>
            <w:r w:rsidRPr="00F64E02">
              <w:t>manual handling techniques</w:t>
            </w:r>
          </w:p>
          <w:p w:rsidR="00000000" w:rsidRPr="00F64E02" w:rsidP="00F64E02">
            <w:pPr>
              <w:pStyle w:val="ListBullet"/>
            </w:pPr>
            <w:r w:rsidRPr="00F64E02">
              <w:t>standard operating procedures</w:t>
            </w:r>
          </w:p>
          <w:p w:rsidR="00000000" w:rsidRPr="00F64E02" w:rsidP="00F64E02">
            <w:pPr>
              <w:pStyle w:val="ListBullet"/>
            </w:pPr>
            <w:r w:rsidRPr="00F64E02">
              <w:t>personal protective equipment</w:t>
            </w:r>
          </w:p>
          <w:p w:rsidR="00000000" w:rsidRPr="00F64E02" w:rsidP="00F64E02">
            <w:pPr>
              <w:pStyle w:val="ListBullet"/>
            </w:pPr>
            <w:r w:rsidRPr="00F64E02">
              <w:t>safe materials handling</w:t>
            </w:r>
          </w:p>
          <w:p w:rsidR="00000000" w:rsidRPr="00F64E02" w:rsidP="00F64E02">
            <w:pPr>
              <w:pStyle w:val="ListBullet"/>
            </w:pPr>
            <w:r w:rsidRPr="00F64E02">
              <w:t>taking of rest breaks</w:t>
            </w:r>
          </w:p>
          <w:p w:rsidR="00000000" w:rsidRPr="00F64E02" w:rsidP="00F64E02">
            <w:pPr>
              <w:pStyle w:val="ListBullet"/>
            </w:pPr>
            <w:r w:rsidRPr="00F64E02">
              <w:t>ergonomic arrangement of workplaces</w:t>
            </w:r>
          </w:p>
          <w:p w:rsidR="00000000" w:rsidRPr="00F64E02" w:rsidP="00F64E02">
            <w:pPr>
              <w:pStyle w:val="ListBullet"/>
            </w:pPr>
            <w:r w:rsidRPr="00F64E02">
              <w:t>following marked walkways</w:t>
            </w:r>
          </w:p>
          <w:p w:rsidR="00000000" w:rsidRPr="00F64E02" w:rsidP="00F64E02">
            <w:pPr>
              <w:pStyle w:val="ListBullet"/>
            </w:pPr>
            <w:r w:rsidRPr="00F64E02">
              <w:t>safe storage of equipment</w:t>
            </w:r>
          </w:p>
          <w:p w:rsidR="00000000" w:rsidRPr="00F64E02" w:rsidP="00F64E02">
            <w:pPr>
              <w:pStyle w:val="ListBullet"/>
            </w:pPr>
            <w:r w:rsidRPr="00F64E02">
              <w:t>ho</w:t>
            </w:r>
            <w:r w:rsidRPr="00F64E02">
              <w:t>usekeeping</w:t>
            </w:r>
          </w:p>
          <w:p w:rsidR="00000000" w:rsidRPr="00F64E02" w:rsidP="00F64E02">
            <w:pPr>
              <w:pStyle w:val="ListBullet"/>
            </w:pPr>
            <w:r w:rsidRPr="00F64E02">
              <w:t>reporting accidents and incidents</w:t>
            </w:r>
          </w:p>
          <w:p w:rsidR="00000000" w:rsidP="00F64E02">
            <w:pPr>
              <w:pStyle w:val="ListBullet"/>
              <w:rPr>
                <w:lang w:val="en-NZ"/>
              </w:rPr>
            </w:pPr>
            <w:r w:rsidRPr="00F64E02">
              <w:t>other OHS practices relevant to the job and enterprise</w:t>
            </w:r>
          </w:p>
        </w:tc>
      </w:tr>
      <w:tr w:rsidTr="00C56496">
        <w:tblPrEx>
          <w:tblW w:w="0" w:type="auto"/>
          <w:tblLayout w:type="fixed"/>
          <w:tblCellMar>
            <w:left w:w="62" w:type="dxa"/>
            <w:right w:w="62" w:type="dxa"/>
          </w:tblCellMar>
          <w:tblLook w:val="0000"/>
        </w:tblPrEx>
        <w:trPr>
          <w:gridAfter w:val="1"/>
          <w:wAfter w:w="335" w:type="dxa"/>
        </w:trPr>
        <w:tc>
          <w:tcPr>
            <w:tcW w:w="2236" w:type="dxa"/>
            <w:tcBorders>
              <w:top w:val="nil"/>
              <w:left w:val="nil"/>
              <w:bottom w:val="nil"/>
              <w:right w:val="nil"/>
            </w:tcBorders>
            <w:tcMar>
              <w:top w:w="0" w:type="dxa"/>
              <w:left w:w="62" w:type="dxa"/>
              <w:bottom w:w="0" w:type="dxa"/>
              <w:right w:w="62" w:type="dxa"/>
            </w:tcMar>
          </w:tcPr>
          <w:p w:rsidR="00000000" w:rsidP="00F64E02">
            <w:pPr>
              <w:pStyle w:val="BodyText"/>
              <w:rPr>
                <w:lang w:val="en-NZ"/>
              </w:rPr>
            </w:pPr>
            <w:r w:rsidRPr="00F64E02">
              <w:t>Dimensions of colour include:</w:t>
            </w:r>
          </w:p>
        </w:tc>
        <w:tc>
          <w:tcPr>
            <w:tcW w:w="6501" w:type="dxa"/>
            <w:gridSpan w:val="3"/>
            <w:tcBorders>
              <w:top w:val="nil"/>
              <w:left w:val="nil"/>
              <w:bottom w:val="nil"/>
              <w:right w:val="nil"/>
            </w:tcBorders>
            <w:tcMar>
              <w:top w:w="0" w:type="dxa"/>
              <w:left w:w="62" w:type="dxa"/>
              <w:bottom w:w="0" w:type="dxa"/>
              <w:right w:w="62" w:type="dxa"/>
            </w:tcMar>
          </w:tcPr>
          <w:p w:rsidR="00000000" w:rsidRPr="00F64E02" w:rsidP="00F64E02">
            <w:pPr>
              <w:pStyle w:val="ListBullet"/>
            </w:pPr>
            <w:r w:rsidRPr="00F64E02">
              <w:t>value/tone</w:t>
            </w:r>
          </w:p>
          <w:p w:rsidR="00000000" w:rsidRPr="00F64E02" w:rsidP="00F64E02">
            <w:pPr>
              <w:pStyle w:val="ListBullet"/>
            </w:pPr>
            <w:r w:rsidRPr="00F64E02">
              <w:t>hue</w:t>
            </w:r>
          </w:p>
          <w:p w:rsidR="00000000" w:rsidP="00F64E02">
            <w:pPr>
              <w:pStyle w:val="ListBullet"/>
              <w:rPr>
                <w:lang w:val="en-NZ"/>
              </w:rPr>
            </w:pPr>
            <w:r w:rsidRPr="00F64E02">
              <w:t>chroma/intensity/clarity</w:t>
            </w:r>
          </w:p>
        </w:tc>
      </w:tr>
      <w:tr w:rsidTr="00C56496">
        <w:tblPrEx>
          <w:tblW w:w="0" w:type="auto"/>
          <w:tblLayout w:type="fixed"/>
          <w:tblCellMar>
            <w:left w:w="62" w:type="dxa"/>
            <w:right w:w="62" w:type="dxa"/>
          </w:tblCellMar>
          <w:tblLook w:val="0000"/>
        </w:tblPrEx>
        <w:trPr>
          <w:gridAfter w:val="1"/>
          <w:wAfter w:w="335" w:type="dxa"/>
        </w:trPr>
        <w:tc>
          <w:tcPr>
            <w:tcW w:w="2236" w:type="dxa"/>
            <w:tcBorders>
              <w:top w:val="nil"/>
              <w:left w:val="nil"/>
              <w:bottom w:val="nil"/>
              <w:right w:val="nil"/>
            </w:tcBorders>
            <w:tcMar>
              <w:top w:w="0" w:type="dxa"/>
              <w:left w:w="62" w:type="dxa"/>
              <w:bottom w:w="0" w:type="dxa"/>
              <w:right w:w="62" w:type="dxa"/>
            </w:tcMar>
          </w:tcPr>
          <w:p w:rsidR="00000000" w:rsidP="00F64E02">
            <w:pPr>
              <w:pStyle w:val="BodyText"/>
              <w:rPr>
                <w:lang w:val="en-NZ"/>
              </w:rPr>
            </w:pPr>
            <w:r w:rsidRPr="00F64E02">
              <w:t>Colour matching involves:</w:t>
            </w:r>
          </w:p>
        </w:tc>
        <w:tc>
          <w:tcPr>
            <w:tcW w:w="6501" w:type="dxa"/>
            <w:gridSpan w:val="3"/>
            <w:tcBorders>
              <w:top w:val="nil"/>
              <w:left w:val="nil"/>
              <w:bottom w:val="nil"/>
              <w:right w:val="nil"/>
            </w:tcBorders>
            <w:tcMar>
              <w:top w:w="0" w:type="dxa"/>
              <w:left w:w="62" w:type="dxa"/>
              <w:bottom w:w="0" w:type="dxa"/>
              <w:right w:w="62" w:type="dxa"/>
            </w:tcMar>
          </w:tcPr>
          <w:p w:rsidR="00000000" w:rsidRPr="00F64E02" w:rsidP="00F64E02">
            <w:pPr>
              <w:pStyle w:val="ListBullet"/>
            </w:pPr>
            <w:r w:rsidRPr="00F64E02">
              <w:t>selecting the correct linings, buttons, zips and thread to exactly match the garment</w:t>
            </w:r>
          </w:p>
        </w:tc>
      </w:tr>
    </w:tbl>
    <w:p w:rsidR="00000000" w:rsidRPr="00F64E02" w:rsidP="00F64E02">
      <w:pPr>
        <w:pStyle w:val="BodyText"/>
      </w:pPr>
    </w:p>
    <w:p w:rsidR="00000000" w:rsidRPr="00F64E02" w:rsidP="00F64E02">
      <w:pPr>
        <w:pStyle w:val="AllowPageBreak"/>
      </w:pPr>
    </w:p>
    <w:p w:rsidR="00000000" w:rsidRPr="00F64E02" w:rsidP="00F64E02">
      <w:pPr>
        <w:pStyle w:val="Heading1"/>
      </w:pPr>
      <w:bookmarkStart w:id="12" w:name="O_93434"/>
      <w:bookmarkEnd w:id="12"/>
      <w:r w:rsidRPr="00F64E02">
        <w:t>Unit Sector(s)</w:t>
      </w:r>
    </w:p>
    <w:tbl>
      <w:tblPr>
        <w:tblW w:w="0" w:type="auto"/>
        <w:tblLayout w:type="fixed"/>
        <w:tblCellMar>
          <w:left w:w="62" w:type="dxa"/>
          <w:right w:w="62" w:type="dxa"/>
        </w:tblCellMar>
        <w:tblLook w:val="0000"/>
      </w:tblPr>
      <w:tblGrid>
        <w:gridCol w:w="2236"/>
        <w:gridCol w:w="6501"/>
      </w:tblGrid>
      <w:tr w:rsidTr="00C56496">
        <w:tblPrEx>
          <w:tblW w:w="0" w:type="auto"/>
          <w:tblLayout w:type="fixed"/>
          <w:tblCellMar>
            <w:left w:w="62" w:type="dxa"/>
            <w:right w:w="62" w:type="dxa"/>
          </w:tblCellMar>
          <w:tblLook w:val="0000"/>
        </w:tblPrEx>
        <w:trPr>
          <w:tblHeader/>
        </w:trPr>
        <w:tc>
          <w:tcPr>
            <w:tcW w:w="2236" w:type="dxa"/>
            <w:tcBorders>
              <w:top w:val="nil"/>
              <w:left w:val="nil"/>
              <w:bottom w:val="nil"/>
              <w:right w:val="nil"/>
            </w:tcBorders>
            <w:tcMar>
              <w:top w:w="0" w:type="dxa"/>
              <w:left w:w="62" w:type="dxa"/>
              <w:bottom w:w="0" w:type="dxa"/>
              <w:right w:w="62" w:type="dxa"/>
            </w:tcMar>
          </w:tcPr>
          <w:p w:rsidR="00000000" w:rsidP="00F64E02">
            <w:pPr>
              <w:pStyle w:val="BodyText"/>
              <w:rPr>
                <w:lang w:val="en-NZ"/>
              </w:rPr>
            </w:pPr>
            <w:r w:rsidRPr="00F64E02">
              <w:rPr>
                <w:rStyle w:val="SpecialBold"/>
              </w:rPr>
              <w:t>Sector</w:t>
            </w:r>
            <w:r w:rsidRPr="00F64E02">
              <w:t xml:space="preserve"> </w:t>
            </w:r>
          </w:p>
        </w:tc>
        <w:tc>
          <w:tcPr>
            <w:tcW w:w="6501" w:type="dxa"/>
            <w:tcBorders>
              <w:top w:val="nil"/>
              <w:left w:val="nil"/>
              <w:bottom w:val="nil"/>
              <w:right w:val="nil"/>
            </w:tcBorders>
            <w:tcMar>
              <w:top w:w="0" w:type="dxa"/>
              <w:left w:w="62" w:type="dxa"/>
              <w:bottom w:w="0" w:type="dxa"/>
              <w:right w:w="62" w:type="dxa"/>
            </w:tcMar>
          </w:tcPr>
          <w:p w:rsidR="00000000" w:rsidRPr="00F64E02" w:rsidP="00F64E02">
            <w:pPr>
              <w:pStyle w:val="BodyText"/>
            </w:pPr>
            <w:r w:rsidRPr="00F64E02">
              <w:t>Fashion Design and Technology</w:t>
            </w:r>
          </w:p>
        </w:tc>
      </w:tr>
    </w:tbl>
    <w:p w:rsidR="00000000" w:rsidRPr="00F64E02" w:rsidP="00F64E02">
      <w:pPr>
        <w:pStyle w:val="BodyText"/>
      </w:pPr>
    </w:p>
    <w:p w:rsidR="00000000" w:rsidRPr="00F64E02" w:rsidP="00F64E02"/>
    <w:sectPr w:rsidSect="00F64E02">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E0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6496" w:rsidP="00C5649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E0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496" w:rsidP="00F64E0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56496" w:rsidP="00F64E02">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C56496" w:rsidP="00F64E02">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E0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56496" w:rsidP="00C5649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4E0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6496" w:rsidP="00F64E02">
    <w:pPr>
      <w:pStyle w:val="Header"/>
      <w:framePr w:wrap="around"/>
    </w:pPr>
    <w:r>
      <w:fldChar w:fldCharType="begin"/>
    </w:r>
    <w:r>
      <w:instrText xml:space="preserve"> TITLE   \* MERGEFORMAT </w:instrText>
    </w:r>
    <w:r>
      <w:fldChar w:fldCharType="separate"/>
    </w:r>
    <w:r>
      <w:t>LMTFD2005B Identify design process for fashion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C56496" w:rsidP="00F64E02">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D78FBA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6C6CA7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4E02"/>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64E02"/>
    <w:pPr>
      <w:spacing w:before="360" w:after="60"/>
      <w:outlineLvl w:val="0"/>
    </w:pPr>
    <w:rPr>
      <w:sz w:val="32"/>
    </w:rPr>
  </w:style>
  <w:style w:type="paragraph" w:styleId="Heading2">
    <w:name w:val="heading 2"/>
    <w:basedOn w:val="HeadingBase"/>
    <w:next w:val="BodyText"/>
    <w:link w:val="Heading2Char"/>
    <w:qFormat/>
    <w:rsid w:val="00F64E02"/>
    <w:pPr>
      <w:keepLines/>
      <w:spacing w:before="240" w:after="120"/>
      <w:outlineLvl w:val="1"/>
    </w:pPr>
    <w:rPr>
      <w:sz w:val="28"/>
      <w:szCs w:val="40"/>
    </w:rPr>
  </w:style>
  <w:style w:type="paragraph" w:styleId="Heading3">
    <w:name w:val="heading 3"/>
    <w:basedOn w:val="HeadingBase"/>
    <w:next w:val="BodyText"/>
    <w:link w:val="Heading3Char"/>
    <w:qFormat/>
    <w:rsid w:val="00F64E02"/>
    <w:pPr>
      <w:spacing w:before="180" w:after="120"/>
      <w:outlineLvl w:val="2"/>
    </w:pPr>
    <w:rPr>
      <w:spacing w:val="-10"/>
      <w:kern w:val="32"/>
    </w:rPr>
  </w:style>
  <w:style w:type="paragraph" w:styleId="Heading4">
    <w:name w:val="heading 4"/>
    <w:basedOn w:val="HeadingBase"/>
    <w:next w:val="BodyText"/>
    <w:link w:val="Heading4Char"/>
    <w:qFormat/>
    <w:rsid w:val="00F64E02"/>
    <w:pPr>
      <w:spacing w:before="160" w:after="120"/>
      <w:outlineLvl w:val="3"/>
    </w:pPr>
    <w:rPr>
      <w:sz w:val="22"/>
    </w:rPr>
  </w:style>
  <w:style w:type="paragraph" w:styleId="Heading5">
    <w:name w:val="heading 5"/>
    <w:basedOn w:val="HeadingBase"/>
    <w:next w:val="Normal"/>
    <w:link w:val="Heading5Char"/>
    <w:qFormat/>
    <w:rsid w:val="00F64E02"/>
    <w:pPr>
      <w:spacing w:before="80"/>
      <w:outlineLvl w:val="4"/>
    </w:pPr>
    <w:rPr>
      <w:color w:val="918585"/>
      <w:sz w:val="20"/>
    </w:rPr>
  </w:style>
  <w:style w:type="paragraph" w:styleId="Heading6">
    <w:name w:val="heading 6"/>
    <w:basedOn w:val="HeadingBase"/>
    <w:next w:val="Normal"/>
    <w:link w:val="Heading6Char"/>
    <w:qFormat/>
    <w:rsid w:val="00F64E02"/>
    <w:pPr>
      <w:spacing w:before="60"/>
      <w:outlineLvl w:val="5"/>
    </w:pPr>
    <w:rPr>
      <w:color w:val="918585"/>
      <w:sz w:val="20"/>
    </w:rPr>
  </w:style>
  <w:style w:type="paragraph" w:styleId="Heading7">
    <w:name w:val="heading 7"/>
    <w:basedOn w:val="Normal"/>
    <w:next w:val="Normal"/>
    <w:link w:val="Heading7Char"/>
    <w:qFormat/>
    <w:rsid w:val="00F64E02"/>
    <w:pPr>
      <w:ind w:left="720"/>
      <w:outlineLvl w:val="6"/>
    </w:pPr>
    <w:rPr>
      <w:i/>
    </w:rPr>
  </w:style>
  <w:style w:type="paragraph" w:styleId="Heading8">
    <w:name w:val="heading 8"/>
    <w:basedOn w:val="Normal"/>
    <w:next w:val="Normal"/>
    <w:link w:val="Heading8Char"/>
    <w:qFormat/>
    <w:rsid w:val="00F64E02"/>
    <w:pPr>
      <w:ind w:left="720"/>
      <w:outlineLvl w:val="7"/>
    </w:pPr>
    <w:rPr>
      <w:i/>
    </w:rPr>
  </w:style>
  <w:style w:type="paragraph" w:styleId="Heading9">
    <w:name w:val="heading 9"/>
    <w:basedOn w:val="Normal"/>
    <w:next w:val="Normal"/>
    <w:link w:val="Heading9Char"/>
    <w:qFormat/>
    <w:rsid w:val="00F64E02"/>
    <w:pPr>
      <w:ind w:left="720"/>
      <w:outlineLvl w:val="8"/>
    </w:pPr>
    <w:rPr>
      <w:i/>
    </w:rPr>
  </w:style>
  <w:style w:type="character" w:default="1" w:styleId="DefaultParagraphFont">
    <w:name w:val="Default Paragraph Font"/>
    <w:uiPriority w:val="1"/>
    <w:unhideWhenUsed/>
    <w:rsid w:val="00F64E0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4E02"/>
  </w:style>
  <w:style w:type="character" w:customStyle="1" w:styleId="Heading1Char">
    <w:name w:val="Heading 1 Char"/>
    <w:basedOn w:val="DefaultParagraphFont"/>
    <w:link w:val="Heading1"/>
    <w:rsid w:val="00F64E02"/>
    <w:rPr>
      <w:rFonts w:ascii="Times New Roman" w:eastAsia="Times New Roman" w:hAnsi="Times New Roman" w:cs="Times New Roman"/>
      <w:b/>
      <w:sz w:val="32"/>
      <w:szCs w:val="20"/>
      <w:lang w:eastAsia="en-US"/>
    </w:rPr>
  </w:style>
  <w:style w:type="paragraph" w:styleId="BodyText">
    <w:name w:val="Body Text"/>
    <w:basedOn w:val="Normal"/>
    <w:link w:val="BodyTextChar"/>
    <w:rsid w:val="00F64E02"/>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64E02"/>
    <w:rPr>
      <w:rFonts w:ascii="Times New Roman" w:eastAsia="Times New Roman" w:hAnsi="Times New Roman" w:cs="Times New Roman"/>
      <w:sz w:val="24"/>
      <w:lang w:val="en-US" w:eastAsia="en-US"/>
    </w:rPr>
  </w:style>
  <w:style w:type="paragraph" w:styleId="Footer">
    <w:name w:val="footer"/>
    <w:basedOn w:val="Normal"/>
    <w:link w:val="FooterChar"/>
    <w:rsid w:val="00F64E0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64E02"/>
    <w:rPr>
      <w:rFonts w:ascii="Times New Roman" w:eastAsia="Times New Roman" w:hAnsi="Times New Roman" w:cs="Times New Roman"/>
      <w:sz w:val="16"/>
      <w:lang w:val="en-US" w:eastAsia="en-US"/>
    </w:rPr>
  </w:style>
  <w:style w:type="paragraph" w:styleId="List">
    <w:name w:val="List"/>
    <w:basedOn w:val="BodyText"/>
    <w:next w:val="BodyText"/>
    <w:rsid w:val="00F64E02"/>
    <w:pPr>
      <w:tabs>
        <w:tab w:val="left" w:pos="340"/>
      </w:tabs>
      <w:spacing w:before="60" w:after="60"/>
      <w:ind w:left="340" w:hanging="340"/>
    </w:pPr>
  </w:style>
  <w:style w:type="paragraph" w:styleId="ListBullet">
    <w:name w:val="List Bullet"/>
    <w:basedOn w:val="List"/>
    <w:rsid w:val="00F64E02"/>
    <w:pPr>
      <w:numPr>
        <w:numId w:val="12"/>
      </w:numPr>
      <w:tabs>
        <w:tab w:val="clear" w:pos="340"/>
      </w:tabs>
      <w:spacing w:before="40" w:after="40"/>
    </w:pPr>
  </w:style>
  <w:style w:type="character" w:customStyle="1" w:styleId="SpecialBold">
    <w:name w:val="Special Bold"/>
    <w:basedOn w:val="DefaultParagraphFont"/>
    <w:rsid w:val="00F64E02"/>
    <w:rPr>
      <w:b/>
      <w:spacing w:val="0"/>
    </w:rPr>
  </w:style>
  <w:style w:type="paragraph" w:styleId="Header">
    <w:name w:val="header"/>
    <w:basedOn w:val="Normal"/>
    <w:link w:val="HeaderChar"/>
    <w:rsid w:val="00F64E0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64E02"/>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64E02"/>
    <w:pPr>
      <w:spacing w:before="240" w:after="120"/>
      <w:outlineLvl w:val="0"/>
    </w:pPr>
    <w:rPr>
      <w:rFonts w:ascii="Times New Roman" w:hAnsi="Times New Roman"/>
      <w:b/>
      <w:sz w:val="28"/>
    </w:rPr>
  </w:style>
  <w:style w:type="paragraph" w:customStyle="1" w:styleId="AllowPageBreak">
    <w:name w:val="AllowPageBreak"/>
    <w:rsid w:val="00F64E0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64E02"/>
    <w:rPr>
      <w:b/>
      <w:i/>
      <w:u w:val="none"/>
    </w:rPr>
  </w:style>
  <w:style w:type="character" w:customStyle="1" w:styleId="Heading2Char">
    <w:name w:val="Heading 2 Char"/>
    <w:basedOn w:val="DefaultParagraphFont"/>
    <w:link w:val="Heading2"/>
    <w:rsid w:val="00F64E0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64E0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64E0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64E0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64E0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64E02"/>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64E02"/>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64E02"/>
    <w:rPr>
      <w:rFonts w:ascii="Courier New" w:eastAsia="Times New Roman" w:hAnsi="Courier New" w:cs="Times New Roman"/>
      <w:i/>
      <w:szCs w:val="20"/>
      <w:lang w:val="en-US" w:eastAsia="en-US"/>
    </w:rPr>
  </w:style>
  <w:style w:type="paragraph" w:customStyle="1" w:styleId="HeadingBase">
    <w:name w:val="Heading Base"/>
    <w:rsid w:val="00F64E0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64E02"/>
    <w:pPr>
      <w:tabs>
        <w:tab w:val="right" w:leader="dot" w:pos="9072"/>
      </w:tabs>
      <w:ind w:left="567"/>
    </w:pPr>
    <w:rPr>
      <w:szCs w:val="22"/>
    </w:rPr>
  </w:style>
  <w:style w:type="paragraph" w:customStyle="1" w:styleId="TOCBase">
    <w:name w:val="TOC Base"/>
    <w:rsid w:val="00F64E0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64E02"/>
    <w:pPr>
      <w:tabs>
        <w:tab w:val="right" w:leader="dot" w:pos="9072"/>
      </w:tabs>
      <w:spacing w:before="40" w:after="40"/>
      <w:ind w:left="284"/>
    </w:pPr>
    <w:rPr>
      <w:rFonts w:ascii="Times New Roman" w:hAnsi="Times New Roman"/>
    </w:rPr>
  </w:style>
  <w:style w:type="paragraph" w:styleId="TOC1">
    <w:name w:val="toc 1"/>
    <w:basedOn w:val="TOCBase"/>
    <w:next w:val="Normal"/>
    <w:rsid w:val="00F64E02"/>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64E02"/>
    <w:pPr>
      <w:spacing w:before="5040"/>
      <w:jc w:val="center"/>
    </w:pPr>
    <w:rPr>
      <w:sz w:val="48"/>
      <w:szCs w:val="72"/>
      <w:lang w:val="en-US"/>
    </w:rPr>
  </w:style>
  <w:style w:type="character" w:customStyle="1" w:styleId="TitleChar">
    <w:name w:val="Title Char"/>
    <w:basedOn w:val="DefaultParagraphFont"/>
    <w:link w:val="Title"/>
    <w:rsid w:val="00F64E0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64E02"/>
    <w:pPr>
      <w:tabs>
        <w:tab w:val="left" w:pos="3600"/>
        <w:tab w:val="left" w:pos="3958"/>
      </w:tabs>
    </w:pPr>
  </w:style>
  <w:style w:type="paragraph" w:customStyle="1" w:styleId="Note">
    <w:name w:val="Note"/>
    <w:basedOn w:val="BodyText"/>
    <w:rsid w:val="00F64E0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64E02"/>
    <w:pPr>
      <w:framePr w:wrap="auto" w:hAnchor="text" w:y="6049"/>
    </w:pPr>
    <w:rPr>
      <w:color w:val="000000"/>
      <w:sz w:val="40"/>
    </w:rPr>
  </w:style>
  <w:style w:type="paragraph" w:customStyle="1" w:styleId="TOCTitle">
    <w:name w:val="TOCTitle"/>
    <w:basedOn w:val="Heading1"/>
    <w:rsid w:val="00F64E02"/>
    <w:pPr>
      <w:spacing w:after="240"/>
      <w:jc w:val="center"/>
      <w:outlineLvl w:val="9"/>
    </w:pPr>
    <w:rPr>
      <w:caps/>
    </w:rPr>
  </w:style>
  <w:style w:type="paragraph" w:customStyle="1" w:styleId="Version">
    <w:name w:val="Version"/>
    <w:rsid w:val="00F64E0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64E02"/>
    <w:pPr>
      <w:numPr>
        <w:numId w:val="13"/>
      </w:numPr>
      <w:tabs>
        <w:tab w:val="clear" w:pos="680"/>
      </w:tabs>
    </w:pPr>
  </w:style>
  <w:style w:type="paragraph" w:styleId="Index1">
    <w:name w:val="index 1"/>
    <w:basedOn w:val="Normal"/>
    <w:next w:val="Normal"/>
    <w:semiHidden/>
    <w:rsid w:val="00F64E02"/>
    <w:pPr>
      <w:keepNext w:val="0"/>
      <w:tabs>
        <w:tab w:val="right" w:pos="4176"/>
      </w:tabs>
      <w:ind w:left="198" w:hanging="198"/>
    </w:pPr>
    <w:rPr>
      <w:rFonts w:ascii="Garamond" w:hAnsi="Garamond"/>
    </w:rPr>
  </w:style>
  <w:style w:type="paragraph" w:styleId="IndexHeading">
    <w:name w:val="index heading"/>
    <w:basedOn w:val="Normal"/>
    <w:next w:val="Index1"/>
    <w:semiHidden/>
    <w:rsid w:val="00F64E02"/>
    <w:pPr>
      <w:spacing w:before="120" w:after="120"/>
    </w:pPr>
    <w:rPr>
      <w:rFonts w:ascii="Arial" w:hAnsi="Arial"/>
      <w:b/>
      <w:color w:val="918585"/>
      <w:sz w:val="24"/>
    </w:rPr>
  </w:style>
  <w:style w:type="paragraph" w:customStyle="1" w:styleId="Chapter">
    <w:name w:val="Chapter"/>
    <w:basedOn w:val="Normal"/>
    <w:rsid w:val="00F64E02"/>
    <w:pPr>
      <w:spacing w:before="240"/>
    </w:pPr>
    <w:rPr>
      <w:rFonts w:ascii="Times New Roman" w:hAnsi="Times New Roman"/>
      <w:smallCaps/>
      <w:spacing w:val="80"/>
      <w:sz w:val="28"/>
    </w:rPr>
  </w:style>
  <w:style w:type="paragraph" w:customStyle="1" w:styleId="InChapter">
    <w:name w:val="InChapter"/>
    <w:basedOn w:val="Heading3"/>
    <w:rsid w:val="00F64E02"/>
    <w:pPr>
      <w:spacing w:after="240"/>
      <w:outlineLvl w:val="9"/>
    </w:pPr>
    <w:rPr>
      <w:noProof/>
    </w:rPr>
  </w:style>
  <w:style w:type="paragraph" w:styleId="Index2">
    <w:name w:val="index 2"/>
    <w:basedOn w:val="Normal"/>
    <w:next w:val="Normal"/>
    <w:semiHidden/>
    <w:rsid w:val="00F64E02"/>
    <w:pPr>
      <w:tabs>
        <w:tab w:val="right" w:pos="4176"/>
      </w:tabs>
      <w:ind w:left="568" w:hanging="284"/>
    </w:pPr>
    <w:rPr>
      <w:rFonts w:ascii="Garamond" w:hAnsi="Garamond"/>
    </w:rPr>
  </w:style>
  <w:style w:type="paragraph" w:customStyle="1" w:styleId="Byline">
    <w:name w:val="Byline"/>
    <w:rsid w:val="00F64E0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64E02"/>
    <w:pPr>
      <w:tabs>
        <w:tab w:val="clear" w:pos="3600"/>
        <w:tab w:val="clear" w:pos="3958"/>
      </w:tabs>
      <w:jc w:val="right"/>
    </w:pPr>
  </w:style>
  <w:style w:type="character" w:styleId="Emphasis">
    <w:name w:val="Emphasis"/>
    <w:basedOn w:val="DefaultParagraphFont"/>
    <w:qFormat/>
    <w:rsid w:val="00F64E02"/>
    <w:rPr>
      <w:i/>
    </w:rPr>
  </w:style>
  <w:style w:type="paragraph" w:styleId="Caption">
    <w:name w:val="caption"/>
    <w:basedOn w:val="BodyText"/>
    <w:next w:val="Normal"/>
    <w:qFormat/>
    <w:rsid w:val="00F64E02"/>
    <w:pPr>
      <w:framePr w:w="2268" w:hSpace="181" w:vSpace="181" w:wrap="around" w:vAnchor="text" w:hAnchor="page" w:x="1135" w:y="285" w:anchorLock="1"/>
    </w:pPr>
    <w:rPr>
      <w:i/>
    </w:rPr>
  </w:style>
  <w:style w:type="paragraph" w:customStyle="1" w:styleId="MiniTOCTitle">
    <w:name w:val="MiniTOCTitle"/>
    <w:basedOn w:val="Heading4"/>
    <w:rsid w:val="00F64E02"/>
    <w:pPr>
      <w:spacing w:before="240"/>
      <w:outlineLvl w:val="9"/>
    </w:pPr>
    <w:rPr>
      <w:noProof/>
      <w:sz w:val="24"/>
    </w:rPr>
  </w:style>
  <w:style w:type="paragraph" w:customStyle="1" w:styleId="MiniTOCItem">
    <w:name w:val="MiniTOCItem"/>
    <w:basedOn w:val="ListBullet"/>
    <w:rsid w:val="00F64E02"/>
    <w:pPr>
      <w:numPr>
        <w:numId w:val="0"/>
      </w:numPr>
      <w:tabs>
        <w:tab w:val="right" w:leader="dot" w:pos="6521"/>
      </w:tabs>
      <w:spacing w:before="0" w:after="0"/>
    </w:pPr>
  </w:style>
  <w:style w:type="paragraph" w:customStyle="1" w:styleId="TOFTitle">
    <w:name w:val="TOFTitle"/>
    <w:basedOn w:val="TOCTitle"/>
    <w:rsid w:val="00F64E02"/>
  </w:style>
  <w:style w:type="paragraph" w:styleId="TableofFigures">
    <w:name w:val="table of figures"/>
    <w:basedOn w:val="Normal"/>
    <w:next w:val="Normal"/>
    <w:semiHidden/>
    <w:rsid w:val="00F64E02"/>
    <w:pPr>
      <w:tabs>
        <w:tab w:val="right" w:leader="dot" w:pos="9072"/>
      </w:tabs>
      <w:ind w:left="970" w:hanging="403"/>
    </w:pPr>
    <w:rPr>
      <w:rFonts w:ascii="Times New Roman" w:hAnsi="Times New Roman"/>
      <w:b/>
    </w:rPr>
  </w:style>
  <w:style w:type="paragraph" w:styleId="ListNumber">
    <w:name w:val="List Number"/>
    <w:basedOn w:val="List"/>
    <w:rsid w:val="00F64E02"/>
    <w:pPr>
      <w:numPr>
        <w:numId w:val="10"/>
      </w:numPr>
    </w:pPr>
  </w:style>
  <w:style w:type="character" w:customStyle="1" w:styleId="WingdingSymbols">
    <w:name w:val="Wingding Symbols"/>
    <w:rsid w:val="00F64E02"/>
    <w:rPr>
      <w:rFonts w:ascii="Wingdings" w:hAnsi="Wingdings"/>
    </w:rPr>
  </w:style>
  <w:style w:type="paragraph" w:customStyle="1" w:styleId="TableHeading">
    <w:name w:val="Table Heading"/>
    <w:basedOn w:val="HeadingBase"/>
    <w:rsid w:val="00F64E02"/>
    <w:pPr>
      <w:keepLines/>
      <w:pBdr>
        <w:bottom w:val="single" w:sz="6" w:space="1" w:color="918585"/>
      </w:pBdr>
      <w:spacing w:before="240"/>
    </w:pPr>
  </w:style>
  <w:style w:type="character" w:customStyle="1" w:styleId="HotSpot">
    <w:name w:val="HotSpot"/>
    <w:rsid w:val="00F64E02"/>
    <w:rPr>
      <w:color w:val="0033CC"/>
      <w:u w:val="none"/>
    </w:rPr>
  </w:style>
  <w:style w:type="paragraph" w:customStyle="1" w:styleId="BodyTextRight">
    <w:name w:val="Body Text Right"/>
    <w:basedOn w:val="BodyText"/>
    <w:rsid w:val="00F64E02"/>
    <w:pPr>
      <w:spacing w:before="0" w:after="0"/>
      <w:jc w:val="right"/>
    </w:pPr>
  </w:style>
  <w:style w:type="paragraph" w:styleId="Index3">
    <w:name w:val="index 3"/>
    <w:basedOn w:val="ListNumber2"/>
    <w:next w:val="Normal"/>
    <w:semiHidden/>
    <w:rsid w:val="00F64E02"/>
    <w:pPr>
      <w:numPr>
        <w:numId w:val="0"/>
      </w:numPr>
      <w:tabs>
        <w:tab w:val="right" w:leader="dot" w:pos="4176"/>
      </w:tabs>
    </w:pPr>
  </w:style>
  <w:style w:type="paragraph" w:styleId="ListNumber2">
    <w:name w:val="List Number 2"/>
    <w:basedOn w:val="List2"/>
    <w:rsid w:val="00F64E02"/>
    <w:pPr>
      <w:numPr>
        <w:numId w:val="9"/>
      </w:numPr>
      <w:tabs>
        <w:tab w:val="clear" w:pos="1060"/>
      </w:tabs>
    </w:pPr>
  </w:style>
  <w:style w:type="paragraph" w:customStyle="1" w:styleId="MarginNote">
    <w:name w:val="Margin Note"/>
    <w:basedOn w:val="BodyText"/>
    <w:rsid w:val="00F64E0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64E0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64E02"/>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64E02"/>
    <w:rPr>
      <w:sz w:val="32"/>
    </w:rPr>
  </w:style>
  <w:style w:type="paragraph" w:customStyle="1" w:styleId="HeadingProcedure">
    <w:name w:val="Heading Procedure"/>
    <w:basedOn w:val="HeadingBase"/>
    <w:next w:val="Normal"/>
    <w:rsid w:val="00F64E02"/>
    <w:pPr>
      <w:tabs>
        <w:tab w:val="left" w:pos="0"/>
      </w:tabs>
      <w:spacing w:before="120" w:after="60"/>
    </w:pPr>
    <w:rPr>
      <w:i/>
      <w:color w:val="918585"/>
      <w:sz w:val="22"/>
    </w:rPr>
  </w:style>
  <w:style w:type="paragraph" w:customStyle="1" w:styleId="TableBodyText">
    <w:name w:val="Table Body Text"/>
    <w:basedOn w:val="BodyText"/>
    <w:rsid w:val="00F64E02"/>
    <w:pPr>
      <w:spacing w:before="60" w:after="60"/>
    </w:pPr>
  </w:style>
  <w:style w:type="paragraph" w:styleId="ListContinue">
    <w:name w:val="List Continue"/>
    <w:basedOn w:val="List"/>
    <w:rsid w:val="00F64E02"/>
    <w:pPr>
      <w:ind w:firstLine="0"/>
    </w:pPr>
  </w:style>
  <w:style w:type="paragraph" w:customStyle="1" w:styleId="ListNote">
    <w:name w:val="List Note"/>
    <w:basedOn w:val="List"/>
    <w:rsid w:val="00F64E02"/>
    <w:pPr>
      <w:pBdr>
        <w:top w:val="single" w:sz="6" w:space="2" w:color="918585"/>
        <w:bottom w:val="single" w:sz="6" w:space="2" w:color="918585"/>
      </w:pBdr>
      <w:tabs>
        <w:tab w:val="left" w:pos="1021"/>
      </w:tabs>
      <w:ind w:firstLine="0"/>
    </w:pPr>
  </w:style>
  <w:style w:type="paragraph" w:customStyle="1" w:styleId="Warning">
    <w:name w:val="Warning"/>
    <w:basedOn w:val="BodyText"/>
    <w:rsid w:val="00F64E02"/>
    <w:pPr>
      <w:shd w:val="clear" w:color="auto" w:fill="D9D9D9"/>
      <w:tabs>
        <w:tab w:val="left" w:pos="992"/>
      </w:tabs>
      <w:ind w:left="119" w:right="119"/>
    </w:pPr>
    <w:rPr>
      <w:sz w:val="20"/>
    </w:rPr>
  </w:style>
  <w:style w:type="paragraph" w:customStyle="1" w:styleId="MarginIcons">
    <w:name w:val="Margin Icons"/>
    <w:basedOn w:val="BodyText"/>
    <w:rsid w:val="00F64E0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64E02"/>
    <w:rPr>
      <w:rFonts w:ascii="Courier New" w:hAnsi="Courier New"/>
    </w:rPr>
  </w:style>
  <w:style w:type="paragraph" w:customStyle="1" w:styleId="NoteBullet">
    <w:name w:val="Note Bullet"/>
    <w:basedOn w:val="Note"/>
    <w:rsid w:val="00F64E02"/>
    <w:pPr>
      <w:tabs>
        <w:tab w:val="clear" w:pos="680"/>
      </w:tabs>
      <w:spacing w:before="60" w:after="60"/>
    </w:pPr>
  </w:style>
  <w:style w:type="paragraph" w:customStyle="1" w:styleId="SubHeading2">
    <w:name w:val="SubHeading2"/>
    <w:basedOn w:val="HeadingBase"/>
    <w:rsid w:val="00F64E02"/>
    <w:pPr>
      <w:spacing w:before="240" w:after="60"/>
    </w:pPr>
    <w:rPr>
      <w:sz w:val="20"/>
    </w:rPr>
  </w:style>
  <w:style w:type="paragraph" w:customStyle="1" w:styleId="SubHeading1">
    <w:name w:val="SubHeading1"/>
    <w:basedOn w:val="HeadingBase"/>
    <w:rsid w:val="00F64E02"/>
    <w:pPr>
      <w:spacing w:before="240" w:after="60"/>
    </w:pPr>
    <w:rPr>
      <w:color w:val="918585"/>
      <w:sz w:val="22"/>
    </w:rPr>
  </w:style>
  <w:style w:type="paragraph" w:customStyle="1" w:styleId="SideHeading">
    <w:name w:val="Side Heading"/>
    <w:basedOn w:val="HeadingBase"/>
    <w:rsid w:val="00F64E0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64E02"/>
    <w:pPr>
      <w:tabs>
        <w:tab w:val="num" w:pos="360"/>
      </w:tabs>
    </w:pPr>
  </w:style>
  <w:style w:type="paragraph" w:styleId="PlainText">
    <w:name w:val="Plain Text"/>
    <w:basedOn w:val="Normal"/>
    <w:link w:val="PlainTextChar"/>
    <w:rsid w:val="00F64E02"/>
    <w:rPr>
      <w:sz w:val="20"/>
    </w:rPr>
  </w:style>
  <w:style w:type="character" w:customStyle="1" w:styleId="PlainTextChar">
    <w:name w:val="Plain Text Char"/>
    <w:basedOn w:val="DefaultParagraphFont"/>
    <w:link w:val="PlainText"/>
    <w:rsid w:val="00F64E02"/>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64E02"/>
    <w:rPr>
      <w:b/>
      <w:smallCaps/>
    </w:rPr>
  </w:style>
  <w:style w:type="paragraph" w:customStyle="1" w:styleId="TableListNumber">
    <w:name w:val="Table List Number"/>
    <w:basedOn w:val="ListNumber"/>
    <w:rsid w:val="00F64E02"/>
    <w:pPr>
      <w:numPr>
        <w:numId w:val="0"/>
      </w:numPr>
    </w:pPr>
  </w:style>
  <w:style w:type="paragraph" w:styleId="TOC4">
    <w:name w:val="toc 4"/>
    <w:basedOn w:val="TOCBase"/>
    <w:next w:val="Normal"/>
    <w:semiHidden/>
    <w:rsid w:val="00F64E02"/>
    <w:pPr>
      <w:tabs>
        <w:tab w:val="right" w:leader="dot" w:pos="9071"/>
      </w:tabs>
      <w:ind w:left="1701"/>
    </w:pPr>
  </w:style>
  <w:style w:type="paragraph" w:customStyle="1" w:styleId="ListAlpha">
    <w:name w:val="List Alpha"/>
    <w:basedOn w:val="List"/>
    <w:rsid w:val="00F64E02"/>
    <w:pPr>
      <w:numPr>
        <w:numId w:val="8"/>
      </w:numPr>
    </w:pPr>
  </w:style>
  <w:style w:type="paragraph" w:customStyle="1" w:styleId="ListAlpha2">
    <w:name w:val="List Alpha 2"/>
    <w:basedOn w:val="List2"/>
    <w:rsid w:val="00F64E02"/>
    <w:pPr>
      <w:numPr>
        <w:numId w:val="7"/>
      </w:numPr>
    </w:pPr>
  </w:style>
  <w:style w:type="paragraph" w:styleId="List2">
    <w:name w:val="List 2"/>
    <w:basedOn w:val="BodyText"/>
    <w:rsid w:val="00F64E02"/>
    <w:pPr>
      <w:tabs>
        <w:tab w:val="left" w:pos="680"/>
      </w:tabs>
      <w:spacing w:before="60" w:after="60"/>
      <w:ind w:left="680" w:hanging="340"/>
    </w:pPr>
  </w:style>
  <w:style w:type="paragraph" w:styleId="List3">
    <w:name w:val="List 3"/>
    <w:basedOn w:val="BodyText"/>
    <w:rsid w:val="00F64E02"/>
    <w:pPr>
      <w:tabs>
        <w:tab w:val="left" w:pos="1021"/>
      </w:tabs>
      <w:spacing w:before="60" w:after="60"/>
      <w:ind w:left="1020" w:hanging="340"/>
    </w:pPr>
  </w:style>
  <w:style w:type="paragraph" w:styleId="List4">
    <w:name w:val="List 4"/>
    <w:basedOn w:val="BodyText"/>
    <w:rsid w:val="00F64E02"/>
    <w:pPr>
      <w:tabs>
        <w:tab w:val="left" w:pos="1361"/>
      </w:tabs>
      <w:spacing w:before="60" w:after="60"/>
      <w:ind w:left="1361" w:hanging="340"/>
    </w:pPr>
  </w:style>
  <w:style w:type="paragraph" w:styleId="List5">
    <w:name w:val="List 5"/>
    <w:basedOn w:val="BodyText"/>
    <w:rsid w:val="00F64E02"/>
    <w:pPr>
      <w:tabs>
        <w:tab w:val="left" w:pos="1701"/>
      </w:tabs>
      <w:spacing w:before="60" w:after="60"/>
      <w:ind w:left="1701" w:hanging="340"/>
    </w:pPr>
  </w:style>
  <w:style w:type="paragraph" w:styleId="ListBullet3">
    <w:name w:val="List Bullet 3"/>
    <w:basedOn w:val="List3"/>
    <w:rsid w:val="00F64E02"/>
    <w:pPr>
      <w:numPr>
        <w:numId w:val="14"/>
      </w:numPr>
      <w:tabs>
        <w:tab w:val="clear" w:pos="1021"/>
      </w:tabs>
      <w:ind w:left="1037" w:hanging="357"/>
    </w:pPr>
  </w:style>
  <w:style w:type="paragraph" w:styleId="ListBullet4">
    <w:name w:val="List Bullet 4"/>
    <w:basedOn w:val="List4"/>
    <w:rsid w:val="00F64E02"/>
    <w:pPr>
      <w:numPr>
        <w:numId w:val="2"/>
      </w:numPr>
    </w:pPr>
  </w:style>
  <w:style w:type="paragraph" w:styleId="ListBullet5">
    <w:name w:val="List Bullet 5"/>
    <w:basedOn w:val="List5"/>
    <w:rsid w:val="00F64E02"/>
    <w:pPr>
      <w:numPr>
        <w:numId w:val="3"/>
      </w:numPr>
    </w:pPr>
  </w:style>
  <w:style w:type="paragraph" w:styleId="ListContinue2">
    <w:name w:val="List Continue 2"/>
    <w:basedOn w:val="List2"/>
    <w:rsid w:val="00F64E02"/>
    <w:pPr>
      <w:ind w:firstLine="0"/>
    </w:pPr>
  </w:style>
  <w:style w:type="paragraph" w:styleId="ListContinue3">
    <w:name w:val="List Continue 3"/>
    <w:basedOn w:val="List3"/>
    <w:rsid w:val="00F64E02"/>
    <w:pPr>
      <w:ind w:left="1021" w:firstLine="0"/>
    </w:pPr>
  </w:style>
  <w:style w:type="paragraph" w:styleId="ListContinue4">
    <w:name w:val="List Continue 4"/>
    <w:basedOn w:val="List4"/>
    <w:rsid w:val="00F64E02"/>
    <w:pPr>
      <w:ind w:firstLine="0"/>
    </w:pPr>
  </w:style>
  <w:style w:type="paragraph" w:styleId="ListContinue5">
    <w:name w:val="List Continue 5"/>
    <w:basedOn w:val="List5"/>
    <w:rsid w:val="00F64E02"/>
    <w:pPr>
      <w:ind w:firstLine="0"/>
    </w:pPr>
  </w:style>
  <w:style w:type="paragraph" w:styleId="ListNumber3">
    <w:name w:val="List Number 3"/>
    <w:basedOn w:val="List3"/>
    <w:rsid w:val="00F64E02"/>
    <w:pPr>
      <w:numPr>
        <w:numId w:val="4"/>
      </w:numPr>
    </w:pPr>
  </w:style>
  <w:style w:type="paragraph" w:styleId="ListNumber4">
    <w:name w:val="List Number 4"/>
    <w:basedOn w:val="List4"/>
    <w:rsid w:val="00F64E02"/>
    <w:pPr>
      <w:numPr>
        <w:numId w:val="5"/>
      </w:numPr>
    </w:pPr>
  </w:style>
  <w:style w:type="paragraph" w:styleId="ListNumber5">
    <w:name w:val="List Number 5"/>
    <w:basedOn w:val="List5"/>
    <w:rsid w:val="00F64E02"/>
    <w:pPr>
      <w:numPr>
        <w:numId w:val="6"/>
      </w:numPr>
    </w:pPr>
  </w:style>
  <w:style w:type="paragraph" w:styleId="BlockText">
    <w:name w:val="Block Text"/>
    <w:basedOn w:val="Normal"/>
    <w:rsid w:val="00F64E02"/>
    <w:pPr>
      <w:spacing w:after="120"/>
      <w:ind w:left="1440" w:right="1440"/>
    </w:pPr>
  </w:style>
  <w:style w:type="character" w:customStyle="1" w:styleId="Subscript">
    <w:name w:val="Subscript"/>
    <w:basedOn w:val="DefaultParagraphFont"/>
    <w:rsid w:val="00F64E02"/>
    <w:rPr>
      <w:sz w:val="16"/>
      <w:vertAlign w:val="subscript"/>
    </w:rPr>
  </w:style>
  <w:style w:type="character" w:customStyle="1" w:styleId="Superscript">
    <w:name w:val="Superscript"/>
    <w:basedOn w:val="DefaultParagraphFont"/>
    <w:rsid w:val="00F64E02"/>
    <w:rPr>
      <w:sz w:val="16"/>
      <w:vertAlign w:val="superscript"/>
    </w:rPr>
  </w:style>
  <w:style w:type="character" w:customStyle="1" w:styleId="Symbols">
    <w:name w:val="Symbols"/>
    <w:basedOn w:val="DefaultParagraphFont"/>
    <w:rsid w:val="00F64E02"/>
    <w:rPr>
      <w:rFonts w:ascii="Symbol" w:hAnsi="Symbol"/>
    </w:rPr>
  </w:style>
  <w:style w:type="character" w:customStyle="1" w:styleId="MenuOptions">
    <w:name w:val="Menu Options"/>
    <w:basedOn w:val="DefaultParagraphFont"/>
    <w:rsid w:val="00F64E02"/>
    <w:rPr>
      <w:rFonts w:ascii="Arial Narrow" w:hAnsi="Arial Narrow"/>
      <w:smallCaps/>
    </w:rPr>
  </w:style>
  <w:style w:type="character" w:customStyle="1" w:styleId="Buttons">
    <w:name w:val="Buttons"/>
    <w:basedOn w:val="DefaultParagraphFont"/>
    <w:rsid w:val="00F64E02"/>
    <w:rPr>
      <w:b/>
    </w:rPr>
  </w:style>
  <w:style w:type="character" w:customStyle="1" w:styleId="Underlined">
    <w:name w:val="Underlined"/>
    <w:basedOn w:val="DefaultParagraphFont"/>
    <w:rsid w:val="00F64E02"/>
    <w:rPr>
      <w:u w:val="single"/>
    </w:rPr>
  </w:style>
  <w:style w:type="paragraph" w:customStyle="1" w:styleId="TableBodyTextRight">
    <w:name w:val="Table Body Text Right"/>
    <w:basedOn w:val="TableBodyText"/>
    <w:rsid w:val="00F64E02"/>
    <w:pPr>
      <w:widowControl w:val="0"/>
      <w:autoSpaceDE w:val="0"/>
      <w:autoSpaceDN w:val="0"/>
      <w:adjustRightInd w:val="0"/>
      <w:jc w:val="right"/>
    </w:pPr>
    <w:rPr>
      <w:rFonts w:cs="Arial"/>
      <w:szCs w:val="18"/>
    </w:rPr>
  </w:style>
  <w:style w:type="paragraph" w:customStyle="1" w:styleId="CopyrightText">
    <w:name w:val="Copyright Text"/>
    <w:basedOn w:val="BodyText"/>
    <w:rsid w:val="00F64E02"/>
    <w:rPr>
      <w:sz w:val="18"/>
    </w:rPr>
  </w:style>
  <w:style w:type="paragraph" w:customStyle="1" w:styleId="BodySmallRight">
    <w:name w:val="Body Small Right"/>
    <w:basedOn w:val="BodyTextRight"/>
    <w:rsid w:val="00F64E02"/>
    <w:rPr>
      <w:sz w:val="18"/>
      <w:szCs w:val="18"/>
    </w:rPr>
  </w:style>
  <w:style w:type="paragraph" w:customStyle="1" w:styleId="MarginEdition">
    <w:name w:val="Margin Edition"/>
    <w:basedOn w:val="MarginNote"/>
    <w:rsid w:val="00F64E02"/>
    <w:pPr>
      <w:spacing w:before="0" w:after="0"/>
    </w:pPr>
    <w:rPr>
      <w:rFonts w:ascii="Times New Roman" w:hAnsi="Times New Roman"/>
      <w:color w:val="999999"/>
    </w:rPr>
  </w:style>
  <w:style w:type="paragraph" w:customStyle="1" w:styleId="Spacer">
    <w:name w:val="Spacer"/>
    <w:basedOn w:val="Normal"/>
    <w:rsid w:val="00F64E02"/>
    <w:rPr>
      <w:sz w:val="2"/>
      <w:szCs w:val="2"/>
    </w:rPr>
  </w:style>
  <w:style w:type="character" w:customStyle="1" w:styleId="Small">
    <w:name w:val="Small"/>
    <w:basedOn w:val="DefaultParagraphFont"/>
    <w:rsid w:val="00F64E02"/>
    <w:rPr>
      <w:sz w:val="16"/>
    </w:rPr>
  </w:style>
  <w:style w:type="paragraph" w:customStyle="1" w:styleId="WideTable">
    <w:name w:val="Wide Table"/>
    <w:basedOn w:val="Normal"/>
    <w:rsid w:val="00F64E02"/>
    <w:pPr>
      <w:ind w:left="-1418"/>
    </w:pPr>
    <w:rPr>
      <w:sz w:val="2"/>
      <w:szCs w:val="2"/>
    </w:rPr>
  </w:style>
  <w:style w:type="character" w:styleId="PageNumber">
    <w:name w:val="page number"/>
    <w:basedOn w:val="DefaultParagraphFont"/>
    <w:rsid w:val="00F64E02"/>
  </w:style>
  <w:style w:type="paragraph" w:styleId="Quote">
    <w:name w:val="Quote"/>
    <w:basedOn w:val="Heading1"/>
    <w:link w:val="QuoteChar"/>
    <w:qFormat/>
    <w:rsid w:val="00F64E02"/>
    <w:rPr>
      <w:b w:val="0"/>
      <w:sz w:val="72"/>
      <w:szCs w:val="72"/>
      <w:lang w:val="en-NZ"/>
    </w:rPr>
  </w:style>
  <w:style w:type="character" w:customStyle="1" w:styleId="QuoteChar">
    <w:name w:val="Quote Char"/>
    <w:basedOn w:val="DefaultParagraphFont"/>
    <w:link w:val="Quote"/>
    <w:rsid w:val="00F64E0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64E02"/>
    <w:pPr>
      <w:pageBreakBefore/>
    </w:pPr>
  </w:style>
  <w:style w:type="paragraph" w:customStyle="1" w:styleId="Border">
    <w:name w:val="Border"/>
    <w:basedOn w:val="Normal"/>
    <w:qFormat/>
    <w:rsid w:val="00F64E0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64E02"/>
    <w:rPr>
      <w:b/>
      <w:bCs/>
      <w:i/>
      <w:iCs/>
      <w:color w:val="auto"/>
    </w:rPr>
  </w:style>
  <w:style w:type="paragraph" w:styleId="IntenseQuote">
    <w:name w:val="Intense Quote"/>
    <w:basedOn w:val="Normal"/>
    <w:next w:val="Normal"/>
    <w:link w:val="IntenseQuoteChar"/>
    <w:uiPriority w:val="30"/>
    <w:qFormat/>
    <w:rsid w:val="00F64E0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64E02"/>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64E02"/>
    <w:rPr>
      <w:smallCaps/>
      <w:color w:val="auto"/>
      <w:u w:val="single"/>
    </w:rPr>
  </w:style>
  <w:style w:type="character" w:styleId="IntenseReference">
    <w:name w:val="Intense Reference"/>
    <w:basedOn w:val="DefaultParagraphFont"/>
    <w:uiPriority w:val="32"/>
    <w:qFormat/>
    <w:rsid w:val="00F64E02"/>
    <w:rPr>
      <w:b/>
      <w:bCs/>
      <w:smallCaps/>
      <w:color w:val="auto"/>
      <w:spacing w:val="5"/>
      <w:u w:val="single"/>
    </w:rPr>
  </w:style>
  <w:style w:type="paragraph" w:customStyle="1" w:styleId="2ColumnHeading">
    <w:name w:val="2Column Heading"/>
    <w:basedOn w:val="BodyText"/>
    <w:qFormat/>
    <w:rsid w:val="00F64E02"/>
    <w:pPr>
      <w:spacing w:after="60"/>
      <w:ind w:left="-2268"/>
    </w:pPr>
    <w:rPr>
      <w:b/>
    </w:rPr>
  </w:style>
  <w:style w:type="paragraph" w:customStyle="1" w:styleId="Heading1TOC">
    <w:name w:val="Heading1 TOC"/>
    <w:basedOn w:val="Normal"/>
    <w:qFormat/>
    <w:rsid w:val="00F64E02"/>
    <w:pPr>
      <w:spacing w:before="240" w:after="120"/>
    </w:pPr>
    <w:rPr>
      <w:rFonts w:ascii="Times New Roman" w:hAnsi="Times New Roman"/>
      <w:b/>
      <w:sz w:val="32"/>
    </w:rPr>
  </w:style>
  <w:style w:type="paragraph" w:customStyle="1" w:styleId="Heading2TOC">
    <w:name w:val="Heading2 TOC"/>
    <w:basedOn w:val="Normal"/>
    <w:qFormat/>
    <w:rsid w:val="00F64E02"/>
    <w:pPr>
      <w:spacing w:before="240" w:after="60"/>
    </w:pPr>
    <w:rPr>
      <w:rFonts w:ascii="Times New Roman" w:hAnsi="Times New Roman"/>
      <w:b/>
      <w:sz w:val="28"/>
    </w:rPr>
  </w:style>
  <w:style w:type="character" w:customStyle="1" w:styleId="Underline">
    <w:name w:val="Underline"/>
    <w:basedOn w:val="DefaultParagraphFont"/>
    <w:qFormat/>
    <w:rsid w:val="00F64E02"/>
    <w:rPr>
      <w:u w:val="single"/>
    </w:rPr>
  </w:style>
  <w:style w:type="paragraph" w:styleId="BalloonText">
    <w:name w:val="Balloon Text"/>
    <w:basedOn w:val="Normal"/>
    <w:link w:val="BalloonTextChar"/>
    <w:rsid w:val="00F64E02"/>
    <w:rPr>
      <w:rFonts w:ascii="Tahoma" w:hAnsi="Tahoma" w:cs="Tahoma"/>
      <w:sz w:val="16"/>
      <w:szCs w:val="16"/>
    </w:rPr>
  </w:style>
  <w:style w:type="character" w:customStyle="1" w:styleId="BalloonTextChar">
    <w:name w:val="Balloon Text Char"/>
    <w:basedOn w:val="DefaultParagraphFont"/>
    <w:link w:val="BalloonText"/>
    <w:rsid w:val="00F64E02"/>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64E02"/>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64E02"/>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1096</Words>
  <Characters>6873</Characters>
  <Application>Microsoft Office Word</Application>
  <DocSecurity>0</DocSecurity>
  <Lines>260</Lines>
  <Paragraphs>165</Paragraphs>
  <ScaleCrop>false</ScaleCrop>
  <Company>Author-it Software Corporation Ltd.</Company>
  <LinksUpToDate>false</LinksUpToDate>
  <CharactersWithSpaces>7894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LMTFD2005B Identify design process for fashion designs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2012-05-26T17:55:00Z</dcterms:created>
  <dcterms:modified xsi:type="dcterms:W3CDTF">2012-05-26T17:55:00Z</dcterms:modified>
</cp:coreProperties>
</file>