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185B" w:rsidP="0087185B">
      <w:pPr>
        <w:pStyle w:val="Title"/>
      </w:pPr>
      <w:r>
        <w:fldChar w:fldCharType="begin"/>
      </w:r>
      <w:r>
        <w:instrText xml:space="preserve"> TITLE   \* MERGEFORMAT </w:instrText>
      </w:r>
      <w:r>
        <w:fldChar w:fldCharType="separate"/>
      </w:r>
      <w:r>
        <w:t>LMTFD2004B Work within an indigenous cultural framework</w:t>
      </w:r>
      <w:r>
        <w:fldChar w:fldCharType="end"/>
      </w:r>
    </w:p>
    <w:p w:rsidR="0087185B" w:rsidP="0087185B">
      <w:pPr>
        <w:pStyle w:val="Version"/>
        <w:sectPr w:rsidSect="00BB18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B1890" w:rsidP="00BB1890">
      <w:pPr>
        <w:pStyle w:val="SuperHeading"/>
      </w:pPr>
      <w:r w:rsidRPr="00BB1890">
        <w:t xml:space="preserve">LMTFD2004B Work within an indigenous cultural framework </w:t>
      </w:r>
    </w:p>
    <w:p w:rsidR="00000000" w:rsidRPr="00BB1890" w:rsidP="00BB1890">
      <w:pPr>
        <w:pStyle w:val="SuperHeading"/>
      </w:pPr>
    </w:p>
    <w:p w:rsidR="00000000" w:rsidRPr="00BB1890" w:rsidP="00BB1890">
      <w:pPr>
        <w:pStyle w:val="Heading1"/>
      </w:pPr>
      <w:bookmarkStart w:id="1" w:name="O_93411"/>
      <w:bookmarkEnd w:id="1"/>
      <w:r w:rsidRPr="00BB1890">
        <w:t>Modification History</w:t>
      </w:r>
    </w:p>
    <w:p w:rsidR="00000000" w:rsidRPr="00BB1890" w:rsidP="00BB1890">
      <w:pPr>
        <w:pStyle w:val="BodyText"/>
      </w:pPr>
      <w:r w:rsidRPr="00BB1890">
        <w:t>Not applicable.</w:t>
      </w:r>
    </w:p>
    <w:p w:rsidR="00000000" w:rsidRPr="00BB1890" w:rsidP="00BB1890">
      <w:pPr>
        <w:pStyle w:val="AllowPageBreak"/>
      </w:pPr>
    </w:p>
    <w:p w:rsidR="00000000" w:rsidRPr="00BB1890" w:rsidP="00BB1890">
      <w:pPr>
        <w:pStyle w:val="Heading1"/>
      </w:pPr>
      <w:bookmarkStart w:id="2" w:name="O_93412"/>
      <w:bookmarkEnd w:id="2"/>
      <w:r w:rsidRPr="00BB1890">
        <w:t>Unit Descriptor</w:t>
      </w:r>
    </w:p>
    <w:tbl>
      <w:tblPr>
        <w:tblW w:w="0" w:type="auto"/>
        <w:tblLayout w:type="fixed"/>
        <w:tblCellMar>
          <w:left w:w="62" w:type="dxa"/>
          <w:right w:w="62" w:type="dxa"/>
        </w:tblCellMar>
        <w:tblLook w:val="0000"/>
      </w:tblPr>
      <w:tblGrid>
        <w:gridCol w:w="2207"/>
        <w:gridCol w:w="6881"/>
      </w:tblGrid>
      <w:tr w:rsidTr="0087185B">
        <w:tblPrEx>
          <w:tblW w:w="0" w:type="auto"/>
          <w:tblLayout w:type="fixed"/>
          <w:tblCellMar>
            <w:left w:w="62" w:type="dxa"/>
            <w:right w:w="62" w:type="dxa"/>
          </w:tblCellMar>
          <w:tblLook w:val="0000"/>
        </w:tblPrEx>
        <w:trPr>
          <w:tblHeader/>
        </w:trPr>
        <w:tc>
          <w:tcPr>
            <w:tcW w:w="2207" w:type="dxa"/>
            <w:tcBorders>
              <w:top w:val="nil"/>
              <w:left w:val="nil"/>
              <w:bottom w:val="nil"/>
              <w:right w:val="nil"/>
            </w:tcBorders>
            <w:tcMar>
              <w:top w:w="0" w:type="dxa"/>
              <w:left w:w="62" w:type="dxa"/>
              <w:bottom w:w="0" w:type="dxa"/>
              <w:right w:w="62" w:type="dxa"/>
            </w:tcMar>
          </w:tcPr>
          <w:p w:rsidR="00000000" w:rsidP="00BB1890">
            <w:pPr>
              <w:pStyle w:val="BodyText"/>
              <w:rPr>
                <w:lang w:val="en-NZ"/>
              </w:rPr>
            </w:pPr>
            <w:r w:rsidRPr="00BB1890">
              <w:rPr>
                <w:rStyle w:val="SpecialBold"/>
              </w:rPr>
              <w:t>Unit descriptor</w:t>
            </w:r>
          </w:p>
        </w:tc>
        <w:tc>
          <w:tcPr>
            <w:tcW w:w="6881" w:type="dxa"/>
            <w:tcBorders>
              <w:top w:val="nil"/>
              <w:left w:val="nil"/>
              <w:bottom w:val="nil"/>
              <w:right w:val="nil"/>
            </w:tcBorders>
            <w:tcMar>
              <w:top w:w="0" w:type="dxa"/>
              <w:left w:w="62" w:type="dxa"/>
              <w:bottom w:w="0" w:type="dxa"/>
              <w:right w:w="62" w:type="dxa"/>
            </w:tcMar>
          </w:tcPr>
          <w:p w:rsidR="00000000" w:rsidRPr="00BB1890" w:rsidP="00BB1890">
            <w:pPr>
              <w:pStyle w:val="BodyText"/>
            </w:pPr>
            <w:r w:rsidRPr="00BB1890">
              <w:t>This unit covers the skills and knowledge to identify and apply key cultural practic</w:t>
            </w:r>
            <w:r w:rsidRPr="00BB1890">
              <w:t>es and processes used for the design and development of textile works, garments and accessories.</w:t>
            </w:r>
          </w:p>
        </w:tc>
      </w:tr>
    </w:tbl>
    <w:p w:rsidR="00000000" w:rsidRPr="00BB1890" w:rsidP="00BB1890">
      <w:pPr>
        <w:pStyle w:val="BodyText"/>
      </w:pPr>
    </w:p>
    <w:p w:rsidR="00000000" w:rsidRPr="00BB1890" w:rsidP="00BB1890">
      <w:pPr>
        <w:pStyle w:val="AllowPageBreak"/>
      </w:pPr>
    </w:p>
    <w:p w:rsidR="00000000" w:rsidRPr="00BB1890" w:rsidP="00BB1890">
      <w:pPr>
        <w:pStyle w:val="Heading1"/>
      </w:pPr>
      <w:bookmarkStart w:id="3" w:name="O_93413"/>
      <w:bookmarkEnd w:id="3"/>
      <w:r w:rsidRPr="00BB1890">
        <w:t>Application of the Unit</w:t>
      </w:r>
    </w:p>
    <w:tbl>
      <w:tblPr>
        <w:tblW w:w="0" w:type="auto"/>
        <w:tblLayout w:type="fixed"/>
        <w:tblCellMar>
          <w:left w:w="62" w:type="dxa"/>
          <w:right w:w="62" w:type="dxa"/>
        </w:tblCellMar>
        <w:tblLook w:val="0000"/>
      </w:tblPr>
      <w:tblGrid>
        <w:gridCol w:w="2207"/>
        <w:gridCol w:w="6881"/>
      </w:tblGrid>
      <w:tr w:rsidTr="0087185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B1890">
            <w:pPr>
              <w:pStyle w:val="BodyText"/>
              <w:rPr>
                <w:lang w:val="en-NZ"/>
              </w:rPr>
            </w:pPr>
            <w:r w:rsidRPr="00BB1890">
              <w:rPr>
                <w:rStyle w:val="SpecialBold"/>
              </w:rPr>
              <w:t>Application of the Unit</w:t>
            </w:r>
          </w:p>
        </w:tc>
        <w:tc>
          <w:tcPr>
            <w:tcW w:w="6881" w:type="dxa"/>
            <w:tcBorders>
              <w:top w:val="nil"/>
              <w:left w:val="nil"/>
              <w:bottom w:val="nil"/>
              <w:right w:val="nil"/>
            </w:tcBorders>
            <w:tcMar>
              <w:top w:w="0" w:type="dxa"/>
              <w:left w:w="62" w:type="dxa"/>
              <w:bottom w:w="0" w:type="dxa"/>
              <w:right w:w="62" w:type="dxa"/>
            </w:tcMar>
          </w:tcPr>
          <w:p w:rsidR="00000000" w:rsidRPr="00BB1890" w:rsidP="00BB1890">
            <w:pPr>
              <w:pStyle w:val="BodyText"/>
            </w:pPr>
            <w:r w:rsidRPr="00BB1890">
              <w:t>The unit is intende</w:t>
            </w:r>
            <w:r w:rsidRPr="00BB1890">
              <w:t>d to apply to Aboriginal and Torres Strait Islander students who wish to produce culturally specific textile products. The unit covers the integration of culturally specific forms and processes into textile production processes.</w:t>
            </w:r>
          </w:p>
          <w:p w:rsidR="00000000" w:rsidRPr="00BB1890" w:rsidP="00BB1890">
            <w:pPr>
              <w:pStyle w:val="BodyText"/>
            </w:pPr>
            <w:r w:rsidRPr="00BB1890">
              <w:t>The unit should be customis</w:t>
            </w:r>
            <w:r w:rsidRPr="00BB1890">
              <w:t>ed to accommodate the image use and design protocols and techniques specific to an Aboriginal or Torres Strait Islander community.</w:t>
            </w:r>
          </w:p>
          <w:p w:rsidR="00000000" w:rsidRPr="00BB1890" w:rsidP="00BB1890">
            <w:pPr>
              <w:pStyle w:val="BodyText"/>
            </w:pPr>
            <w:r w:rsidRPr="00BB1890">
              <w:t>Application and assessment of this unit must be conducted according to the customs and protocols of the relevant communities.</w:t>
            </w:r>
          </w:p>
          <w:p w:rsidR="00000000" w:rsidRPr="00BB1890" w:rsidP="00BB1890">
            <w:pPr>
              <w:pStyle w:val="BodyText"/>
            </w:pPr>
            <w:r w:rsidRPr="00BB1890">
              <w:t>Work may be conducted in small to large scale enterprises and may involve individual and team-related activities.</w:t>
            </w:r>
          </w:p>
          <w:p w:rsidR="00000000" w:rsidRPr="00BB1890" w:rsidP="00BB1890">
            <w:pPr>
              <w:pStyle w:val="BodyText"/>
            </w:pPr>
            <w:r w:rsidRPr="00BB1890">
              <w:t>The application of this unit is according to OHS practices of the enterprise and workplace practices, which may include:</w:t>
            </w:r>
          </w:p>
          <w:p w:rsidR="00000000" w:rsidRPr="00BB1890" w:rsidP="00BB1890">
            <w:pPr>
              <w:pStyle w:val="ListBullet"/>
            </w:pPr>
            <w:r w:rsidRPr="00BB1890">
              <w:t>requirements prescr</w:t>
            </w:r>
            <w:r w:rsidRPr="00BB1890">
              <w:t>ibed by legislation, awards agreements and conditions of employment</w:t>
            </w:r>
          </w:p>
          <w:p w:rsidR="00000000" w:rsidRPr="00BB1890" w:rsidP="00BB1890">
            <w:pPr>
              <w:pStyle w:val="ListBullet"/>
            </w:pPr>
            <w:r w:rsidRPr="00BB1890">
              <w:t>standard operating procedures</w:t>
            </w:r>
          </w:p>
          <w:p w:rsidR="00000000" w:rsidRPr="00BB1890" w:rsidP="00BB1890">
            <w:pPr>
              <w:pStyle w:val="ListBullet"/>
            </w:pPr>
            <w:r w:rsidRPr="00BB1890">
              <w:t>work instructions</w:t>
            </w:r>
          </w:p>
          <w:p w:rsidR="00000000" w:rsidRPr="00BB1890" w:rsidP="00BB1890">
            <w:pPr>
              <w:pStyle w:val="ListBullet"/>
            </w:pPr>
            <w:r w:rsidRPr="00BB1890">
              <w:t>oral, written and visual communication</w:t>
            </w:r>
          </w:p>
          <w:p w:rsidR="00000000" w:rsidRPr="00BB1890" w:rsidP="00BB1890">
            <w:pPr>
              <w:pStyle w:val="ListBullet"/>
            </w:pPr>
            <w:r w:rsidRPr="00BB1890">
              <w:t>quality practices, including responsibility for maintenance of own work quality and contribution to quality improvement of team or section output</w:t>
            </w:r>
          </w:p>
          <w:p w:rsidR="00000000" w:rsidRPr="00BB1890" w:rsidP="00BB1890">
            <w:pPr>
              <w:pStyle w:val="ListBullet"/>
            </w:pPr>
            <w:r w:rsidRPr="00BB1890">
              <w:t>housekeeping</w:t>
            </w:r>
          </w:p>
          <w:p w:rsidR="00000000" w:rsidRPr="00BB1890" w:rsidP="00BB1890">
            <w:pPr>
              <w:pStyle w:val="ListBullet"/>
            </w:pPr>
            <w:r w:rsidRPr="00BB1890">
              <w:t xml:space="preserve">tasks related to environmental protection, waste disposal, pollution control, and recycling </w:t>
            </w:r>
          </w:p>
          <w:p w:rsidR="00000000" w:rsidRPr="00BB1890" w:rsidP="00BB1890">
            <w:pPr>
              <w:pStyle w:val="BodyText"/>
            </w:pPr>
            <w:r w:rsidRPr="00BB1890">
              <w:t>This</w:t>
            </w:r>
            <w:r w:rsidRPr="00BB1890">
              <w:t xml:space="preserve"> unit requires skills in communication in order to access and interpret written and verbal information relating to indigenous cultural and work practices. Initiative and enterprise, problem solving, learning and self management skills will be used to inter</w:t>
            </w:r>
            <w:r w:rsidRPr="00BB1890">
              <w:t>pret information and apply it to specific work contexts. Team work and planning and organising skills will be used in the identification of supply chains for cultural works.</w:t>
            </w:r>
          </w:p>
        </w:tc>
      </w:tr>
    </w:tbl>
    <w:p w:rsidR="00000000" w:rsidRPr="00BB1890" w:rsidP="00BB1890">
      <w:pPr>
        <w:pStyle w:val="BodyText"/>
      </w:pPr>
    </w:p>
    <w:p w:rsidR="00000000" w:rsidRPr="00BB1890" w:rsidP="00BB1890">
      <w:pPr>
        <w:pStyle w:val="AllowPageBreak"/>
      </w:pPr>
    </w:p>
    <w:p w:rsidR="00000000" w:rsidRPr="00BB1890" w:rsidP="00BB1890">
      <w:pPr>
        <w:pStyle w:val="Heading1"/>
      </w:pPr>
      <w:bookmarkStart w:id="4" w:name="O_93414"/>
      <w:bookmarkEnd w:id="4"/>
      <w:r w:rsidRPr="00BB1890">
        <w:t>Licensing/Regulatory Information</w:t>
      </w:r>
    </w:p>
    <w:p w:rsidR="00000000" w:rsidRPr="00BB1890" w:rsidP="00BB1890">
      <w:pPr>
        <w:pStyle w:val="BodyText"/>
      </w:pPr>
      <w:r w:rsidRPr="00BB1890">
        <w:t>Not applicable.</w:t>
      </w:r>
    </w:p>
    <w:p w:rsidR="00000000" w:rsidRPr="00BB1890" w:rsidP="00BB1890">
      <w:pPr>
        <w:pStyle w:val="AllowPageBreak"/>
      </w:pPr>
    </w:p>
    <w:p w:rsidR="00000000" w:rsidRPr="00BB1890" w:rsidP="00BB1890">
      <w:pPr>
        <w:pStyle w:val="Heading1"/>
      </w:pPr>
      <w:bookmarkStart w:id="5" w:name="O_93415"/>
      <w:bookmarkEnd w:id="5"/>
      <w:r w:rsidRPr="00BB1890">
        <w:t>Pre-Requisites</w:t>
      </w:r>
    </w:p>
    <w:tbl>
      <w:tblPr>
        <w:tblW w:w="0" w:type="auto"/>
        <w:tblLayout w:type="fixed"/>
        <w:tblCellMar>
          <w:left w:w="62" w:type="dxa"/>
          <w:right w:w="62" w:type="dxa"/>
        </w:tblCellMar>
        <w:tblLook w:val="0000"/>
      </w:tblPr>
      <w:tblGrid>
        <w:gridCol w:w="2604"/>
        <w:gridCol w:w="6484"/>
      </w:tblGrid>
      <w:tr w:rsidTr="0087185B">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B1890">
            <w:pPr>
              <w:pStyle w:val="BodyText"/>
              <w:rPr>
                <w:lang w:val="en-NZ"/>
              </w:rPr>
            </w:pPr>
            <w:r w:rsidRPr="00BB1890">
              <w:rPr>
                <w:rStyle w:val="SpecialBold"/>
              </w:rPr>
              <w:t>Prerequisites</w:t>
            </w:r>
          </w:p>
        </w:tc>
        <w:tc>
          <w:tcPr>
            <w:tcW w:w="6484" w:type="dxa"/>
            <w:tcBorders>
              <w:top w:val="nil"/>
              <w:left w:val="nil"/>
              <w:bottom w:val="nil"/>
              <w:right w:val="nil"/>
            </w:tcBorders>
            <w:tcMar>
              <w:top w:w="0" w:type="dxa"/>
              <w:left w:w="62" w:type="dxa"/>
              <w:bottom w:w="0" w:type="dxa"/>
              <w:right w:w="62" w:type="dxa"/>
            </w:tcMar>
          </w:tcPr>
          <w:p w:rsidR="00000000" w:rsidRPr="00BB1890" w:rsidP="00BB1890">
            <w:pPr>
              <w:pStyle w:val="BodyText"/>
            </w:pPr>
          </w:p>
        </w:tc>
      </w:tr>
    </w:tbl>
    <w:p w:rsidR="00000000" w:rsidRPr="00BB1890" w:rsidP="00BB1890">
      <w:pPr>
        <w:pStyle w:val="BodyText"/>
      </w:pPr>
    </w:p>
    <w:p w:rsidR="00000000" w:rsidRPr="00BB1890" w:rsidP="00BB1890">
      <w:pPr>
        <w:pStyle w:val="AllowPageBreak"/>
      </w:pPr>
    </w:p>
    <w:p w:rsidR="00000000" w:rsidRPr="00BB1890" w:rsidP="00BB1890">
      <w:pPr>
        <w:pStyle w:val="Heading1"/>
      </w:pPr>
      <w:bookmarkStart w:id="6" w:name="O_93416"/>
      <w:bookmarkEnd w:id="6"/>
      <w:r w:rsidRPr="00BB1890">
        <w:t>Employability Skills Information</w:t>
      </w:r>
    </w:p>
    <w:tbl>
      <w:tblPr>
        <w:tblW w:w="0" w:type="auto"/>
        <w:tblLayout w:type="fixed"/>
        <w:tblCellMar>
          <w:left w:w="62" w:type="dxa"/>
          <w:right w:w="62" w:type="dxa"/>
        </w:tblCellMar>
        <w:tblLook w:val="0000"/>
      </w:tblPr>
      <w:tblGrid>
        <w:gridCol w:w="2207"/>
        <w:gridCol w:w="6881"/>
      </w:tblGrid>
      <w:tr w:rsidTr="0087185B">
        <w:tblPrEx>
          <w:tblW w:w="0" w:type="auto"/>
          <w:tblLayout w:type="fixed"/>
          <w:tblCellMar>
            <w:left w:w="62" w:type="dxa"/>
            <w:right w:w="62" w:type="dxa"/>
          </w:tblCellMar>
          <w:tblLook w:val="0000"/>
        </w:tblPrEx>
        <w:trPr>
          <w:tblHeader/>
        </w:trPr>
        <w:tc>
          <w:tcPr>
            <w:tcW w:w="2207" w:type="dxa"/>
            <w:tcBorders>
              <w:top w:val="nil"/>
              <w:left w:val="nil"/>
              <w:bottom w:val="nil"/>
              <w:right w:val="nil"/>
            </w:tcBorders>
            <w:tcMar>
              <w:top w:w="0" w:type="dxa"/>
              <w:left w:w="62" w:type="dxa"/>
              <w:bottom w:w="0" w:type="dxa"/>
              <w:right w:w="62" w:type="dxa"/>
            </w:tcMar>
          </w:tcPr>
          <w:p w:rsidR="00000000" w:rsidP="00BB1890">
            <w:pPr>
              <w:pStyle w:val="BodyText"/>
              <w:rPr>
                <w:lang w:val="en-NZ"/>
              </w:rPr>
            </w:pPr>
            <w:r w:rsidRPr="00BB1890">
              <w:rPr>
                <w:rStyle w:val="SpecialBold"/>
              </w:rPr>
              <w:t>Employability Skills</w:t>
            </w:r>
          </w:p>
        </w:tc>
        <w:tc>
          <w:tcPr>
            <w:tcW w:w="6881" w:type="dxa"/>
            <w:tcBorders>
              <w:top w:val="nil"/>
              <w:left w:val="nil"/>
              <w:bottom w:val="nil"/>
              <w:right w:val="nil"/>
            </w:tcBorders>
            <w:tcMar>
              <w:top w:w="0" w:type="dxa"/>
              <w:left w:w="62" w:type="dxa"/>
              <w:bottom w:w="0" w:type="dxa"/>
              <w:right w:w="62" w:type="dxa"/>
            </w:tcMar>
          </w:tcPr>
          <w:p w:rsidR="00000000" w:rsidRPr="00BB1890" w:rsidP="00BB1890">
            <w:pPr>
              <w:pStyle w:val="BodyText"/>
            </w:pPr>
            <w:r w:rsidRPr="00BB1890">
              <w:t>This unit contains employability skills.</w:t>
            </w:r>
          </w:p>
        </w:tc>
      </w:tr>
    </w:tbl>
    <w:p w:rsidR="00000000" w:rsidRPr="00BB1890" w:rsidP="00BB1890">
      <w:pPr>
        <w:pStyle w:val="BodyText"/>
      </w:pPr>
    </w:p>
    <w:p w:rsidR="00000000" w:rsidRPr="00BB1890" w:rsidP="00BB1890">
      <w:pPr>
        <w:pStyle w:val="AllowPageBreak"/>
      </w:pPr>
    </w:p>
    <w:p w:rsidR="00000000" w:rsidRPr="00BB1890" w:rsidP="00BB1890">
      <w:pPr>
        <w:pStyle w:val="Heading1"/>
      </w:pPr>
      <w:bookmarkStart w:id="7" w:name="O_93417"/>
      <w:bookmarkEnd w:id="7"/>
      <w:r w:rsidRPr="00BB1890">
        <w:t>Elements and Performance Criteria Pre-Content</w:t>
      </w:r>
    </w:p>
    <w:p w:rsidR="00000000" w:rsidRPr="00BB1890" w:rsidP="00BB1890">
      <w:pPr>
        <w:pStyle w:val="BodyText"/>
      </w:pPr>
      <w:r w:rsidRPr="00BB1890">
        <w:t>Not applicable.</w:t>
      </w:r>
    </w:p>
    <w:p w:rsidR="00000000" w:rsidRPr="00BB1890" w:rsidP="00BB1890">
      <w:pPr>
        <w:pStyle w:val="AllowPageBreak"/>
      </w:pPr>
    </w:p>
    <w:p w:rsidR="00000000" w:rsidRPr="00BB1890" w:rsidP="00BB1890">
      <w:pPr>
        <w:pStyle w:val="Heading1"/>
      </w:pPr>
      <w:bookmarkStart w:id="8" w:name="O_93418"/>
      <w:bookmarkEnd w:id="8"/>
      <w:r w:rsidRPr="00BB1890">
        <w:t>Elements</w:t>
      </w:r>
      <w:r w:rsidRPr="00BB1890">
        <w:t xml:space="preserve"> and Performance Criteria</w:t>
      </w:r>
    </w:p>
    <w:tbl>
      <w:tblPr>
        <w:tblW w:w="0" w:type="auto"/>
        <w:tblLayout w:type="fixed"/>
        <w:tblCellMar>
          <w:left w:w="62" w:type="dxa"/>
          <w:right w:w="62" w:type="dxa"/>
        </w:tblCellMar>
        <w:tblLook w:val="0000"/>
      </w:tblPr>
      <w:tblGrid>
        <w:gridCol w:w="2207"/>
        <w:gridCol w:w="6881"/>
      </w:tblGrid>
      <w:tr w:rsidTr="0087185B">
        <w:tblPrEx>
          <w:tblW w:w="0" w:type="auto"/>
          <w:tblLayout w:type="fixed"/>
          <w:tblCellMar>
            <w:left w:w="62" w:type="dxa"/>
            <w:right w:w="62" w:type="dxa"/>
          </w:tblCellMar>
          <w:tblLook w:val="0000"/>
        </w:tblPrEx>
        <w:trPr>
          <w:tblHeader/>
        </w:trPr>
        <w:tc>
          <w:tcPr>
            <w:tcW w:w="2207" w:type="dxa"/>
            <w:tcBorders>
              <w:top w:val="nil"/>
              <w:left w:val="nil"/>
              <w:bottom w:val="nil"/>
              <w:right w:val="nil"/>
            </w:tcBorders>
            <w:tcMar>
              <w:top w:w="0" w:type="dxa"/>
              <w:left w:w="62" w:type="dxa"/>
              <w:bottom w:w="0" w:type="dxa"/>
              <w:right w:w="62" w:type="dxa"/>
            </w:tcMar>
          </w:tcPr>
          <w:p w:rsidR="00000000" w:rsidRPr="00BB1890" w:rsidP="00BB1890">
            <w:pPr>
              <w:pStyle w:val="BodyText"/>
            </w:pPr>
            <w:r w:rsidRPr="00BB1890">
              <w:rPr>
                <w:rStyle w:val="SpecialBold"/>
              </w:rPr>
              <w:t>ELEMENT</w:t>
            </w:r>
          </w:p>
        </w:tc>
        <w:tc>
          <w:tcPr>
            <w:tcW w:w="6881" w:type="dxa"/>
            <w:tcBorders>
              <w:top w:val="nil"/>
              <w:left w:val="nil"/>
              <w:bottom w:val="nil"/>
              <w:right w:val="nil"/>
            </w:tcBorders>
            <w:tcMar>
              <w:top w:w="0" w:type="dxa"/>
              <w:left w:w="62" w:type="dxa"/>
              <w:bottom w:w="0" w:type="dxa"/>
              <w:right w:w="62" w:type="dxa"/>
            </w:tcMar>
          </w:tcPr>
          <w:p w:rsidR="00000000" w:rsidP="00BB1890">
            <w:pPr>
              <w:pStyle w:val="BodyText"/>
              <w:rPr>
                <w:lang w:val="en-NZ"/>
              </w:rPr>
            </w:pPr>
            <w:r w:rsidRPr="00BB1890">
              <w:rPr>
                <w:rStyle w:val="SpecialBold"/>
              </w:rPr>
              <w:t>PERFORMANCE CRITERIA</w:t>
            </w:r>
          </w:p>
        </w:tc>
      </w:tr>
      <w:tr w:rsidTr="0087185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B1890">
            <w:pPr>
              <w:pStyle w:val="List"/>
              <w:rPr>
                <w:lang w:val="en-NZ"/>
              </w:rPr>
            </w:pPr>
            <w:r w:rsidRPr="00BB1890">
              <w:t>1</w:t>
            </w:r>
            <w:r w:rsidRPr="00BB1890">
              <w:tab/>
              <w:t xml:space="preserve">Access information on cultural influences </w:t>
            </w:r>
          </w:p>
        </w:tc>
        <w:tc>
          <w:tcPr>
            <w:tcW w:w="6881" w:type="dxa"/>
            <w:tcBorders>
              <w:top w:val="nil"/>
              <w:left w:val="nil"/>
              <w:bottom w:val="nil"/>
              <w:right w:val="nil"/>
            </w:tcBorders>
            <w:tcMar>
              <w:top w:w="0" w:type="dxa"/>
              <w:left w:w="62" w:type="dxa"/>
              <w:bottom w:w="0" w:type="dxa"/>
              <w:right w:w="62" w:type="dxa"/>
            </w:tcMar>
          </w:tcPr>
          <w:p w:rsidR="00000000" w:rsidRPr="00BB1890" w:rsidP="00BB1890">
            <w:pPr>
              <w:pStyle w:val="List"/>
            </w:pPr>
            <w:r w:rsidRPr="00BB1890">
              <w:t>1.1</w:t>
            </w:r>
            <w:r w:rsidRPr="00BB1890">
              <w:tab/>
            </w:r>
            <w:r w:rsidRPr="00BB1890">
              <w:rPr>
                <w:rStyle w:val="BoldandItalics"/>
              </w:rPr>
              <w:t>Information sources</w:t>
            </w:r>
            <w:r w:rsidRPr="00BB1890">
              <w:t xml:space="preserve"> on local cultures relevant to individual are identified.</w:t>
            </w:r>
          </w:p>
          <w:p w:rsidR="00000000" w:rsidRPr="00BB1890" w:rsidP="00BB1890">
            <w:pPr>
              <w:pStyle w:val="List"/>
            </w:pPr>
            <w:r w:rsidRPr="00BB1890">
              <w:t>1.2</w:t>
            </w:r>
            <w:r w:rsidRPr="00BB1890">
              <w:tab/>
            </w:r>
            <w:r w:rsidRPr="00BB1890">
              <w:rPr>
                <w:rStyle w:val="BoldandItalics"/>
              </w:rPr>
              <w:t>Information</w:t>
            </w:r>
            <w:r w:rsidRPr="00BB1890">
              <w:t xml:space="preserve"> is accessed appropriately according to cultural practices.</w:t>
            </w:r>
          </w:p>
          <w:p w:rsidR="00000000" w:rsidP="00BB1890">
            <w:pPr>
              <w:pStyle w:val="List"/>
              <w:rPr>
                <w:lang w:val="en-NZ"/>
              </w:rPr>
            </w:pPr>
            <w:r w:rsidRPr="00BB1890">
              <w:t>1.3</w:t>
            </w:r>
            <w:r w:rsidRPr="00BB1890">
              <w:tab/>
              <w:t>Influences on creation and development of textile works, garments and accessories are identified.</w:t>
            </w:r>
          </w:p>
        </w:tc>
      </w:tr>
      <w:tr w:rsidTr="0087185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B1890">
            <w:pPr>
              <w:pStyle w:val="List"/>
              <w:rPr>
                <w:lang w:val="en-NZ"/>
              </w:rPr>
            </w:pPr>
            <w:r w:rsidRPr="00BB1890">
              <w:t>2</w:t>
            </w:r>
            <w:r w:rsidRPr="00BB1890">
              <w:tab/>
              <w:t>Apply relevant work and cultural practices</w:t>
            </w:r>
          </w:p>
        </w:tc>
        <w:tc>
          <w:tcPr>
            <w:tcW w:w="6881" w:type="dxa"/>
            <w:tcBorders>
              <w:top w:val="nil"/>
              <w:left w:val="nil"/>
              <w:bottom w:val="nil"/>
              <w:right w:val="nil"/>
            </w:tcBorders>
            <w:tcMar>
              <w:top w:w="0" w:type="dxa"/>
              <w:left w:w="62" w:type="dxa"/>
              <w:bottom w:w="0" w:type="dxa"/>
              <w:right w:w="62" w:type="dxa"/>
            </w:tcMar>
          </w:tcPr>
          <w:p w:rsidR="00000000" w:rsidRPr="00BB1890" w:rsidP="00BB1890">
            <w:pPr>
              <w:pStyle w:val="List"/>
            </w:pPr>
            <w:r w:rsidRPr="00BB1890">
              <w:t>2.1</w:t>
            </w:r>
            <w:r w:rsidRPr="00BB1890">
              <w:tab/>
              <w:t xml:space="preserve">Relevant </w:t>
            </w:r>
            <w:r w:rsidRPr="00BB1890">
              <w:rPr>
                <w:rStyle w:val="BoldandItalics"/>
              </w:rPr>
              <w:t>practices</w:t>
            </w:r>
            <w:r w:rsidRPr="00BB1890">
              <w:t xml:space="preserve"> common to design and development of textile works, garments and accessories are iden</w:t>
            </w:r>
            <w:r w:rsidRPr="00BB1890">
              <w:t>tified.</w:t>
            </w:r>
          </w:p>
          <w:p w:rsidR="00000000" w:rsidRPr="00BB1890" w:rsidP="00BB1890">
            <w:pPr>
              <w:pStyle w:val="List"/>
            </w:pPr>
            <w:r w:rsidRPr="00BB1890">
              <w:t>2.2</w:t>
            </w:r>
            <w:r w:rsidRPr="00BB1890">
              <w:tab/>
              <w:t>Cultural ethics and law in relation to production of art and design work are identified.</w:t>
            </w:r>
          </w:p>
          <w:p w:rsidR="00000000" w:rsidRPr="00BB1890" w:rsidP="00BB1890">
            <w:pPr>
              <w:pStyle w:val="List"/>
            </w:pPr>
            <w:r w:rsidRPr="00BB1890">
              <w:t>2.3</w:t>
            </w:r>
            <w:r w:rsidRPr="00BB1890">
              <w:tab/>
              <w:t>Personal rights, responsibilities and legal obligations relevant to design and production of cultural textile works, garments and accessories are deter</w:t>
            </w:r>
            <w:r w:rsidRPr="00BB1890">
              <w:t>mined and complied with.</w:t>
            </w:r>
          </w:p>
          <w:p w:rsidR="00000000" w:rsidRPr="00BB1890" w:rsidP="00BB1890">
            <w:pPr>
              <w:pStyle w:val="List"/>
            </w:pPr>
            <w:r w:rsidRPr="00BB1890">
              <w:t>2.4</w:t>
            </w:r>
            <w:r w:rsidRPr="00BB1890">
              <w:tab/>
              <w:t>Customary business procedures, structure and organisation of relevant Aboriginal and Torres Strait Islander communities are identified and compared to standard industry practices.</w:t>
            </w:r>
          </w:p>
          <w:p w:rsidR="00000000" w:rsidP="00BB1890">
            <w:pPr>
              <w:pStyle w:val="List"/>
              <w:rPr>
                <w:lang w:val="en-NZ"/>
              </w:rPr>
            </w:pPr>
            <w:r w:rsidRPr="00BB1890">
              <w:t>2.5</w:t>
            </w:r>
            <w:r w:rsidRPr="00BB1890">
              <w:tab/>
            </w:r>
            <w:r w:rsidRPr="00BB1890">
              <w:rPr>
                <w:rStyle w:val="BoldandItalics"/>
              </w:rPr>
              <w:t>Protocols</w:t>
            </w:r>
            <w:r w:rsidRPr="00BB1890">
              <w:t xml:space="preserve"> for culturally specific work prac</w:t>
            </w:r>
            <w:r w:rsidRPr="00BB1890">
              <w:t>tices are determined and applied.</w:t>
            </w:r>
          </w:p>
        </w:tc>
      </w:tr>
      <w:tr w:rsidTr="0087185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B1890">
            <w:pPr>
              <w:pStyle w:val="List"/>
              <w:rPr>
                <w:lang w:val="en-NZ"/>
              </w:rPr>
            </w:pPr>
            <w:r w:rsidRPr="00BB1890">
              <w:t>3</w:t>
            </w:r>
            <w:r w:rsidRPr="00BB1890">
              <w:tab/>
              <w:t>Identify production processes and supply chains for cultural works</w:t>
            </w:r>
          </w:p>
        </w:tc>
        <w:tc>
          <w:tcPr>
            <w:tcW w:w="6881" w:type="dxa"/>
            <w:tcBorders>
              <w:top w:val="nil"/>
              <w:left w:val="nil"/>
              <w:bottom w:val="nil"/>
              <w:right w:val="nil"/>
            </w:tcBorders>
            <w:tcMar>
              <w:top w:w="0" w:type="dxa"/>
              <w:left w:w="62" w:type="dxa"/>
              <w:bottom w:w="0" w:type="dxa"/>
              <w:right w:w="62" w:type="dxa"/>
            </w:tcMar>
          </w:tcPr>
          <w:p w:rsidR="00000000" w:rsidRPr="00BB1890" w:rsidP="00BB1890">
            <w:pPr>
              <w:pStyle w:val="List"/>
            </w:pPr>
            <w:r w:rsidRPr="00BB1890">
              <w:t>3.1</w:t>
            </w:r>
            <w:r w:rsidRPr="00BB1890">
              <w:tab/>
            </w:r>
            <w:r w:rsidRPr="00BB1890">
              <w:rPr>
                <w:rStyle w:val="BoldandItalics"/>
              </w:rPr>
              <w:t>Materials</w:t>
            </w:r>
            <w:r w:rsidRPr="00BB1890">
              <w:t xml:space="preserve"> used in design and development of textile works, garments and accessories are identified.</w:t>
            </w:r>
          </w:p>
          <w:p w:rsidR="00000000" w:rsidRPr="00BB1890" w:rsidP="00BB1890">
            <w:pPr>
              <w:pStyle w:val="List"/>
            </w:pPr>
            <w:r w:rsidRPr="00BB1890">
              <w:t>3.2</w:t>
            </w:r>
            <w:r w:rsidRPr="00BB1890">
              <w:tab/>
            </w:r>
            <w:r w:rsidRPr="00BB1890">
              <w:rPr>
                <w:rStyle w:val="BoldandItalics"/>
              </w:rPr>
              <w:t>Production processes</w:t>
            </w:r>
            <w:r w:rsidRPr="00BB1890">
              <w:t xml:space="preserve"> for converting materials into products are identified.</w:t>
            </w:r>
          </w:p>
          <w:p w:rsidR="00000000" w:rsidRPr="00BB1890" w:rsidP="00BB1890">
            <w:pPr>
              <w:pStyle w:val="List"/>
            </w:pPr>
            <w:r w:rsidRPr="00BB1890">
              <w:t>3.3</w:t>
            </w:r>
            <w:r w:rsidRPr="00BB1890">
              <w:tab/>
              <w:t>Opportunities for production and sale of textile works, garments and accessories are explored.</w:t>
            </w:r>
          </w:p>
          <w:p w:rsidR="00000000" w:rsidRPr="00BB1890" w:rsidP="00BB1890">
            <w:pPr>
              <w:pStyle w:val="List"/>
            </w:pPr>
            <w:r w:rsidRPr="00BB1890">
              <w:t>3.4</w:t>
            </w:r>
            <w:r w:rsidRPr="00BB1890">
              <w:tab/>
            </w:r>
            <w:r w:rsidRPr="00BB1890">
              <w:rPr>
                <w:rStyle w:val="BoldandItalics"/>
              </w:rPr>
              <w:t>Significant people</w:t>
            </w:r>
            <w:r w:rsidRPr="00BB1890">
              <w:t xml:space="preserve"> to support design and development of textile works, garments and accessories a</w:t>
            </w:r>
            <w:r w:rsidRPr="00BB1890">
              <w:t>re identified.</w:t>
            </w:r>
          </w:p>
          <w:p w:rsidR="00000000" w:rsidRPr="00BB1890" w:rsidP="00BB1890">
            <w:pPr>
              <w:pStyle w:val="List"/>
            </w:pPr>
            <w:r w:rsidRPr="00BB1890">
              <w:t>3.5</w:t>
            </w:r>
            <w:r w:rsidRPr="00BB1890">
              <w:tab/>
            </w:r>
            <w:r w:rsidRPr="00BB1890">
              <w:rPr>
                <w:rStyle w:val="BoldandItalics"/>
              </w:rPr>
              <w:t>Supply chains</w:t>
            </w:r>
            <w:r w:rsidRPr="00BB1890">
              <w:t xml:space="preserve"> for textile works, garments and accessories are identified.</w:t>
            </w:r>
          </w:p>
        </w:tc>
      </w:tr>
    </w:tbl>
    <w:p w:rsidR="00000000" w:rsidRPr="00BB1890" w:rsidP="00BB1890">
      <w:pPr>
        <w:pStyle w:val="BodyText"/>
      </w:pPr>
    </w:p>
    <w:p w:rsidR="00000000" w:rsidRPr="00BB1890" w:rsidP="00BB1890">
      <w:pPr>
        <w:pStyle w:val="AllowPageBreak"/>
      </w:pPr>
    </w:p>
    <w:p w:rsidR="00000000" w:rsidRPr="00BB1890" w:rsidP="00BB1890">
      <w:pPr>
        <w:pStyle w:val="Heading1"/>
      </w:pPr>
      <w:bookmarkStart w:id="9" w:name="O_93419"/>
      <w:bookmarkEnd w:id="9"/>
      <w:r w:rsidRPr="00BB1890">
        <w:t>Required Skills and Knowledge</w:t>
      </w:r>
    </w:p>
    <w:tbl>
      <w:tblPr>
        <w:tblW w:w="0" w:type="auto"/>
        <w:tblLayout w:type="fixed"/>
        <w:tblCellMar>
          <w:left w:w="62" w:type="dxa"/>
          <w:right w:w="62" w:type="dxa"/>
        </w:tblCellMar>
        <w:tblLook w:val="0000"/>
      </w:tblPr>
      <w:tblGrid>
        <w:gridCol w:w="9088"/>
      </w:tblGrid>
      <w:tr w:rsidTr="0087185B">
        <w:tblPrEx>
          <w:tblW w:w="0" w:type="auto"/>
          <w:tblLayout w:type="fixed"/>
          <w:tblCellMar>
            <w:left w:w="62" w:type="dxa"/>
            <w:right w:w="62" w:type="dxa"/>
          </w:tblCellMar>
          <w:tblLook w:val="0000"/>
        </w:tblPrEx>
        <w:trPr>
          <w:tblHeader/>
        </w:trPr>
        <w:tc>
          <w:tcPr>
            <w:tcW w:w="9088" w:type="dxa"/>
            <w:tcBorders>
              <w:top w:val="nil"/>
              <w:left w:val="nil"/>
              <w:bottom w:val="nil"/>
              <w:right w:val="nil"/>
            </w:tcBorders>
            <w:tcMar>
              <w:top w:w="0" w:type="dxa"/>
              <w:left w:w="62" w:type="dxa"/>
              <w:bottom w:w="0" w:type="dxa"/>
              <w:right w:w="62" w:type="dxa"/>
            </w:tcMar>
          </w:tcPr>
          <w:p w:rsidR="00000000" w:rsidRPr="00BB1890" w:rsidP="00BB1890">
            <w:pPr>
              <w:pStyle w:val="BodyText"/>
              <w:rPr>
                <w:rStyle w:val="SpecialBold"/>
              </w:rPr>
            </w:pPr>
          </w:p>
          <w:p w:rsidR="00000000" w:rsidP="00BB1890">
            <w:pPr>
              <w:pStyle w:val="BodyText"/>
              <w:rPr>
                <w:rFonts w:ascii="Tahoma" w:hAnsi="Tahoma"/>
                <w:lang w:val="en-NZ"/>
              </w:rPr>
            </w:pPr>
            <w:r w:rsidRPr="00BB1890">
              <w:t>This describes the essential skills and knowledge and their level, required for this unit.</w:t>
            </w:r>
          </w:p>
        </w:tc>
      </w:tr>
      <w:tr w:rsidTr="0087185B">
        <w:tblPrEx>
          <w:tblW w:w="0" w:type="auto"/>
          <w:tblLayout w:type="fixed"/>
          <w:tblCellMar>
            <w:left w:w="62" w:type="dxa"/>
            <w:right w:w="62" w:type="dxa"/>
          </w:tblCellMar>
          <w:tblLook w:val="0000"/>
        </w:tblPrEx>
        <w:tc>
          <w:tcPr>
            <w:tcW w:w="9088" w:type="dxa"/>
            <w:tcBorders>
              <w:top w:val="nil"/>
              <w:left w:val="nil"/>
              <w:bottom w:val="nil"/>
              <w:right w:val="nil"/>
            </w:tcBorders>
            <w:tcMar>
              <w:top w:w="0" w:type="dxa"/>
              <w:left w:w="62" w:type="dxa"/>
              <w:bottom w:w="0" w:type="dxa"/>
              <w:right w:w="62" w:type="dxa"/>
            </w:tcMar>
          </w:tcPr>
          <w:p w:rsidR="00000000" w:rsidRPr="00BB1890" w:rsidP="00BB1890">
            <w:pPr>
              <w:pStyle w:val="BodyText"/>
            </w:pPr>
            <w:r w:rsidRPr="00BB1890">
              <w:t xml:space="preserve">Demonstrates knowledge </w:t>
            </w:r>
            <w:r w:rsidRPr="00BB1890">
              <w:t>of:</w:t>
            </w:r>
          </w:p>
          <w:p w:rsidR="00000000" w:rsidRPr="00BB1890" w:rsidP="00BB1890">
            <w:pPr>
              <w:pStyle w:val="ListBullet"/>
            </w:pPr>
            <w:r w:rsidRPr="00BB1890">
              <w:t>cultural values and systems</w:t>
            </w:r>
          </w:p>
          <w:p w:rsidR="00000000" w:rsidRPr="00BB1890" w:rsidP="00BB1890">
            <w:pPr>
              <w:pStyle w:val="ListBullet"/>
            </w:pPr>
            <w:r w:rsidRPr="00BB1890">
              <w:t>cultural practices and procedures</w:t>
            </w:r>
          </w:p>
          <w:p w:rsidR="00000000" w:rsidRPr="00BB1890" w:rsidP="00BB1890">
            <w:pPr>
              <w:pStyle w:val="ListBullet"/>
            </w:pPr>
            <w:r w:rsidRPr="00BB1890">
              <w:t>protocols on the accessing and expression of culturally specific information</w:t>
            </w:r>
          </w:p>
          <w:p w:rsidR="00000000" w:rsidRPr="00BB1890" w:rsidP="00BB1890">
            <w:pPr>
              <w:pStyle w:val="ListBullet"/>
            </w:pPr>
            <w:r w:rsidRPr="00BB1890">
              <w:t>OHS practices, including hazard identification and control measures</w:t>
            </w:r>
          </w:p>
          <w:p w:rsidR="00000000" w:rsidRPr="00BB1890" w:rsidP="00BB1890">
            <w:pPr>
              <w:pStyle w:val="ListBullet"/>
            </w:pPr>
            <w:r w:rsidRPr="00BB1890">
              <w:t>quality practices</w:t>
            </w:r>
          </w:p>
          <w:p w:rsidR="00000000" w:rsidRPr="00BB1890" w:rsidP="00BB1890">
            <w:pPr>
              <w:pStyle w:val="ListBullet"/>
            </w:pPr>
            <w:r w:rsidRPr="00BB1890">
              <w:t>workplace practices</w:t>
            </w:r>
          </w:p>
          <w:p w:rsidR="00000000" w:rsidP="00BB1890">
            <w:pPr>
              <w:pStyle w:val="ListBullet"/>
              <w:rPr>
                <w:lang w:val="en-NZ"/>
              </w:rPr>
            </w:pPr>
            <w:r w:rsidRPr="00BB1890">
              <w:t>recording and reporting practices</w:t>
            </w:r>
          </w:p>
        </w:tc>
      </w:tr>
      <w:tr w:rsidTr="0087185B">
        <w:tblPrEx>
          <w:tblW w:w="0" w:type="auto"/>
          <w:tblLayout w:type="fixed"/>
          <w:tblCellMar>
            <w:left w:w="62" w:type="dxa"/>
            <w:right w:w="62" w:type="dxa"/>
          </w:tblCellMar>
          <w:tblLook w:val="0000"/>
        </w:tblPrEx>
        <w:tc>
          <w:tcPr>
            <w:tcW w:w="9088" w:type="dxa"/>
            <w:tcBorders>
              <w:top w:val="nil"/>
              <w:left w:val="nil"/>
              <w:bottom w:val="nil"/>
              <w:right w:val="nil"/>
            </w:tcBorders>
            <w:tcMar>
              <w:top w:w="0" w:type="dxa"/>
              <w:left w:w="62" w:type="dxa"/>
              <w:bottom w:w="0" w:type="dxa"/>
              <w:right w:w="62" w:type="dxa"/>
            </w:tcMar>
          </w:tcPr>
          <w:p w:rsidR="00000000" w:rsidRPr="00BB1890" w:rsidP="00BB1890">
            <w:pPr>
              <w:pStyle w:val="BodyText"/>
            </w:pPr>
            <w:r w:rsidRPr="00BB1890">
              <w:t>Demonstrates skills to:</w:t>
            </w:r>
          </w:p>
          <w:p w:rsidR="00000000" w:rsidRPr="00BB1890" w:rsidP="00BB1890">
            <w:pPr>
              <w:pStyle w:val="ListBullet"/>
            </w:pPr>
            <w:r w:rsidRPr="00BB1890">
              <w:t>identify key people and community representatives</w:t>
            </w:r>
          </w:p>
          <w:p w:rsidR="00000000" w:rsidRPr="00BB1890" w:rsidP="00BB1890">
            <w:pPr>
              <w:pStyle w:val="ListBullet"/>
            </w:pPr>
            <w:r w:rsidRPr="00BB1890">
              <w:t>access information as required</w:t>
            </w:r>
          </w:p>
          <w:p w:rsidR="00000000" w:rsidRPr="00BB1890" w:rsidP="00BB1890">
            <w:pPr>
              <w:pStyle w:val="ListBullet"/>
            </w:pPr>
            <w:r w:rsidRPr="00BB1890">
              <w:t>question and make inquiries</w:t>
            </w:r>
          </w:p>
          <w:p w:rsidR="00000000" w:rsidRPr="00BB1890" w:rsidP="00BB1890">
            <w:pPr>
              <w:pStyle w:val="ListBullet"/>
            </w:pPr>
            <w:r w:rsidRPr="00BB1890">
              <w:t>recognise cultural influences</w:t>
            </w:r>
          </w:p>
          <w:p w:rsidR="00000000" w:rsidRPr="00BB1890" w:rsidP="00BB1890">
            <w:pPr>
              <w:pStyle w:val="ListBullet"/>
            </w:pPr>
            <w:r w:rsidRPr="00BB1890">
              <w:t>read, interpret and follow information on work specificat</w:t>
            </w:r>
            <w:r w:rsidRPr="00BB1890">
              <w:t>ions, standard operating procedures and work instructions, and other reference material</w:t>
            </w:r>
          </w:p>
          <w:p w:rsidR="00000000" w:rsidRPr="00BB1890" w:rsidP="00BB1890">
            <w:pPr>
              <w:pStyle w:val="ListBullet"/>
            </w:pPr>
            <w:r w:rsidRPr="00BB1890">
              <w:t>maintain accurate records</w:t>
            </w:r>
          </w:p>
          <w:p w:rsidR="00000000" w:rsidRPr="00BB1890" w:rsidP="00BB1890">
            <w:pPr>
              <w:pStyle w:val="ListBullet"/>
            </w:pPr>
            <w:r w:rsidRPr="00BB1890">
              <w:t>communicate within the workplace</w:t>
            </w:r>
          </w:p>
          <w:p w:rsidR="00000000" w:rsidRPr="00BB1890" w:rsidP="00BB1890">
            <w:pPr>
              <w:pStyle w:val="ListBullet"/>
            </w:pPr>
            <w:r w:rsidRPr="00BB1890">
              <w:t>sequence operations</w:t>
            </w:r>
          </w:p>
          <w:p w:rsidR="00000000" w:rsidRPr="00BB1890" w:rsidP="00BB1890">
            <w:pPr>
              <w:pStyle w:val="ListBullet"/>
            </w:pPr>
            <w:r w:rsidRPr="00BB1890">
              <w:t>meet specifications</w:t>
            </w:r>
          </w:p>
          <w:p w:rsidR="00000000" w:rsidRPr="00BB1890" w:rsidP="00BB1890">
            <w:pPr>
              <w:pStyle w:val="ListBullet"/>
            </w:pPr>
            <w:r w:rsidRPr="00BB1890">
              <w:t>clarify and check task-related information</w:t>
            </w:r>
          </w:p>
          <w:p w:rsidR="00000000" w:rsidRPr="00BB1890" w:rsidP="00BB1890">
            <w:pPr>
              <w:pStyle w:val="ListBullet"/>
            </w:pPr>
            <w:r w:rsidRPr="00BB1890">
              <w:t>carry out work according to OHS practices</w:t>
            </w:r>
          </w:p>
        </w:tc>
      </w:tr>
    </w:tbl>
    <w:p w:rsidR="00000000" w:rsidRPr="00BB1890" w:rsidP="00BB1890">
      <w:pPr>
        <w:pStyle w:val="BodyText"/>
      </w:pPr>
    </w:p>
    <w:p w:rsidR="00000000" w:rsidRPr="00BB1890" w:rsidP="00BB1890">
      <w:pPr>
        <w:pStyle w:val="AllowPageBreak"/>
      </w:pPr>
    </w:p>
    <w:p w:rsidR="00000000" w:rsidRPr="00BB1890" w:rsidP="00BB1890">
      <w:pPr>
        <w:pStyle w:val="Heading1"/>
      </w:pPr>
      <w:bookmarkStart w:id="10" w:name="O_93420"/>
      <w:bookmarkEnd w:id="10"/>
      <w:r w:rsidRPr="00BB1890">
        <w:t>Evidence Guide</w:t>
      </w:r>
    </w:p>
    <w:tbl>
      <w:tblPr>
        <w:tblW w:w="0" w:type="auto"/>
        <w:tblLayout w:type="fixed"/>
        <w:tblCellMar>
          <w:left w:w="62" w:type="dxa"/>
          <w:right w:w="62" w:type="dxa"/>
        </w:tblCellMar>
        <w:tblLook w:val="0000"/>
      </w:tblPr>
      <w:tblGrid>
        <w:gridCol w:w="2207"/>
        <w:gridCol w:w="6881"/>
      </w:tblGrid>
      <w:tr w:rsidTr="0087185B">
        <w:tblPrEx>
          <w:tblW w:w="0" w:type="auto"/>
          <w:tblLayout w:type="fixed"/>
          <w:tblCellMar>
            <w:left w:w="62" w:type="dxa"/>
            <w:right w:w="62" w:type="dxa"/>
          </w:tblCellMar>
          <w:tblLook w:val="0000"/>
        </w:tblPrEx>
        <w:trPr>
          <w:tblHeader/>
        </w:trPr>
        <w:tc>
          <w:tcPr>
            <w:tcW w:w="9088" w:type="dxa"/>
            <w:gridSpan w:val="2"/>
            <w:tcBorders>
              <w:top w:val="nil"/>
              <w:left w:val="nil"/>
              <w:bottom w:val="nil"/>
              <w:right w:val="nil"/>
            </w:tcBorders>
            <w:tcMar>
              <w:top w:w="0" w:type="dxa"/>
              <w:left w:w="62" w:type="dxa"/>
              <w:bottom w:w="0" w:type="dxa"/>
              <w:right w:w="62" w:type="dxa"/>
            </w:tcMar>
          </w:tcPr>
          <w:p w:rsidR="00000000" w:rsidRPr="00BB1890" w:rsidP="00BB1890">
            <w:pPr>
              <w:pStyle w:val="BodyText"/>
              <w:rPr>
                <w:rStyle w:val="SpecialBold"/>
              </w:rPr>
            </w:pPr>
          </w:p>
          <w:p w:rsidR="00000000" w:rsidP="00BB1890">
            <w:pPr>
              <w:pStyle w:val="BodyText"/>
              <w:rPr>
                <w:rFonts w:ascii="Tahoma" w:hAnsi="Tahoma"/>
                <w:lang w:val="en-NZ"/>
              </w:rPr>
            </w:pPr>
            <w:r w:rsidRPr="00BB1890">
              <w:t>The Evidence Guide provides advice on assessment and must be read in conjunction with the Performance Criteria, Required Skills and Knowledge, the Range Statement and the Assessment</w:t>
            </w:r>
            <w:r w:rsidRPr="00BB1890">
              <w:t xml:space="preserve"> Guidelines for the Training Package.</w:t>
            </w:r>
          </w:p>
        </w:tc>
      </w:tr>
      <w:tr w:rsidTr="0087185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B1890">
            <w:pPr>
              <w:pStyle w:val="BodyText"/>
              <w:rPr>
                <w:lang w:val="en-NZ"/>
              </w:rPr>
            </w:pPr>
            <w:r w:rsidRPr="00BB1890">
              <w:rPr>
                <w:rStyle w:val="SpecialBold"/>
              </w:rPr>
              <w:t>Critical aspects of evidence</w:t>
            </w:r>
          </w:p>
        </w:tc>
        <w:tc>
          <w:tcPr>
            <w:tcW w:w="6881" w:type="dxa"/>
            <w:tcBorders>
              <w:top w:val="nil"/>
              <w:left w:val="nil"/>
              <w:bottom w:val="nil"/>
              <w:right w:val="nil"/>
            </w:tcBorders>
            <w:tcMar>
              <w:top w:w="0" w:type="dxa"/>
              <w:left w:w="62" w:type="dxa"/>
              <w:bottom w:w="0" w:type="dxa"/>
              <w:right w:w="62" w:type="dxa"/>
            </w:tcMar>
          </w:tcPr>
          <w:p w:rsidR="00000000" w:rsidRPr="00BB1890" w:rsidP="00BB1890">
            <w:pPr>
              <w:pStyle w:val="BodyText"/>
            </w:pPr>
            <w:r w:rsidRPr="00BB1890">
              <w:t>Demonstrates skills and knowledge to:</w:t>
            </w:r>
          </w:p>
          <w:p w:rsidR="00000000" w:rsidRPr="00BB1890" w:rsidP="00BB1890">
            <w:pPr>
              <w:pStyle w:val="ListBullet"/>
            </w:pPr>
            <w:r w:rsidRPr="00BB1890">
              <w:t>recognise and apply cultural practices</w:t>
            </w:r>
          </w:p>
          <w:p w:rsidR="00000000" w:rsidRPr="00BB1890" w:rsidP="00BB1890">
            <w:pPr>
              <w:pStyle w:val="ListBullet"/>
            </w:pPr>
            <w:r w:rsidRPr="00BB1890">
              <w:t>identify significant cultural information and influences</w:t>
            </w:r>
          </w:p>
          <w:p w:rsidR="00000000" w:rsidRPr="00BB1890" w:rsidP="00BB1890">
            <w:pPr>
              <w:pStyle w:val="ListBullet"/>
            </w:pPr>
            <w:r w:rsidRPr="00BB1890">
              <w:t>apply cultural values and expressions in designs and productions</w:t>
            </w:r>
          </w:p>
          <w:p w:rsidR="00000000" w:rsidRPr="00BB1890" w:rsidP="00BB1890">
            <w:pPr>
              <w:pStyle w:val="ListBullet"/>
            </w:pPr>
            <w:r w:rsidRPr="00BB1890">
              <w:t>use cultural processes and techniques</w:t>
            </w:r>
          </w:p>
          <w:p w:rsidR="00000000" w:rsidP="00BB1890">
            <w:pPr>
              <w:pStyle w:val="ListBullet"/>
              <w:rPr>
                <w:lang w:val="en-NZ"/>
              </w:rPr>
            </w:pPr>
            <w:r w:rsidRPr="00BB1890">
              <w:t>identify relevant legislation</w:t>
            </w:r>
          </w:p>
        </w:tc>
      </w:tr>
      <w:tr w:rsidTr="0087185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B1890">
            <w:pPr>
              <w:pStyle w:val="BodyText"/>
              <w:rPr>
                <w:lang w:val="en-NZ"/>
              </w:rPr>
            </w:pPr>
            <w:r w:rsidRPr="00BB1890">
              <w:rPr>
                <w:rStyle w:val="SpecialBold"/>
              </w:rPr>
              <w:t>Consistency in performance</w:t>
            </w:r>
          </w:p>
        </w:tc>
        <w:tc>
          <w:tcPr>
            <w:tcW w:w="6881" w:type="dxa"/>
            <w:tcBorders>
              <w:top w:val="nil"/>
              <w:left w:val="nil"/>
              <w:bottom w:val="nil"/>
              <w:right w:val="nil"/>
            </w:tcBorders>
            <w:tcMar>
              <w:top w:w="0" w:type="dxa"/>
              <w:left w:w="62" w:type="dxa"/>
              <w:bottom w:w="0" w:type="dxa"/>
              <w:right w:w="62" w:type="dxa"/>
            </w:tcMar>
          </w:tcPr>
          <w:p w:rsidR="00000000" w:rsidRPr="00BB1890" w:rsidP="00BB1890">
            <w:pPr>
              <w:pStyle w:val="BodyText"/>
            </w:pPr>
            <w:r w:rsidRPr="00BB1890">
              <w:t>Consistently applies skills and knowledge when:</w:t>
            </w:r>
          </w:p>
          <w:p w:rsidR="00000000" w:rsidRPr="00BB1890" w:rsidP="00BB1890">
            <w:pPr>
              <w:pStyle w:val="ListBullet"/>
            </w:pPr>
            <w:r w:rsidRPr="00BB1890">
              <w:t>organising work</w:t>
            </w:r>
          </w:p>
          <w:p w:rsidR="00000000" w:rsidRPr="00BB1890" w:rsidP="00BB1890">
            <w:pPr>
              <w:pStyle w:val="ListBullet"/>
            </w:pPr>
            <w:r w:rsidRPr="00BB1890">
              <w:t>completing tasks</w:t>
            </w:r>
          </w:p>
          <w:p w:rsidR="00000000" w:rsidRPr="00BB1890" w:rsidP="00BB1890">
            <w:pPr>
              <w:pStyle w:val="ListBullet"/>
            </w:pPr>
            <w:r w:rsidRPr="00BB1890">
              <w:t>identifying improvements</w:t>
            </w:r>
          </w:p>
          <w:p w:rsidR="00000000" w:rsidRPr="00BB1890" w:rsidP="00BB1890">
            <w:pPr>
              <w:pStyle w:val="ListBullet"/>
            </w:pPr>
            <w:r w:rsidRPr="00BB1890">
              <w:t>using workplace practices</w:t>
            </w:r>
          </w:p>
          <w:p w:rsidR="00000000" w:rsidRPr="00BB1890" w:rsidP="00BB1890">
            <w:pPr>
              <w:pStyle w:val="ListBullet"/>
            </w:pPr>
            <w:r w:rsidRPr="00BB1890">
              <w:t>using OHS practices</w:t>
            </w:r>
          </w:p>
          <w:p w:rsidR="00000000" w:rsidRPr="00BB1890" w:rsidP="00BB1890">
            <w:pPr>
              <w:pStyle w:val="ListBullet"/>
            </w:pPr>
            <w:r w:rsidRPr="00BB1890">
              <w:t>recording and reporting accidents and incidents</w:t>
            </w:r>
          </w:p>
          <w:p w:rsidR="00000000" w:rsidRPr="00BB1890" w:rsidP="00BB1890">
            <w:pPr>
              <w:pStyle w:val="ListBullet"/>
            </w:pPr>
            <w:r w:rsidRPr="00BB1890">
              <w:t>assessing operational readiness of equipment used and work processes</w:t>
            </w:r>
          </w:p>
          <w:p w:rsidR="00000000" w:rsidRPr="00BB1890" w:rsidP="00BB1890">
            <w:pPr>
              <w:pStyle w:val="ListBullet"/>
            </w:pPr>
            <w:r w:rsidRPr="00BB1890">
              <w:t>recognising and adapting to cultural differences in the workplace, i</w:t>
            </w:r>
            <w:r w:rsidRPr="00BB1890">
              <w:t>ncluding modes of behaviour and interactions</w:t>
            </w:r>
          </w:p>
          <w:p w:rsidR="00000000" w:rsidP="00BB1890">
            <w:pPr>
              <w:pStyle w:val="ListBullet"/>
              <w:rPr>
                <w:lang w:val="en-NZ"/>
              </w:rPr>
            </w:pPr>
            <w:r w:rsidRPr="00BB1890">
              <w:t>completing work systematically with attention to detail without damage to goods and equipment</w:t>
            </w:r>
          </w:p>
        </w:tc>
      </w:tr>
      <w:tr w:rsidTr="0087185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B1890">
            <w:pPr>
              <w:pStyle w:val="BodyText"/>
              <w:rPr>
                <w:lang w:val="en-NZ"/>
              </w:rPr>
            </w:pPr>
            <w:r w:rsidRPr="00BB1890">
              <w:rPr>
                <w:rStyle w:val="SpecialBold"/>
              </w:rPr>
              <w:t>Resource implications</w:t>
            </w:r>
          </w:p>
        </w:tc>
        <w:tc>
          <w:tcPr>
            <w:tcW w:w="6881" w:type="dxa"/>
            <w:tcBorders>
              <w:top w:val="nil"/>
              <w:left w:val="nil"/>
              <w:bottom w:val="nil"/>
              <w:right w:val="nil"/>
            </w:tcBorders>
            <w:tcMar>
              <w:top w:w="0" w:type="dxa"/>
              <w:left w:w="62" w:type="dxa"/>
              <w:bottom w:w="0" w:type="dxa"/>
              <w:right w:w="62" w:type="dxa"/>
            </w:tcMar>
          </w:tcPr>
          <w:p w:rsidR="00000000" w:rsidP="00BB1890">
            <w:pPr>
              <w:pStyle w:val="BodyText"/>
              <w:rPr>
                <w:lang w:val="en-NZ"/>
              </w:rPr>
            </w:pPr>
            <w:r w:rsidRPr="00BB1890">
              <w:t>Access is required to real or appropriately simulated situations, including work areas, materi</w:t>
            </w:r>
            <w:r w:rsidRPr="00BB1890">
              <w:t>als and equipment, and to information on workplace practices and OHS practices.</w:t>
            </w:r>
          </w:p>
        </w:tc>
      </w:tr>
      <w:tr w:rsidTr="0087185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B1890">
            <w:pPr>
              <w:pStyle w:val="BodyText"/>
              <w:rPr>
                <w:lang w:val="en-NZ"/>
              </w:rPr>
            </w:pPr>
            <w:r w:rsidRPr="00BB1890">
              <w:rPr>
                <w:rStyle w:val="SpecialBold"/>
              </w:rPr>
              <w:t>Context for assessment</w:t>
            </w:r>
          </w:p>
        </w:tc>
        <w:tc>
          <w:tcPr>
            <w:tcW w:w="6881" w:type="dxa"/>
            <w:tcBorders>
              <w:top w:val="nil"/>
              <w:left w:val="nil"/>
              <w:bottom w:val="nil"/>
              <w:right w:val="nil"/>
            </w:tcBorders>
            <w:tcMar>
              <w:top w:w="0" w:type="dxa"/>
              <w:left w:w="62" w:type="dxa"/>
              <w:bottom w:w="0" w:type="dxa"/>
              <w:right w:w="62" w:type="dxa"/>
            </w:tcMar>
          </w:tcPr>
          <w:p w:rsidR="00000000" w:rsidP="00BB1890">
            <w:pPr>
              <w:pStyle w:val="BodyText"/>
              <w:rPr>
                <w:lang w:val="en-NZ"/>
              </w:rPr>
            </w:pPr>
            <w:r w:rsidRPr="00BB1890">
              <w:t>Assessment may occur on the job or in an appropriately simulated environment.</w:t>
            </w:r>
          </w:p>
        </w:tc>
      </w:tr>
      <w:tr w:rsidTr="0087185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B1890">
            <w:pPr>
              <w:pStyle w:val="BodyText"/>
              <w:rPr>
                <w:lang w:val="en-NZ"/>
              </w:rPr>
            </w:pPr>
            <w:r w:rsidRPr="00BB1890">
              <w:rPr>
                <w:rStyle w:val="SpecialBold"/>
              </w:rPr>
              <w:t>Interdependent assessment</w:t>
            </w:r>
          </w:p>
        </w:tc>
        <w:tc>
          <w:tcPr>
            <w:tcW w:w="6881" w:type="dxa"/>
            <w:tcBorders>
              <w:top w:val="nil"/>
              <w:left w:val="nil"/>
              <w:bottom w:val="nil"/>
              <w:right w:val="nil"/>
            </w:tcBorders>
            <w:tcMar>
              <w:top w:w="0" w:type="dxa"/>
              <w:left w:w="62" w:type="dxa"/>
              <w:bottom w:w="0" w:type="dxa"/>
              <w:right w:w="62" w:type="dxa"/>
            </w:tcMar>
          </w:tcPr>
          <w:p w:rsidR="00000000" w:rsidRPr="00BB1890" w:rsidP="00BB1890">
            <w:pPr>
              <w:pStyle w:val="BodyText"/>
            </w:pPr>
            <w:r w:rsidRPr="00BB1890">
              <w:t>This unit may be assessed independently or in combination with other relevant units.</w:t>
            </w:r>
          </w:p>
        </w:tc>
      </w:tr>
    </w:tbl>
    <w:p w:rsidR="00000000" w:rsidRPr="00BB1890" w:rsidP="00BB1890">
      <w:pPr>
        <w:pStyle w:val="BodyText"/>
      </w:pPr>
    </w:p>
    <w:p w:rsidR="00000000" w:rsidRPr="00BB1890" w:rsidP="00BB1890">
      <w:pPr>
        <w:pStyle w:val="AllowPageBreak"/>
      </w:pPr>
    </w:p>
    <w:p w:rsidR="00000000" w:rsidRPr="00BB1890" w:rsidP="00BB1890">
      <w:pPr>
        <w:pStyle w:val="Heading1"/>
      </w:pPr>
      <w:bookmarkStart w:id="11" w:name="O_93421"/>
      <w:bookmarkEnd w:id="11"/>
      <w:r w:rsidRPr="00BB1890">
        <w:t>Range Statement</w:t>
      </w:r>
    </w:p>
    <w:tbl>
      <w:tblPr>
        <w:tblW w:w="0" w:type="auto"/>
        <w:tblLayout w:type="fixed"/>
        <w:tblCellMar>
          <w:left w:w="62" w:type="dxa"/>
          <w:right w:w="62" w:type="dxa"/>
        </w:tblCellMar>
        <w:tblLook w:val="0000"/>
      </w:tblPr>
      <w:tblGrid>
        <w:gridCol w:w="2207"/>
        <w:gridCol w:w="61"/>
        <w:gridCol w:w="6804"/>
        <w:gridCol w:w="16"/>
      </w:tblGrid>
      <w:tr w:rsidTr="0087185B">
        <w:tblPrEx>
          <w:tblW w:w="0" w:type="auto"/>
          <w:tblLayout w:type="fixed"/>
          <w:tblCellMar>
            <w:left w:w="62" w:type="dxa"/>
            <w:right w:w="62" w:type="dxa"/>
          </w:tblCellMar>
          <w:tblLook w:val="0000"/>
        </w:tblPrEx>
        <w:tc>
          <w:tcPr>
            <w:tcW w:w="9088" w:type="dxa"/>
            <w:gridSpan w:val="4"/>
            <w:tcBorders>
              <w:top w:val="nil"/>
              <w:left w:val="nil"/>
              <w:bottom w:val="nil"/>
              <w:right w:val="nil"/>
            </w:tcBorders>
            <w:tcMar>
              <w:top w:w="0" w:type="dxa"/>
              <w:left w:w="62" w:type="dxa"/>
              <w:bottom w:w="0" w:type="dxa"/>
              <w:right w:w="62" w:type="dxa"/>
            </w:tcMar>
          </w:tcPr>
          <w:p w:rsidR="00000000" w:rsidRPr="00BB1890" w:rsidP="00BB1890">
            <w:pPr>
              <w:pStyle w:val="BodyText"/>
            </w:pPr>
            <w:r w:rsidRPr="00BB1890">
              <w:rPr>
                <w:rStyle w:val="SpecialBold"/>
              </w:rPr>
              <w:t>RANGE STATEMENT</w:t>
            </w:r>
          </w:p>
          <w:p w:rsidR="00000000" w:rsidP="00BB1890">
            <w:pPr>
              <w:pStyle w:val="BodyText"/>
              <w:rPr>
                <w:lang w:val="en-NZ"/>
              </w:rPr>
            </w:pPr>
            <w:r w:rsidRPr="00BB1890">
              <w:t>The Range Statement relates to the unit of competency as a whole. It allows for different work environments and situations that may affect performance. Bold italicised wording, if used in the Performance Criteria, is detailed below. Add any essential opera</w:t>
            </w:r>
            <w:r w:rsidRPr="00BB1890">
              <w:t>ting conditions that may be present with training and assessment depending on the work situation, needs if the candidate, accessibility of the item, and local industry and regional contexts.</w:t>
            </w:r>
          </w:p>
        </w:tc>
      </w:tr>
      <w:tr w:rsidTr="0087185B">
        <w:tblPrEx>
          <w:tblW w:w="0" w:type="auto"/>
          <w:tblLayout w:type="fixed"/>
          <w:tblCellMar>
            <w:left w:w="62" w:type="dxa"/>
            <w:right w:w="62" w:type="dxa"/>
          </w:tblCellMar>
          <w:tblLook w:val="0000"/>
        </w:tblPrEx>
        <w:trPr>
          <w:gridAfter w:val="1"/>
          <w:wAfter w:w="16" w:type="dxa"/>
        </w:trPr>
        <w:tc>
          <w:tcPr>
            <w:tcW w:w="2268" w:type="dxa"/>
            <w:gridSpan w:val="2"/>
            <w:tcBorders>
              <w:top w:val="nil"/>
              <w:left w:val="nil"/>
              <w:bottom w:val="nil"/>
              <w:right w:val="nil"/>
            </w:tcBorders>
            <w:tcMar>
              <w:top w:w="0" w:type="dxa"/>
              <w:left w:w="62" w:type="dxa"/>
              <w:bottom w:w="0" w:type="dxa"/>
              <w:right w:w="62" w:type="dxa"/>
            </w:tcMar>
          </w:tcPr>
          <w:p w:rsidR="00000000" w:rsidP="00BB1890">
            <w:pPr>
              <w:pStyle w:val="BodyText"/>
              <w:rPr>
                <w:lang w:val="en-NZ"/>
              </w:rPr>
            </w:pPr>
            <w:r w:rsidRPr="00BB1890">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BB1890">
            <w:pPr>
              <w:pStyle w:val="BodyText"/>
              <w:rPr>
                <w:lang w:val="en-NZ"/>
              </w:rPr>
            </w:pPr>
            <w:r w:rsidRPr="00BB1890">
              <w:t>All work must comply with relevant Federal and State or Territory legislative or regulatory requirements.</w:t>
            </w:r>
          </w:p>
        </w:tc>
      </w:tr>
      <w:tr w:rsidTr="0087185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B1890">
            <w:pPr>
              <w:pStyle w:val="BodyText"/>
              <w:rPr>
                <w:lang w:val="en-NZ"/>
              </w:rPr>
            </w:pPr>
            <w:r w:rsidRPr="00BB1890">
              <w:t>Information sources may include:</w:t>
            </w:r>
          </w:p>
        </w:tc>
        <w:tc>
          <w:tcPr>
            <w:tcW w:w="6881" w:type="dxa"/>
            <w:gridSpan w:val="3"/>
            <w:tcBorders>
              <w:top w:val="nil"/>
              <w:left w:val="nil"/>
              <w:bottom w:val="nil"/>
              <w:right w:val="nil"/>
            </w:tcBorders>
            <w:tcMar>
              <w:top w:w="0" w:type="dxa"/>
              <w:left w:w="62" w:type="dxa"/>
              <w:bottom w:w="0" w:type="dxa"/>
              <w:right w:w="62" w:type="dxa"/>
            </w:tcMar>
          </w:tcPr>
          <w:p w:rsidR="00000000" w:rsidRPr="00BB1890" w:rsidP="00BB1890">
            <w:pPr>
              <w:pStyle w:val="ListBullet"/>
            </w:pPr>
            <w:r w:rsidRPr="00BB1890">
              <w:t>community elders</w:t>
            </w:r>
          </w:p>
          <w:p w:rsidR="00000000" w:rsidRPr="00BB1890" w:rsidP="00BB1890">
            <w:pPr>
              <w:pStyle w:val="ListBullet"/>
            </w:pPr>
            <w:r w:rsidRPr="00BB1890">
              <w:t>family members</w:t>
            </w:r>
          </w:p>
          <w:p w:rsidR="00000000" w:rsidRPr="00BB1890" w:rsidP="00BB1890">
            <w:pPr>
              <w:pStyle w:val="ListBullet"/>
            </w:pPr>
            <w:r w:rsidRPr="00BB1890">
              <w:t>artworks and artists</w:t>
            </w:r>
          </w:p>
          <w:p w:rsidR="00000000" w:rsidRPr="00BB1890" w:rsidP="00BB1890">
            <w:pPr>
              <w:pStyle w:val="ListBullet"/>
            </w:pPr>
            <w:r w:rsidRPr="00BB1890">
              <w:t>stories</w:t>
            </w:r>
          </w:p>
          <w:p w:rsidR="00000000" w:rsidRPr="00BB1890" w:rsidP="00BB1890">
            <w:pPr>
              <w:pStyle w:val="ListBullet"/>
            </w:pPr>
            <w:r w:rsidRPr="00BB1890">
              <w:t>community members</w:t>
            </w:r>
          </w:p>
          <w:p w:rsidR="00000000" w:rsidRPr="00BB1890" w:rsidP="00BB1890">
            <w:pPr>
              <w:pStyle w:val="ListBullet"/>
            </w:pPr>
            <w:r w:rsidRPr="00BB1890">
              <w:t>government agencies and services</w:t>
            </w:r>
          </w:p>
          <w:p w:rsidR="00000000" w:rsidRPr="00BB1890" w:rsidP="00BB1890">
            <w:pPr>
              <w:pStyle w:val="ListBullet"/>
            </w:pPr>
            <w:r w:rsidRPr="00BB1890">
              <w:t>wri</w:t>
            </w:r>
            <w:r w:rsidRPr="00BB1890">
              <w:t>tten, electronic and audio visual material</w:t>
            </w:r>
          </w:p>
          <w:p w:rsidR="00000000" w:rsidP="00BB1890">
            <w:pPr>
              <w:pStyle w:val="ListBullet"/>
              <w:rPr>
                <w:lang w:val="en-NZ"/>
              </w:rPr>
            </w:pPr>
            <w:r w:rsidRPr="00BB1890">
              <w:t>art centres and galleries</w:t>
            </w:r>
          </w:p>
        </w:tc>
      </w:tr>
      <w:tr w:rsidTr="0087185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B1890">
            <w:pPr>
              <w:pStyle w:val="BodyText"/>
              <w:rPr>
                <w:lang w:val="en-NZ"/>
              </w:rPr>
            </w:pPr>
            <w:r w:rsidRPr="00BB1890">
              <w:t>Information may include:</w:t>
            </w:r>
          </w:p>
        </w:tc>
        <w:tc>
          <w:tcPr>
            <w:tcW w:w="6881" w:type="dxa"/>
            <w:gridSpan w:val="3"/>
            <w:tcBorders>
              <w:top w:val="nil"/>
              <w:left w:val="nil"/>
              <w:bottom w:val="nil"/>
              <w:right w:val="nil"/>
            </w:tcBorders>
            <w:tcMar>
              <w:top w:w="0" w:type="dxa"/>
              <w:left w:w="62" w:type="dxa"/>
              <w:bottom w:w="0" w:type="dxa"/>
              <w:right w:w="62" w:type="dxa"/>
            </w:tcMar>
          </w:tcPr>
          <w:p w:rsidR="00000000" w:rsidRPr="00BB1890" w:rsidP="00BB1890">
            <w:pPr>
              <w:pStyle w:val="ListBullet"/>
            </w:pPr>
            <w:r w:rsidRPr="00BB1890">
              <w:t>stories</w:t>
            </w:r>
          </w:p>
          <w:p w:rsidR="00000000" w:rsidRPr="00BB1890" w:rsidP="00BB1890">
            <w:pPr>
              <w:pStyle w:val="ListBullet"/>
            </w:pPr>
            <w:r w:rsidRPr="00BB1890">
              <w:t>creative processes and practices</w:t>
            </w:r>
          </w:p>
          <w:p w:rsidR="00000000" w:rsidRPr="00BB1890" w:rsidP="00BB1890">
            <w:pPr>
              <w:pStyle w:val="ListBullet"/>
            </w:pPr>
            <w:r w:rsidRPr="00BB1890">
              <w:t>symbols</w:t>
            </w:r>
          </w:p>
          <w:p w:rsidR="00000000" w:rsidRPr="00BB1890" w:rsidP="00BB1890">
            <w:pPr>
              <w:pStyle w:val="ListBullet"/>
            </w:pPr>
            <w:r w:rsidRPr="00BB1890">
              <w:t>cultural significance of stories, themes, processes and practices</w:t>
            </w:r>
          </w:p>
          <w:p w:rsidR="00000000" w:rsidRPr="00BB1890" w:rsidP="00BB1890">
            <w:pPr>
              <w:pStyle w:val="ListBullet"/>
            </w:pPr>
            <w:r w:rsidRPr="00BB1890">
              <w:t>protocols and procedure</w:t>
            </w:r>
          </w:p>
          <w:p w:rsidR="00000000" w:rsidRPr="00BB1890" w:rsidP="00BB1890">
            <w:pPr>
              <w:pStyle w:val="ListBullet"/>
            </w:pPr>
            <w:r w:rsidRPr="00BB1890">
              <w:t>region, environment</w:t>
            </w:r>
          </w:p>
          <w:p w:rsidR="00000000" w:rsidRPr="00BB1890" w:rsidP="00BB1890">
            <w:pPr>
              <w:pStyle w:val="ListBullet"/>
            </w:pPr>
            <w:r w:rsidRPr="00BB1890">
              <w:t>cultural rites</w:t>
            </w:r>
          </w:p>
          <w:p w:rsidR="00000000" w:rsidRPr="00BB1890" w:rsidP="00BB1890">
            <w:pPr>
              <w:pStyle w:val="ListBullet"/>
            </w:pPr>
            <w:r w:rsidRPr="00BB1890">
              <w:t>artworks</w:t>
            </w:r>
          </w:p>
          <w:p w:rsidR="00000000" w:rsidP="00BB1890">
            <w:pPr>
              <w:pStyle w:val="ListBullet"/>
              <w:rPr>
                <w:lang w:val="en-NZ"/>
              </w:rPr>
            </w:pPr>
            <w:r w:rsidRPr="00BB1890">
              <w:t>economic systems</w:t>
            </w:r>
          </w:p>
        </w:tc>
      </w:tr>
      <w:tr w:rsidTr="0087185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B1890">
            <w:pPr>
              <w:pStyle w:val="BodyText"/>
              <w:rPr>
                <w:lang w:val="en-NZ"/>
              </w:rPr>
            </w:pPr>
            <w:r w:rsidRPr="00BB1890">
              <w:t>Practices may include:</w:t>
            </w:r>
          </w:p>
        </w:tc>
        <w:tc>
          <w:tcPr>
            <w:tcW w:w="6881" w:type="dxa"/>
            <w:gridSpan w:val="3"/>
            <w:tcBorders>
              <w:top w:val="nil"/>
              <w:left w:val="nil"/>
              <w:bottom w:val="nil"/>
              <w:right w:val="nil"/>
            </w:tcBorders>
            <w:tcMar>
              <w:top w:w="0" w:type="dxa"/>
              <w:left w:w="62" w:type="dxa"/>
              <w:bottom w:w="0" w:type="dxa"/>
              <w:right w:w="62" w:type="dxa"/>
            </w:tcMar>
          </w:tcPr>
          <w:p w:rsidR="00000000" w:rsidRPr="00BB1890" w:rsidP="00BB1890">
            <w:pPr>
              <w:pStyle w:val="ListBullet"/>
            </w:pPr>
            <w:r w:rsidRPr="00BB1890">
              <w:t>sourcing and uses of raw materials</w:t>
            </w:r>
          </w:p>
          <w:p w:rsidR="00000000" w:rsidRPr="00BB1890" w:rsidP="00BB1890">
            <w:pPr>
              <w:pStyle w:val="ListBullet"/>
            </w:pPr>
            <w:r w:rsidRPr="00BB1890">
              <w:t>dyeing</w:t>
            </w:r>
          </w:p>
          <w:p w:rsidR="00000000" w:rsidRPr="00BB1890" w:rsidP="00BB1890">
            <w:pPr>
              <w:pStyle w:val="ListBullet"/>
            </w:pPr>
            <w:r w:rsidRPr="00BB1890">
              <w:t>printing</w:t>
            </w:r>
          </w:p>
          <w:p w:rsidR="00000000" w:rsidRPr="00BB1890" w:rsidP="00BB1890">
            <w:pPr>
              <w:pStyle w:val="ListBullet"/>
            </w:pPr>
            <w:r w:rsidRPr="00BB1890">
              <w:t>use of tools and equipment</w:t>
            </w:r>
          </w:p>
          <w:p w:rsidR="00000000" w:rsidRPr="00BB1890" w:rsidP="00BB1890">
            <w:pPr>
              <w:pStyle w:val="ListBullet"/>
            </w:pPr>
            <w:r w:rsidRPr="00BB1890">
              <w:t>use of culturally significant themes and stories</w:t>
            </w:r>
          </w:p>
          <w:p w:rsidR="00000000" w:rsidRPr="00BB1890" w:rsidP="00BB1890">
            <w:pPr>
              <w:pStyle w:val="ListBullet"/>
            </w:pPr>
            <w:r w:rsidRPr="00BB1890">
              <w:t>involvement and endorsements from significant people</w:t>
            </w:r>
          </w:p>
          <w:p w:rsidR="00000000" w:rsidP="00BB1890">
            <w:pPr>
              <w:pStyle w:val="ListBullet"/>
              <w:rPr>
                <w:lang w:val="en-NZ"/>
              </w:rPr>
            </w:pPr>
            <w:r w:rsidRPr="00BB1890">
              <w:t>respect for traditional laws and values</w:t>
            </w:r>
          </w:p>
        </w:tc>
      </w:tr>
      <w:tr w:rsidTr="0087185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B1890">
            <w:pPr>
              <w:pStyle w:val="BodyText"/>
              <w:rPr>
                <w:lang w:val="en-NZ"/>
              </w:rPr>
            </w:pPr>
            <w:r w:rsidRPr="00BB1890">
              <w:t>Protocols refers to:</w:t>
            </w:r>
          </w:p>
        </w:tc>
        <w:tc>
          <w:tcPr>
            <w:tcW w:w="6881" w:type="dxa"/>
            <w:gridSpan w:val="3"/>
            <w:tcBorders>
              <w:top w:val="nil"/>
              <w:left w:val="nil"/>
              <w:bottom w:val="nil"/>
              <w:right w:val="nil"/>
            </w:tcBorders>
            <w:tcMar>
              <w:top w:w="0" w:type="dxa"/>
              <w:left w:w="62" w:type="dxa"/>
              <w:bottom w:w="0" w:type="dxa"/>
              <w:right w:w="62" w:type="dxa"/>
            </w:tcMar>
          </w:tcPr>
          <w:p w:rsidR="00000000" w:rsidP="00BB1890">
            <w:pPr>
              <w:pStyle w:val="ListBullet"/>
              <w:rPr>
                <w:lang w:val="en-NZ"/>
              </w:rPr>
            </w:pPr>
            <w:r w:rsidRPr="00BB1890">
              <w:t>the set of rules applying to behaviour or practices that apply to a specific cultural context</w:t>
            </w:r>
          </w:p>
        </w:tc>
      </w:tr>
      <w:tr w:rsidTr="0087185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B1890">
            <w:pPr>
              <w:pStyle w:val="BodyText"/>
              <w:rPr>
                <w:lang w:val="en-NZ"/>
              </w:rPr>
            </w:pPr>
            <w:r w:rsidRPr="00BB1890">
              <w:t>Materials could include:</w:t>
            </w:r>
          </w:p>
        </w:tc>
        <w:tc>
          <w:tcPr>
            <w:tcW w:w="6881" w:type="dxa"/>
            <w:gridSpan w:val="3"/>
            <w:tcBorders>
              <w:top w:val="nil"/>
              <w:left w:val="nil"/>
              <w:bottom w:val="nil"/>
              <w:right w:val="nil"/>
            </w:tcBorders>
            <w:tcMar>
              <w:top w:w="0" w:type="dxa"/>
              <w:left w:w="62" w:type="dxa"/>
              <w:bottom w:w="0" w:type="dxa"/>
              <w:right w:w="62" w:type="dxa"/>
            </w:tcMar>
          </w:tcPr>
          <w:p w:rsidR="00000000" w:rsidRPr="00BB1890" w:rsidP="00BB1890">
            <w:pPr>
              <w:pStyle w:val="ListBullet"/>
            </w:pPr>
            <w:r w:rsidRPr="00BB1890">
              <w:t>natural, man-made and synthetic fibres and fabrics</w:t>
            </w:r>
          </w:p>
          <w:p w:rsidR="00000000" w:rsidRPr="00BB1890" w:rsidP="00BB1890">
            <w:pPr>
              <w:pStyle w:val="ListBullet"/>
            </w:pPr>
            <w:r w:rsidRPr="00BB1890">
              <w:t>animal hides</w:t>
            </w:r>
          </w:p>
          <w:p w:rsidR="00000000" w:rsidRPr="00BB1890" w:rsidP="00BB1890">
            <w:pPr>
              <w:pStyle w:val="ListBullet"/>
            </w:pPr>
            <w:r w:rsidRPr="00BB1890">
              <w:t>componentry such as buttons and zips</w:t>
            </w:r>
          </w:p>
          <w:p w:rsidR="00000000" w:rsidRPr="00BB1890" w:rsidP="00BB1890">
            <w:pPr>
              <w:pStyle w:val="ListBullet"/>
            </w:pPr>
            <w:r w:rsidRPr="00BB1890">
              <w:t>ochres and other sources of natural dyes</w:t>
            </w:r>
          </w:p>
          <w:p w:rsidR="00000000" w:rsidRPr="00BB1890" w:rsidP="00BB1890">
            <w:pPr>
              <w:pStyle w:val="ListBullet"/>
            </w:pPr>
            <w:r w:rsidRPr="00BB1890">
              <w:t>acrylic colours and dyes</w:t>
            </w:r>
          </w:p>
          <w:p w:rsidR="00000000" w:rsidP="00BB1890">
            <w:pPr>
              <w:pStyle w:val="ListBullet"/>
              <w:rPr>
                <w:lang w:val="en-NZ"/>
              </w:rPr>
            </w:pPr>
            <w:r w:rsidRPr="00BB1890">
              <w:t>objects used for print designs</w:t>
            </w:r>
          </w:p>
        </w:tc>
      </w:tr>
      <w:tr w:rsidTr="0087185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B1890">
            <w:pPr>
              <w:pStyle w:val="BodyText"/>
              <w:rPr>
                <w:lang w:val="en-NZ"/>
              </w:rPr>
            </w:pPr>
            <w:r w:rsidRPr="00BB1890">
              <w:t>Production processes includes:</w:t>
            </w:r>
          </w:p>
        </w:tc>
        <w:tc>
          <w:tcPr>
            <w:tcW w:w="6881" w:type="dxa"/>
            <w:gridSpan w:val="3"/>
            <w:tcBorders>
              <w:top w:val="nil"/>
              <w:left w:val="nil"/>
              <w:bottom w:val="nil"/>
              <w:right w:val="nil"/>
            </w:tcBorders>
            <w:tcMar>
              <w:top w:w="0" w:type="dxa"/>
              <w:left w:w="62" w:type="dxa"/>
              <w:bottom w:w="0" w:type="dxa"/>
              <w:right w:w="62" w:type="dxa"/>
            </w:tcMar>
          </w:tcPr>
          <w:p w:rsidR="00000000" w:rsidRPr="00BB1890" w:rsidP="00BB1890">
            <w:pPr>
              <w:pStyle w:val="ListBullet"/>
            </w:pPr>
            <w:r w:rsidRPr="00BB1890">
              <w:t>textile printing and dyeing</w:t>
            </w:r>
          </w:p>
          <w:p w:rsidR="00000000" w:rsidRPr="00BB1890" w:rsidP="00BB1890">
            <w:pPr>
              <w:pStyle w:val="ListBullet"/>
            </w:pPr>
            <w:r w:rsidRPr="00BB1890">
              <w:t>making patterns</w:t>
            </w:r>
          </w:p>
          <w:p w:rsidR="00000000" w:rsidRPr="00BB1890" w:rsidP="00BB1890">
            <w:pPr>
              <w:pStyle w:val="ListBullet"/>
            </w:pPr>
            <w:r w:rsidRPr="00BB1890">
              <w:t>marking and cutting fabric</w:t>
            </w:r>
          </w:p>
          <w:p w:rsidR="00000000" w:rsidRPr="00BB1890" w:rsidP="00BB1890">
            <w:pPr>
              <w:pStyle w:val="ListBullet"/>
            </w:pPr>
            <w:r w:rsidRPr="00BB1890">
              <w:t>sewing</w:t>
            </w:r>
          </w:p>
          <w:p w:rsidR="00000000" w:rsidRPr="00BB1890" w:rsidP="00BB1890">
            <w:pPr>
              <w:pStyle w:val="ListBullet"/>
            </w:pPr>
            <w:r w:rsidRPr="00BB1890">
              <w:t>finishing</w:t>
            </w:r>
          </w:p>
          <w:p w:rsidR="00000000" w:rsidP="00BB1890">
            <w:pPr>
              <w:pStyle w:val="ListBullet"/>
              <w:rPr>
                <w:lang w:val="en-NZ"/>
              </w:rPr>
            </w:pPr>
            <w:r w:rsidRPr="00BB1890">
              <w:t>colour mixing</w:t>
            </w:r>
          </w:p>
        </w:tc>
      </w:tr>
      <w:tr w:rsidTr="0087185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B1890">
            <w:pPr>
              <w:pStyle w:val="BodyText"/>
              <w:rPr>
                <w:lang w:val="en-NZ"/>
              </w:rPr>
            </w:pPr>
            <w:r w:rsidRPr="00BB1890">
              <w:t>Supply chains includes:</w:t>
            </w:r>
          </w:p>
        </w:tc>
        <w:tc>
          <w:tcPr>
            <w:tcW w:w="6881" w:type="dxa"/>
            <w:gridSpan w:val="3"/>
            <w:tcBorders>
              <w:top w:val="nil"/>
              <w:left w:val="nil"/>
              <w:bottom w:val="nil"/>
              <w:right w:val="nil"/>
            </w:tcBorders>
            <w:tcMar>
              <w:top w:w="0" w:type="dxa"/>
              <w:left w:w="62" w:type="dxa"/>
              <w:bottom w:w="0" w:type="dxa"/>
              <w:right w:w="62" w:type="dxa"/>
            </w:tcMar>
          </w:tcPr>
          <w:p w:rsidR="00000000" w:rsidRPr="00BB1890" w:rsidP="00BB1890">
            <w:pPr>
              <w:pStyle w:val="ListBullet"/>
            </w:pPr>
            <w:r w:rsidRPr="00BB1890">
              <w:t>concept of product flow from raw material to production, distribution, marketing and sale</w:t>
            </w:r>
          </w:p>
          <w:p w:rsidR="00000000" w:rsidRPr="00BB1890" w:rsidP="00BB1890">
            <w:pPr>
              <w:pStyle w:val="ListBullet"/>
            </w:pPr>
            <w:r w:rsidRPr="00BB1890">
              <w:t>customers</w:t>
            </w:r>
          </w:p>
          <w:p w:rsidR="00000000" w:rsidRPr="00BB1890" w:rsidP="00BB1890">
            <w:pPr>
              <w:pStyle w:val="ListBullet"/>
            </w:pPr>
            <w:r w:rsidRPr="00BB1890">
              <w:t>sales, marketing and distribution suppliers</w:t>
            </w:r>
          </w:p>
          <w:p w:rsidR="00000000" w:rsidRPr="00BB1890" w:rsidP="00BB1890">
            <w:pPr>
              <w:pStyle w:val="ListBullet"/>
            </w:pPr>
            <w:r w:rsidRPr="00BB1890">
              <w:t>production suppliers</w:t>
            </w:r>
          </w:p>
          <w:p w:rsidR="00000000" w:rsidP="00BB1890">
            <w:pPr>
              <w:pStyle w:val="ListBullet"/>
              <w:rPr>
                <w:lang w:val="en-NZ"/>
              </w:rPr>
            </w:pPr>
            <w:r w:rsidRPr="00BB1890">
              <w:t>business support and administrators</w:t>
            </w:r>
          </w:p>
        </w:tc>
      </w:tr>
      <w:tr w:rsidTr="0087185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B1890">
            <w:pPr>
              <w:pStyle w:val="BodyText"/>
              <w:rPr>
                <w:lang w:val="en-NZ"/>
              </w:rPr>
            </w:pPr>
            <w:r w:rsidRPr="00BB1890">
              <w:t>Significant people may include:</w:t>
            </w:r>
          </w:p>
        </w:tc>
        <w:tc>
          <w:tcPr>
            <w:tcW w:w="6881" w:type="dxa"/>
            <w:gridSpan w:val="3"/>
            <w:tcBorders>
              <w:top w:val="nil"/>
              <w:left w:val="nil"/>
              <w:bottom w:val="nil"/>
              <w:right w:val="nil"/>
            </w:tcBorders>
            <w:tcMar>
              <w:top w:w="0" w:type="dxa"/>
              <w:left w:w="62" w:type="dxa"/>
              <w:bottom w:w="0" w:type="dxa"/>
              <w:right w:w="62" w:type="dxa"/>
            </w:tcMar>
          </w:tcPr>
          <w:p w:rsidR="00000000" w:rsidRPr="00BB1890" w:rsidP="00BB1890">
            <w:pPr>
              <w:pStyle w:val="ListBullet"/>
            </w:pPr>
            <w:r w:rsidRPr="00BB1890">
              <w:t>community and family members</w:t>
            </w:r>
          </w:p>
          <w:p w:rsidR="00000000" w:rsidRPr="00BB1890" w:rsidP="00BB1890">
            <w:pPr>
              <w:pStyle w:val="ListBullet"/>
            </w:pPr>
            <w:r w:rsidRPr="00BB1890">
              <w:t>people with skills in design, production, marketing or business</w:t>
            </w:r>
          </w:p>
          <w:p w:rsidR="00000000" w:rsidRPr="00BB1890" w:rsidP="00BB1890">
            <w:pPr>
              <w:pStyle w:val="ListBullet"/>
            </w:pPr>
            <w:r w:rsidRPr="00BB1890">
              <w:t>trainers, educators, mentors</w:t>
            </w:r>
          </w:p>
          <w:p w:rsidR="00000000" w:rsidRPr="00BB1890" w:rsidP="00BB1890">
            <w:pPr>
              <w:pStyle w:val="ListBullet"/>
            </w:pPr>
            <w:r w:rsidRPr="00BB1890">
              <w:t>customers</w:t>
            </w:r>
          </w:p>
          <w:p w:rsidR="00000000" w:rsidP="00BB1890">
            <w:pPr>
              <w:pStyle w:val="ListBullet"/>
              <w:rPr>
                <w:lang w:val="en-NZ"/>
              </w:rPr>
            </w:pPr>
            <w:r w:rsidRPr="00BB1890">
              <w:t>funders or business supporters</w:t>
            </w:r>
          </w:p>
        </w:tc>
      </w:tr>
      <w:tr w:rsidTr="0087185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B1890">
            <w:pPr>
              <w:pStyle w:val="BodyText"/>
              <w:rPr>
                <w:lang w:val="en-NZ"/>
              </w:rPr>
            </w:pPr>
            <w:r w:rsidRPr="00BB1890">
              <w:t>OHS practices</w:t>
            </w:r>
          </w:p>
        </w:tc>
        <w:tc>
          <w:tcPr>
            <w:tcW w:w="6881" w:type="dxa"/>
            <w:gridSpan w:val="3"/>
            <w:tcBorders>
              <w:top w:val="nil"/>
              <w:left w:val="nil"/>
              <w:bottom w:val="nil"/>
              <w:right w:val="nil"/>
            </w:tcBorders>
            <w:tcMar>
              <w:top w:w="0" w:type="dxa"/>
              <w:left w:w="62" w:type="dxa"/>
              <w:bottom w:w="0" w:type="dxa"/>
              <w:right w:w="62" w:type="dxa"/>
            </w:tcMar>
          </w:tcPr>
          <w:p w:rsidR="00000000" w:rsidRPr="00BB1890" w:rsidP="00BB1890">
            <w:pPr>
              <w:pStyle w:val="BodyText"/>
            </w:pPr>
            <w:r w:rsidRPr="00BB1890">
              <w:t>OHS practices must include hazard identification and control, risk assessment and implementation of risk reduction measures specific to the tasks described by this unit and may include:</w:t>
            </w:r>
          </w:p>
          <w:p w:rsidR="00000000" w:rsidRPr="00BB1890" w:rsidP="00BB1890">
            <w:pPr>
              <w:pStyle w:val="ListBullet"/>
            </w:pPr>
            <w:r w:rsidRPr="00BB1890">
              <w:t>manual handling techniques</w:t>
            </w:r>
          </w:p>
          <w:p w:rsidR="00000000" w:rsidRPr="00BB1890" w:rsidP="00BB1890">
            <w:pPr>
              <w:pStyle w:val="ListBullet"/>
            </w:pPr>
            <w:r w:rsidRPr="00BB1890">
              <w:t>standard operating procedures</w:t>
            </w:r>
          </w:p>
          <w:p w:rsidR="00000000" w:rsidRPr="00BB1890" w:rsidP="00BB1890">
            <w:pPr>
              <w:pStyle w:val="ListBullet"/>
            </w:pPr>
            <w:r w:rsidRPr="00BB1890">
              <w:t>personal pro</w:t>
            </w:r>
            <w:r w:rsidRPr="00BB1890">
              <w:t>tective equipment</w:t>
            </w:r>
          </w:p>
          <w:p w:rsidR="00000000" w:rsidRPr="00BB1890" w:rsidP="00BB1890">
            <w:pPr>
              <w:pStyle w:val="ListBullet"/>
            </w:pPr>
            <w:r w:rsidRPr="00BB1890">
              <w:t>safe materials handling</w:t>
            </w:r>
          </w:p>
          <w:p w:rsidR="00000000" w:rsidRPr="00BB1890" w:rsidP="00BB1890">
            <w:pPr>
              <w:pStyle w:val="ListBullet"/>
            </w:pPr>
            <w:r w:rsidRPr="00BB1890">
              <w:t>taking of rest breaks</w:t>
            </w:r>
          </w:p>
          <w:p w:rsidR="00000000" w:rsidRPr="00BB1890" w:rsidP="00BB1890">
            <w:pPr>
              <w:pStyle w:val="ListBullet"/>
            </w:pPr>
            <w:r w:rsidRPr="00BB1890">
              <w:t>ergonomic arrangement of workplaces</w:t>
            </w:r>
          </w:p>
          <w:p w:rsidR="00000000" w:rsidRPr="00BB1890" w:rsidP="00BB1890">
            <w:pPr>
              <w:pStyle w:val="ListBullet"/>
            </w:pPr>
            <w:r w:rsidRPr="00BB1890">
              <w:t>following marked walkways</w:t>
            </w:r>
          </w:p>
          <w:p w:rsidR="00000000" w:rsidRPr="00BB1890" w:rsidP="00BB1890">
            <w:pPr>
              <w:pStyle w:val="ListBullet"/>
            </w:pPr>
            <w:r w:rsidRPr="00BB1890">
              <w:t>safe storage of equipment</w:t>
            </w:r>
          </w:p>
          <w:p w:rsidR="00000000" w:rsidRPr="00BB1890" w:rsidP="00BB1890">
            <w:pPr>
              <w:pStyle w:val="ListBullet"/>
            </w:pPr>
            <w:r w:rsidRPr="00BB1890">
              <w:t>housekeeping</w:t>
            </w:r>
          </w:p>
          <w:p w:rsidR="00000000" w:rsidRPr="00BB1890" w:rsidP="00BB1890">
            <w:pPr>
              <w:pStyle w:val="ListBullet"/>
            </w:pPr>
            <w:r w:rsidRPr="00BB1890">
              <w:t>reporting accidents and incidents</w:t>
            </w:r>
          </w:p>
          <w:p w:rsidR="00000000" w:rsidRPr="00BB1890" w:rsidP="00BB1890">
            <w:pPr>
              <w:pStyle w:val="ListBullet"/>
            </w:pPr>
            <w:r w:rsidRPr="00BB1890">
              <w:t>other OHS practices relevant to the job and enterprise</w:t>
            </w:r>
          </w:p>
        </w:tc>
      </w:tr>
    </w:tbl>
    <w:p w:rsidR="00000000" w:rsidRPr="00BB1890" w:rsidP="00BB1890">
      <w:pPr>
        <w:pStyle w:val="BodyText"/>
      </w:pPr>
    </w:p>
    <w:p w:rsidR="00000000" w:rsidRPr="00BB1890" w:rsidP="00BB1890">
      <w:pPr>
        <w:pStyle w:val="AllowPageBreak"/>
      </w:pPr>
    </w:p>
    <w:p w:rsidR="00000000" w:rsidRPr="00BB1890" w:rsidP="00BB1890">
      <w:pPr>
        <w:pStyle w:val="Heading1"/>
      </w:pPr>
      <w:bookmarkStart w:id="12" w:name="O_93422"/>
      <w:bookmarkEnd w:id="12"/>
      <w:r w:rsidRPr="00BB1890">
        <w:t>Unit Sector(s)</w:t>
      </w:r>
    </w:p>
    <w:tbl>
      <w:tblPr>
        <w:tblW w:w="0" w:type="auto"/>
        <w:tblLayout w:type="fixed"/>
        <w:tblCellMar>
          <w:left w:w="62" w:type="dxa"/>
          <w:right w:w="62" w:type="dxa"/>
        </w:tblCellMar>
        <w:tblLook w:val="0000"/>
      </w:tblPr>
      <w:tblGrid>
        <w:gridCol w:w="2207"/>
        <w:gridCol w:w="6881"/>
      </w:tblGrid>
      <w:tr w:rsidTr="0087185B">
        <w:tblPrEx>
          <w:tblW w:w="0" w:type="auto"/>
          <w:tblLayout w:type="fixed"/>
          <w:tblCellMar>
            <w:left w:w="62" w:type="dxa"/>
            <w:right w:w="62" w:type="dxa"/>
          </w:tblCellMar>
          <w:tblLook w:val="0000"/>
        </w:tblPrEx>
        <w:trPr>
          <w:tblHeader/>
        </w:trPr>
        <w:tc>
          <w:tcPr>
            <w:tcW w:w="2207" w:type="dxa"/>
            <w:tcBorders>
              <w:top w:val="nil"/>
              <w:left w:val="nil"/>
              <w:bottom w:val="nil"/>
              <w:right w:val="nil"/>
            </w:tcBorders>
            <w:tcMar>
              <w:top w:w="0" w:type="dxa"/>
              <w:left w:w="62" w:type="dxa"/>
              <w:bottom w:w="0" w:type="dxa"/>
              <w:right w:w="62" w:type="dxa"/>
            </w:tcMar>
          </w:tcPr>
          <w:p w:rsidR="00000000" w:rsidP="00BB1890">
            <w:pPr>
              <w:pStyle w:val="BodyText"/>
              <w:rPr>
                <w:lang w:val="en-NZ"/>
              </w:rPr>
            </w:pPr>
            <w:r w:rsidRPr="00BB1890">
              <w:rPr>
                <w:rStyle w:val="SpecialBold"/>
              </w:rPr>
              <w:t>Sector</w:t>
            </w:r>
            <w:r w:rsidRPr="00BB1890">
              <w:t xml:space="preserve"> </w:t>
            </w:r>
          </w:p>
        </w:tc>
        <w:tc>
          <w:tcPr>
            <w:tcW w:w="6881" w:type="dxa"/>
            <w:tcBorders>
              <w:top w:val="nil"/>
              <w:left w:val="nil"/>
              <w:bottom w:val="nil"/>
              <w:right w:val="nil"/>
            </w:tcBorders>
            <w:tcMar>
              <w:top w:w="0" w:type="dxa"/>
              <w:left w:w="62" w:type="dxa"/>
              <w:bottom w:w="0" w:type="dxa"/>
              <w:right w:w="62" w:type="dxa"/>
            </w:tcMar>
          </w:tcPr>
          <w:p w:rsidR="00000000" w:rsidRPr="00BB1890" w:rsidP="00BB1890">
            <w:pPr>
              <w:pStyle w:val="BodyText"/>
            </w:pPr>
            <w:r w:rsidRPr="00BB1890">
              <w:t>Fashion Design and Technology</w:t>
            </w:r>
          </w:p>
        </w:tc>
      </w:tr>
    </w:tbl>
    <w:p w:rsidR="00000000" w:rsidRPr="00BB1890" w:rsidP="00BB1890">
      <w:pPr>
        <w:pStyle w:val="BodyText"/>
      </w:pPr>
    </w:p>
    <w:p w:rsidR="00000000" w:rsidRPr="00BB1890" w:rsidP="00BB1890"/>
    <w:sectPr w:rsidSect="00BB18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185B" w:rsidP="008718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5B" w:rsidP="00BB18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7185B" w:rsidP="00BB18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7185B" w:rsidP="00BB18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185B" w:rsidP="0087185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5B" w:rsidP="00BB1890">
    <w:pPr>
      <w:pStyle w:val="Header"/>
      <w:framePr w:wrap="around"/>
    </w:pPr>
    <w:r>
      <w:fldChar w:fldCharType="begin"/>
    </w:r>
    <w:r>
      <w:instrText xml:space="preserve"> TITLE   \* MERGEFORMAT </w:instrText>
    </w:r>
    <w:r>
      <w:fldChar w:fldCharType="separate"/>
    </w:r>
    <w:r>
      <w:t>LMTFD2004B Work within an indigenous cultural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185B" w:rsidP="00BB18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92F0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724D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8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1890"/>
    <w:pPr>
      <w:spacing w:before="360" w:after="60"/>
      <w:outlineLvl w:val="0"/>
    </w:pPr>
    <w:rPr>
      <w:sz w:val="32"/>
    </w:rPr>
  </w:style>
  <w:style w:type="paragraph" w:styleId="Heading2">
    <w:name w:val="heading 2"/>
    <w:basedOn w:val="HeadingBase"/>
    <w:next w:val="BodyText"/>
    <w:link w:val="Heading2Char"/>
    <w:qFormat/>
    <w:rsid w:val="00BB1890"/>
    <w:pPr>
      <w:keepLines/>
      <w:spacing w:before="240" w:after="120"/>
      <w:outlineLvl w:val="1"/>
    </w:pPr>
    <w:rPr>
      <w:sz w:val="28"/>
      <w:szCs w:val="40"/>
    </w:rPr>
  </w:style>
  <w:style w:type="paragraph" w:styleId="Heading3">
    <w:name w:val="heading 3"/>
    <w:basedOn w:val="HeadingBase"/>
    <w:next w:val="BodyText"/>
    <w:link w:val="Heading3Char"/>
    <w:qFormat/>
    <w:rsid w:val="00BB1890"/>
    <w:pPr>
      <w:spacing w:before="180" w:after="120"/>
      <w:outlineLvl w:val="2"/>
    </w:pPr>
    <w:rPr>
      <w:spacing w:val="-10"/>
      <w:kern w:val="32"/>
    </w:rPr>
  </w:style>
  <w:style w:type="paragraph" w:styleId="Heading4">
    <w:name w:val="heading 4"/>
    <w:basedOn w:val="HeadingBase"/>
    <w:next w:val="BodyText"/>
    <w:link w:val="Heading4Char"/>
    <w:qFormat/>
    <w:rsid w:val="00BB1890"/>
    <w:pPr>
      <w:spacing w:before="160" w:after="120"/>
      <w:outlineLvl w:val="3"/>
    </w:pPr>
    <w:rPr>
      <w:sz w:val="22"/>
    </w:rPr>
  </w:style>
  <w:style w:type="paragraph" w:styleId="Heading5">
    <w:name w:val="heading 5"/>
    <w:basedOn w:val="HeadingBase"/>
    <w:next w:val="Normal"/>
    <w:link w:val="Heading5Char"/>
    <w:qFormat/>
    <w:rsid w:val="00BB1890"/>
    <w:pPr>
      <w:spacing w:before="80"/>
      <w:outlineLvl w:val="4"/>
    </w:pPr>
    <w:rPr>
      <w:color w:val="918585"/>
      <w:sz w:val="20"/>
    </w:rPr>
  </w:style>
  <w:style w:type="paragraph" w:styleId="Heading6">
    <w:name w:val="heading 6"/>
    <w:basedOn w:val="HeadingBase"/>
    <w:next w:val="Normal"/>
    <w:link w:val="Heading6Char"/>
    <w:qFormat/>
    <w:rsid w:val="00BB1890"/>
    <w:pPr>
      <w:spacing w:before="60"/>
      <w:outlineLvl w:val="5"/>
    </w:pPr>
    <w:rPr>
      <w:color w:val="918585"/>
      <w:sz w:val="20"/>
    </w:rPr>
  </w:style>
  <w:style w:type="paragraph" w:styleId="Heading7">
    <w:name w:val="heading 7"/>
    <w:basedOn w:val="Normal"/>
    <w:next w:val="Normal"/>
    <w:link w:val="Heading7Char"/>
    <w:qFormat/>
    <w:rsid w:val="00BB1890"/>
    <w:pPr>
      <w:ind w:left="720"/>
      <w:outlineLvl w:val="6"/>
    </w:pPr>
    <w:rPr>
      <w:i/>
    </w:rPr>
  </w:style>
  <w:style w:type="paragraph" w:styleId="Heading8">
    <w:name w:val="heading 8"/>
    <w:basedOn w:val="Normal"/>
    <w:next w:val="Normal"/>
    <w:link w:val="Heading8Char"/>
    <w:qFormat/>
    <w:rsid w:val="00BB1890"/>
    <w:pPr>
      <w:ind w:left="720"/>
      <w:outlineLvl w:val="7"/>
    </w:pPr>
    <w:rPr>
      <w:i/>
    </w:rPr>
  </w:style>
  <w:style w:type="paragraph" w:styleId="Heading9">
    <w:name w:val="heading 9"/>
    <w:basedOn w:val="Normal"/>
    <w:next w:val="Normal"/>
    <w:link w:val="Heading9Char"/>
    <w:qFormat/>
    <w:rsid w:val="00BB1890"/>
    <w:pPr>
      <w:ind w:left="720"/>
      <w:outlineLvl w:val="8"/>
    </w:pPr>
    <w:rPr>
      <w:i/>
    </w:rPr>
  </w:style>
  <w:style w:type="character" w:default="1" w:styleId="DefaultParagraphFont">
    <w:name w:val="Default Paragraph Font"/>
    <w:uiPriority w:val="1"/>
    <w:unhideWhenUsed/>
    <w:rsid w:val="00BB18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890"/>
  </w:style>
  <w:style w:type="character" w:customStyle="1" w:styleId="Heading1Char">
    <w:name w:val="Heading 1 Char"/>
    <w:link w:val="Heading1"/>
    <w:rsid w:val="00BB1890"/>
    <w:rPr>
      <w:rFonts w:ascii="Times New Roman" w:eastAsia="Times New Roman" w:hAnsi="Times New Roman" w:cs="Times New Roman"/>
      <w:b/>
      <w:sz w:val="32"/>
      <w:szCs w:val="20"/>
      <w:lang w:eastAsia="en-US"/>
    </w:rPr>
  </w:style>
  <w:style w:type="paragraph" w:styleId="BodyText">
    <w:name w:val="Body Text"/>
    <w:basedOn w:val="Normal"/>
    <w:link w:val="BodyTextChar"/>
    <w:rsid w:val="00BB1890"/>
    <w:pPr>
      <w:spacing w:before="120" w:after="120"/>
      <w:contextualSpacing/>
    </w:pPr>
    <w:rPr>
      <w:rFonts w:ascii="Times New Roman" w:hAnsi="Times New Roman"/>
      <w:sz w:val="24"/>
      <w:szCs w:val="22"/>
    </w:rPr>
  </w:style>
  <w:style w:type="character" w:customStyle="1" w:styleId="BodyTextChar">
    <w:name w:val="Body Text Char"/>
    <w:link w:val="BodyText"/>
    <w:rsid w:val="00BB1890"/>
    <w:rPr>
      <w:rFonts w:ascii="Times New Roman" w:eastAsia="Times New Roman" w:hAnsi="Times New Roman" w:cs="Times New Roman"/>
      <w:sz w:val="24"/>
      <w:lang w:val="en-US" w:eastAsia="en-US"/>
    </w:rPr>
  </w:style>
  <w:style w:type="paragraph" w:styleId="Footer">
    <w:name w:val="footer"/>
    <w:basedOn w:val="Normal"/>
    <w:link w:val="FooterChar"/>
    <w:rsid w:val="00BB18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B1890"/>
    <w:rPr>
      <w:rFonts w:ascii="Times New Roman" w:eastAsia="Times New Roman" w:hAnsi="Times New Roman" w:cs="Times New Roman"/>
      <w:sz w:val="16"/>
      <w:lang w:val="en-US" w:eastAsia="en-US"/>
    </w:rPr>
  </w:style>
  <w:style w:type="paragraph" w:styleId="List">
    <w:name w:val="List"/>
    <w:basedOn w:val="BodyText"/>
    <w:next w:val="BodyText"/>
    <w:rsid w:val="00BB1890"/>
    <w:pPr>
      <w:tabs>
        <w:tab w:val="left" w:pos="340"/>
      </w:tabs>
      <w:spacing w:before="60" w:after="60"/>
      <w:ind w:left="340" w:hanging="340"/>
    </w:pPr>
  </w:style>
  <w:style w:type="paragraph" w:styleId="ListBullet">
    <w:name w:val="List Bullet"/>
    <w:basedOn w:val="List"/>
    <w:rsid w:val="00BB1890"/>
    <w:pPr>
      <w:numPr>
        <w:numId w:val="12"/>
      </w:numPr>
      <w:tabs>
        <w:tab w:val="clear" w:pos="340"/>
      </w:tabs>
      <w:spacing w:before="40" w:after="40"/>
    </w:pPr>
  </w:style>
  <w:style w:type="character" w:customStyle="1" w:styleId="SpecialBold">
    <w:name w:val="Special Bold"/>
    <w:rsid w:val="00BB1890"/>
    <w:rPr>
      <w:b/>
      <w:spacing w:val="0"/>
    </w:rPr>
  </w:style>
  <w:style w:type="paragraph" w:styleId="Header">
    <w:name w:val="header"/>
    <w:basedOn w:val="Normal"/>
    <w:link w:val="HeaderChar"/>
    <w:rsid w:val="00BB18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B18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1890"/>
    <w:pPr>
      <w:spacing w:before="240" w:after="120"/>
      <w:outlineLvl w:val="0"/>
    </w:pPr>
    <w:rPr>
      <w:rFonts w:ascii="Times New Roman" w:hAnsi="Times New Roman"/>
      <w:b/>
      <w:sz w:val="28"/>
    </w:rPr>
  </w:style>
  <w:style w:type="paragraph" w:customStyle="1" w:styleId="AllowPageBreak">
    <w:name w:val="AllowPageBreak"/>
    <w:rsid w:val="00BB18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B1890"/>
    <w:rPr>
      <w:b/>
      <w:i/>
      <w:u w:val="none"/>
    </w:rPr>
  </w:style>
  <w:style w:type="character" w:customStyle="1" w:styleId="Heading2Char">
    <w:name w:val="Heading 2 Char"/>
    <w:link w:val="Heading2"/>
    <w:rsid w:val="00BB1890"/>
    <w:rPr>
      <w:rFonts w:ascii="Times New Roman" w:eastAsia="Times New Roman" w:hAnsi="Times New Roman" w:cs="Times New Roman"/>
      <w:b/>
      <w:sz w:val="28"/>
      <w:szCs w:val="40"/>
      <w:lang w:eastAsia="en-US"/>
    </w:rPr>
  </w:style>
  <w:style w:type="character" w:customStyle="1" w:styleId="Heading3Char">
    <w:name w:val="Heading 3 Char"/>
    <w:link w:val="Heading3"/>
    <w:rsid w:val="00BB189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B1890"/>
    <w:rPr>
      <w:rFonts w:ascii="Times New Roman" w:eastAsia="Times New Roman" w:hAnsi="Times New Roman" w:cs="Times New Roman"/>
      <w:b/>
      <w:szCs w:val="20"/>
      <w:lang w:eastAsia="en-US"/>
    </w:rPr>
  </w:style>
  <w:style w:type="character" w:customStyle="1" w:styleId="Heading5Char">
    <w:name w:val="Heading 5 Char"/>
    <w:link w:val="Heading5"/>
    <w:rsid w:val="00BB189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B18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8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18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1890"/>
    <w:rPr>
      <w:rFonts w:ascii="Courier New" w:eastAsia="Times New Roman" w:hAnsi="Courier New" w:cs="Times New Roman"/>
      <w:i/>
      <w:szCs w:val="20"/>
      <w:lang w:val="en-US" w:eastAsia="en-US"/>
    </w:rPr>
  </w:style>
  <w:style w:type="paragraph" w:customStyle="1" w:styleId="HeadingBase">
    <w:name w:val="Heading Base"/>
    <w:rsid w:val="00BB18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890"/>
    <w:pPr>
      <w:tabs>
        <w:tab w:val="right" w:leader="dot" w:pos="9072"/>
      </w:tabs>
      <w:ind w:left="567"/>
    </w:pPr>
    <w:rPr>
      <w:szCs w:val="22"/>
    </w:rPr>
  </w:style>
  <w:style w:type="paragraph" w:customStyle="1" w:styleId="TOCBase">
    <w:name w:val="TOC Base"/>
    <w:rsid w:val="00BB18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890"/>
    <w:pPr>
      <w:tabs>
        <w:tab w:val="right" w:leader="dot" w:pos="9072"/>
      </w:tabs>
      <w:spacing w:before="40" w:after="40"/>
      <w:ind w:left="284"/>
    </w:pPr>
    <w:rPr>
      <w:rFonts w:ascii="Times New Roman" w:hAnsi="Times New Roman"/>
    </w:rPr>
  </w:style>
  <w:style w:type="paragraph" w:styleId="TOC1">
    <w:name w:val="toc 1"/>
    <w:basedOn w:val="TOCBase"/>
    <w:next w:val="Normal"/>
    <w:rsid w:val="00BB18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1890"/>
    <w:pPr>
      <w:spacing w:before="5040"/>
      <w:jc w:val="center"/>
    </w:pPr>
    <w:rPr>
      <w:sz w:val="48"/>
      <w:szCs w:val="72"/>
      <w:lang w:val="en-US"/>
    </w:rPr>
  </w:style>
  <w:style w:type="character" w:customStyle="1" w:styleId="TitleChar">
    <w:name w:val="Title Char"/>
    <w:link w:val="Title"/>
    <w:rsid w:val="00BB18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890"/>
    <w:pPr>
      <w:tabs>
        <w:tab w:val="left" w:pos="3600"/>
        <w:tab w:val="left" w:pos="3958"/>
      </w:tabs>
    </w:pPr>
  </w:style>
  <w:style w:type="paragraph" w:customStyle="1" w:styleId="Note">
    <w:name w:val="Note"/>
    <w:basedOn w:val="BodyText"/>
    <w:rsid w:val="00BB18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890"/>
    <w:pPr>
      <w:framePr w:wrap="auto" w:hAnchor="text" w:y="6049"/>
    </w:pPr>
    <w:rPr>
      <w:color w:val="000000"/>
      <w:sz w:val="40"/>
    </w:rPr>
  </w:style>
  <w:style w:type="paragraph" w:customStyle="1" w:styleId="TOCTitle">
    <w:name w:val="TOCTitle"/>
    <w:basedOn w:val="Heading1"/>
    <w:rsid w:val="00BB1890"/>
    <w:pPr>
      <w:spacing w:after="240"/>
      <w:jc w:val="center"/>
      <w:outlineLvl w:val="9"/>
    </w:pPr>
    <w:rPr>
      <w:caps/>
    </w:rPr>
  </w:style>
  <w:style w:type="paragraph" w:customStyle="1" w:styleId="Version">
    <w:name w:val="Version"/>
    <w:rsid w:val="00BB18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1890"/>
    <w:pPr>
      <w:numPr>
        <w:numId w:val="13"/>
      </w:numPr>
      <w:tabs>
        <w:tab w:val="clear" w:pos="680"/>
      </w:tabs>
    </w:pPr>
  </w:style>
  <w:style w:type="paragraph" w:styleId="Index1">
    <w:name w:val="index 1"/>
    <w:basedOn w:val="Normal"/>
    <w:next w:val="Normal"/>
    <w:semiHidden/>
    <w:rsid w:val="00BB1890"/>
    <w:pPr>
      <w:keepNext w:val="0"/>
      <w:tabs>
        <w:tab w:val="right" w:pos="4176"/>
      </w:tabs>
      <w:ind w:left="198" w:hanging="198"/>
    </w:pPr>
    <w:rPr>
      <w:rFonts w:ascii="Garamond" w:hAnsi="Garamond"/>
    </w:rPr>
  </w:style>
  <w:style w:type="paragraph" w:styleId="IndexHeading">
    <w:name w:val="index heading"/>
    <w:basedOn w:val="Normal"/>
    <w:next w:val="Index1"/>
    <w:semiHidden/>
    <w:rsid w:val="00BB1890"/>
    <w:pPr>
      <w:spacing w:before="120" w:after="120"/>
    </w:pPr>
    <w:rPr>
      <w:rFonts w:ascii="Arial" w:hAnsi="Arial"/>
      <w:b/>
      <w:color w:val="918585"/>
      <w:sz w:val="24"/>
    </w:rPr>
  </w:style>
  <w:style w:type="paragraph" w:customStyle="1" w:styleId="Chapter">
    <w:name w:val="Chapter"/>
    <w:basedOn w:val="Normal"/>
    <w:rsid w:val="00BB1890"/>
    <w:pPr>
      <w:spacing w:before="240"/>
    </w:pPr>
    <w:rPr>
      <w:rFonts w:ascii="Times New Roman" w:hAnsi="Times New Roman"/>
      <w:smallCaps/>
      <w:spacing w:val="80"/>
      <w:sz w:val="28"/>
    </w:rPr>
  </w:style>
  <w:style w:type="paragraph" w:customStyle="1" w:styleId="InChapter">
    <w:name w:val="InChapter"/>
    <w:basedOn w:val="Heading3"/>
    <w:rsid w:val="00BB1890"/>
    <w:pPr>
      <w:spacing w:after="240"/>
      <w:outlineLvl w:val="9"/>
    </w:pPr>
    <w:rPr>
      <w:noProof/>
    </w:rPr>
  </w:style>
  <w:style w:type="paragraph" w:styleId="Index2">
    <w:name w:val="index 2"/>
    <w:basedOn w:val="Normal"/>
    <w:next w:val="Normal"/>
    <w:semiHidden/>
    <w:rsid w:val="00BB1890"/>
    <w:pPr>
      <w:tabs>
        <w:tab w:val="right" w:pos="4176"/>
      </w:tabs>
      <w:ind w:left="568" w:hanging="284"/>
    </w:pPr>
    <w:rPr>
      <w:rFonts w:ascii="Garamond" w:hAnsi="Garamond"/>
    </w:rPr>
  </w:style>
  <w:style w:type="paragraph" w:customStyle="1" w:styleId="Byline">
    <w:name w:val="Byline"/>
    <w:rsid w:val="00BB18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890"/>
    <w:pPr>
      <w:tabs>
        <w:tab w:val="clear" w:pos="3600"/>
        <w:tab w:val="clear" w:pos="3958"/>
      </w:tabs>
      <w:jc w:val="right"/>
    </w:pPr>
  </w:style>
  <w:style w:type="character" w:styleId="Emphasis">
    <w:name w:val="Emphasis"/>
    <w:qFormat/>
    <w:rsid w:val="00BB1890"/>
    <w:rPr>
      <w:i/>
    </w:rPr>
  </w:style>
  <w:style w:type="paragraph" w:styleId="Caption">
    <w:name w:val="caption"/>
    <w:basedOn w:val="BodyText"/>
    <w:next w:val="Normal"/>
    <w:qFormat/>
    <w:rsid w:val="00BB1890"/>
    <w:pPr>
      <w:framePr w:w="2268" w:hSpace="181" w:vSpace="181" w:wrap="around" w:vAnchor="text" w:hAnchor="page" w:x="1135" w:y="285" w:anchorLock="1"/>
    </w:pPr>
    <w:rPr>
      <w:i/>
    </w:rPr>
  </w:style>
  <w:style w:type="paragraph" w:customStyle="1" w:styleId="MiniTOCTitle">
    <w:name w:val="MiniTOCTitle"/>
    <w:basedOn w:val="Heading4"/>
    <w:rsid w:val="00BB1890"/>
    <w:pPr>
      <w:spacing w:before="240"/>
      <w:outlineLvl w:val="9"/>
    </w:pPr>
    <w:rPr>
      <w:noProof/>
      <w:sz w:val="24"/>
    </w:rPr>
  </w:style>
  <w:style w:type="paragraph" w:customStyle="1" w:styleId="MiniTOCItem">
    <w:name w:val="MiniTOCItem"/>
    <w:basedOn w:val="ListBullet"/>
    <w:rsid w:val="00BB1890"/>
    <w:pPr>
      <w:numPr>
        <w:numId w:val="0"/>
      </w:numPr>
      <w:tabs>
        <w:tab w:val="right" w:leader="dot" w:pos="6521"/>
      </w:tabs>
      <w:spacing w:before="0" w:after="0"/>
    </w:pPr>
  </w:style>
  <w:style w:type="paragraph" w:customStyle="1" w:styleId="TOFTitle">
    <w:name w:val="TOFTitle"/>
    <w:basedOn w:val="TOCTitle"/>
    <w:rsid w:val="00BB1890"/>
  </w:style>
  <w:style w:type="paragraph" w:styleId="TableofFigures">
    <w:name w:val="table of figures"/>
    <w:basedOn w:val="Normal"/>
    <w:next w:val="Normal"/>
    <w:semiHidden/>
    <w:rsid w:val="00BB1890"/>
    <w:pPr>
      <w:tabs>
        <w:tab w:val="right" w:leader="dot" w:pos="9072"/>
      </w:tabs>
      <w:ind w:left="970" w:hanging="403"/>
    </w:pPr>
    <w:rPr>
      <w:rFonts w:ascii="Times New Roman" w:hAnsi="Times New Roman"/>
      <w:b/>
    </w:rPr>
  </w:style>
  <w:style w:type="paragraph" w:styleId="ListNumber">
    <w:name w:val="List Number"/>
    <w:basedOn w:val="List"/>
    <w:rsid w:val="00BB1890"/>
    <w:pPr>
      <w:numPr>
        <w:numId w:val="10"/>
      </w:numPr>
    </w:pPr>
  </w:style>
  <w:style w:type="character" w:customStyle="1" w:styleId="WingdingSymbols">
    <w:name w:val="Wingding Symbols"/>
    <w:rsid w:val="00BB1890"/>
    <w:rPr>
      <w:rFonts w:ascii="Wingdings" w:hAnsi="Wingdings"/>
    </w:rPr>
  </w:style>
  <w:style w:type="paragraph" w:customStyle="1" w:styleId="TableHeading">
    <w:name w:val="Table Heading"/>
    <w:basedOn w:val="HeadingBase"/>
    <w:rsid w:val="00BB1890"/>
    <w:pPr>
      <w:keepLines/>
      <w:pBdr>
        <w:bottom w:val="single" w:sz="6" w:space="1" w:color="918585"/>
      </w:pBdr>
      <w:spacing w:before="240"/>
    </w:pPr>
  </w:style>
  <w:style w:type="character" w:customStyle="1" w:styleId="HotSpot">
    <w:name w:val="HotSpot"/>
    <w:rsid w:val="00BB1890"/>
    <w:rPr>
      <w:color w:val="0033CC"/>
      <w:u w:val="none"/>
    </w:rPr>
  </w:style>
  <w:style w:type="paragraph" w:customStyle="1" w:styleId="BodyTextRight">
    <w:name w:val="Body Text Right"/>
    <w:basedOn w:val="BodyText"/>
    <w:rsid w:val="00BB1890"/>
    <w:pPr>
      <w:spacing w:before="0" w:after="0"/>
      <w:jc w:val="right"/>
    </w:pPr>
  </w:style>
  <w:style w:type="paragraph" w:styleId="Index3">
    <w:name w:val="index 3"/>
    <w:basedOn w:val="ListNumber2"/>
    <w:next w:val="Normal"/>
    <w:semiHidden/>
    <w:rsid w:val="00BB1890"/>
    <w:pPr>
      <w:numPr>
        <w:numId w:val="0"/>
      </w:numPr>
      <w:tabs>
        <w:tab w:val="right" w:leader="dot" w:pos="4176"/>
      </w:tabs>
    </w:pPr>
  </w:style>
  <w:style w:type="paragraph" w:styleId="ListNumber2">
    <w:name w:val="List Number 2"/>
    <w:basedOn w:val="List2"/>
    <w:rsid w:val="00BB1890"/>
    <w:pPr>
      <w:numPr>
        <w:numId w:val="9"/>
      </w:numPr>
      <w:tabs>
        <w:tab w:val="clear" w:pos="1060"/>
      </w:tabs>
    </w:pPr>
  </w:style>
  <w:style w:type="paragraph" w:customStyle="1" w:styleId="MarginNote">
    <w:name w:val="Margin Note"/>
    <w:basedOn w:val="BodyText"/>
    <w:rsid w:val="00BB18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8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B18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1890"/>
    <w:rPr>
      <w:sz w:val="32"/>
    </w:rPr>
  </w:style>
  <w:style w:type="paragraph" w:customStyle="1" w:styleId="HeadingProcedure">
    <w:name w:val="Heading Procedure"/>
    <w:basedOn w:val="HeadingBase"/>
    <w:next w:val="Normal"/>
    <w:rsid w:val="00BB1890"/>
    <w:pPr>
      <w:tabs>
        <w:tab w:val="left" w:pos="0"/>
      </w:tabs>
      <w:spacing w:before="120" w:after="60"/>
    </w:pPr>
    <w:rPr>
      <w:i/>
      <w:color w:val="918585"/>
      <w:sz w:val="22"/>
    </w:rPr>
  </w:style>
  <w:style w:type="paragraph" w:customStyle="1" w:styleId="TableBodyText">
    <w:name w:val="Table Body Text"/>
    <w:basedOn w:val="BodyText"/>
    <w:rsid w:val="00BB1890"/>
    <w:pPr>
      <w:spacing w:before="60" w:after="60"/>
    </w:pPr>
  </w:style>
  <w:style w:type="paragraph" w:styleId="ListContinue">
    <w:name w:val="List Continue"/>
    <w:basedOn w:val="List"/>
    <w:rsid w:val="00BB1890"/>
    <w:pPr>
      <w:ind w:firstLine="0"/>
    </w:pPr>
  </w:style>
  <w:style w:type="paragraph" w:customStyle="1" w:styleId="ListNote">
    <w:name w:val="List Note"/>
    <w:basedOn w:val="List"/>
    <w:rsid w:val="00BB1890"/>
    <w:pPr>
      <w:pBdr>
        <w:top w:val="single" w:sz="6" w:space="2" w:color="918585"/>
        <w:bottom w:val="single" w:sz="6" w:space="2" w:color="918585"/>
      </w:pBdr>
      <w:tabs>
        <w:tab w:val="left" w:pos="1021"/>
      </w:tabs>
      <w:ind w:firstLine="0"/>
    </w:pPr>
  </w:style>
  <w:style w:type="paragraph" w:customStyle="1" w:styleId="Warning">
    <w:name w:val="Warning"/>
    <w:basedOn w:val="BodyText"/>
    <w:rsid w:val="00BB1890"/>
    <w:pPr>
      <w:shd w:val="clear" w:color="auto" w:fill="D9D9D9"/>
      <w:tabs>
        <w:tab w:val="left" w:pos="992"/>
      </w:tabs>
      <w:ind w:left="119" w:right="119"/>
    </w:pPr>
    <w:rPr>
      <w:sz w:val="20"/>
    </w:rPr>
  </w:style>
  <w:style w:type="paragraph" w:customStyle="1" w:styleId="MarginIcons">
    <w:name w:val="Margin Icons"/>
    <w:basedOn w:val="BodyText"/>
    <w:rsid w:val="00BB189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B1890"/>
    <w:rPr>
      <w:rFonts w:ascii="Courier New" w:hAnsi="Courier New"/>
    </w:rPr>
  </w:style>
  <w:style w:type="paragraph" w:customStyle="1" w:styleId="NoteBullet">
    <w:name w:val="Note Bullet"/>
    <w:basedOn w:val="Note"/>
    <w:rsid w:val="00BB1890"/>
    <w:pPr>
      <w:tabs>
        <w:tab w:val="clear" w:pos="680"/>
      </w:tabs>
      <w:spacing w:before="60" w:after="60"/>
    </w:pPr>
  </w:style>
  <w:style w:type="paragraph" w:customStyle="1" w:styleId="SubHeading2">
    <w:name w:val="SubHeading2"/>
    <w:basedOn w:val="HeadingBase"/>
    <w:rsid w:val="00BB1890"/>
    <w:pPr>
      <w:spacing w:before="240" w:after="60"/>
    </w:pPr>
    <w:rPr>
      <w:sz w:val="20"/>
    </w:rPr>
  </w:style>
  <w:style w:type="paragraph" w:customStyle="1" w:styleId="SubHeading1">
    <w:name w:val="SubHeading1"/>
    <w:basedOn w:val="HeadingBase"/>
    <w:rsid w:val="00BB1890"/>
    <w:pPr>
      <w:spacing w:before="240" w:after="60"/>
    </w:pPr>
    <w:rPr>
      <w:color w:val="918585"/>
      <w:sz w:val="22"/>
    </w:rPr>
  </w:style>
  <w:style w:type="paragraph" w:customStyle="1" w:styleId="SideHeading">
    <w:name w:val="Side Heading"/>
    <w:basedOn w:val="HeadingBase"/>
    <w:rsid w:val="00BB18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890"/>
    <w:pPr>
      <w:tabs>
        <w:tab w:val="num" w:pos="360"/>
      </w:tabs>
    </w:pPr>
  </w:style>
  <w:style w:type="paragraph" w:styleId="PlainText">
    <w:name w:val="Plain Text"/>
    <w:basedOn w:val="Normal"/>
    <w:link w:val="PlainTextChar"/>
    <w:rsid w:val="00BB1890"/>
    <w:rPr>
      <w:sz w:val="20"/>
    </w:rPr>
  </w:style>
  <w:style w:type="character" w:customStyle="1" w:styleId="PlainTextChar">
    <w:name w:val="Plain Text Char"/>
    <w:basedOn w:val="DefaultParagraphFont"/>
    <w:link w:val="PlainText"/>
    <w:rsid w:val="00BB1890"/>
    <w:rPr>
      <w:rFonts w:ascii="Courier New" w:eastAsia="Times New Roman" w:hAnsi="Courier New" w:cs="Times New Roman"/>
      <w:sz w:val="20"/>
      <w:szCs w:val="20"/>
      <w:lang w:val="en-US" w:eastAsia="en-US"/>
    </w:rPr>
  </w:style>
  <w:style w:type="character" w:customStyle="1" w:styleId="MenuOption">
    <w:name w:val="Menu Option"/>
    <w:rsid w:val="00BB1890"/>
    <w:rPr>
      <w:b/>
      <w:smallCaps/>
    </w:rPr>
  </w:style>
  <w:style w:type="paragraph" w:customStyle="1" w:styleId="TableListNumber">
    <w:name w:val="Table List Number"/>
    <w:basedOn w:val="ListNumber"/>
    <w:rsid w:val="00BB1890"/>
    <w:pPr>
      <w:numPr>
        <w:numId w:val="0"/>
      </w:numPr>
    </w:pPr>
  </w:style>
  <w:style w:type="paragraph" w:styleId="TOC4">
    <w:name w:val="toc 4"/>
    <w:basedOn w:val="TOCBase"/>
    <w:next w:val="Normal"/>
    <w:semiHidden/>
    <w:rsid w:val="00BB1890"/>
    <w:pPr>
      <w:tabs>
        <w:tab w:val="right" w:leader="dot" w:pos="9071"/>
      </w:tabs>
      <w:ind w:left="1701"/>
    </w:pPr>
  </w:style>
  <w:style w:type="paragraph" w:customStyle="1" w:styleId="ListAlpha">
    <w:name w:val="List Alpha"/>
    <w:basedOn w:val="List"/>
    <w:rsid w:val="00BB1890"/>
    <w:pPr>
      <w:numPr>
        <w:numId w:val="8"/>
      </w:numPr>
    </w:pPr>
  </w:style>
  <w:style w:type="paragraph" w:customStyle="1" w:styleId="ListAlpha2">
    <w:name w:val="List Alpha 2"/>
    <w:basedOn w:val="List2"/>
    <w:rsid w:val="00BB1890"/>
    <w:pPr>
      <w:numPr>
        <w:numId w:val="7"/>
      </w:numPr>
    </w:pPr>
  </w:style>
  <w:style w:type="paragraph" w:styleId="List2">
    <w:name w:val="List 2"/>
    <w:basedOn w:val="BodyText"/>
    <w:rsid w:val="00BB1890"/>
    <w:pPr>
      <w:tabs>
        <w:tab w:val="left" w:pos="680"/>
      </w:tabs>
      <w:spacing w:before="60" w:after="60"/>
      <w:ind w:left="680" w:hanging="340"/>
    </w:pPr>
  </w:style>
  <w:style w:type="paragraph" w:styleId="List3">
    <w:name w:val="List 3"/>
    <w:basedOn w:val="BodyText"/>
    <w:rsid w:val="00BB1890"/>
    <w:pPr>
      <w:tabs>
        <w:tab w:val="left" w:pos="1021"/>
      </w:tabs>
      <w:spacing w:before="60" w:after="60"/>
      <w:ind w:left="1020" w:hanging="340"/>
    </w:pPr>
  </w:style>
  <w:style w:type="paragraph" w:styleId="List4">
    <w:name w:val="List 4"/>
    <w:basedOn w:val="BodyText"/>
    <w:rsid w:val="00BB1890"/>
    <w:pPr>
      <w:tabs>
        <w:tab w:val="left" w:pos="1361"/>
      </w:tabs>
      <w:spacing w:before="60" w:after="60"/>
      <w:ind w:left="1361" w:hanging="340"/>
    </w:pPr>
  </w:style>
  <w:style w:type="paragraph" w:styleId="List5">
    <w:name w:val="List 5"/>
    <w:basedOn w:val="BodyText"/>
    <w:rsid w:val="00BB1890"/>
    <w:pPr>
      <w:tabs>
        <w:tab w:val="left" w:pos="1701"/>
      </w:tabs>
      <w:spacing w:before="60" w:after="60"/>
      <w:ind w:left="1701" w:hanging="340"/>
    </w:pPr>
  </w:style>
  <w:style w:type="paragraph" w:styleId="ListBullet3">
    <w:name w:val="List Bullet 3"/>
    <w:basedOn w:val="List3"/>
    <w:rsid w:val="00BB1890"/>
    <w:pPr>
      <w:numPr>
        <w:numId w:val="14"/>
      </w:numPr>
      <w:tabs>
        <w:tab w:val="clear" w:pos="1021"/>
      </w:tabs>
      <w:ind w:left="1037" w:hanging="357"/>
    </w:pPr>
  </w:style>
  <w:style w:type="paragraph" w:styleId="ListBullet4">
    <w:name w:val="List Bullet 4"/>
    <w:basedOn w:val="List4"/>
    <w:rsid w:val="00BB1890"/>
    <w:pPr>
      <w:numPr>
        <w:numId w:val="2"/>
      </w:numPr>
    </w:pPr>
  </w:style>
  <w:style w:type="paragraph" w:styleId="ListBullet5">
    <w:name w:val="List Bullet 5"/>
    <w:basedOn w:val="List5"/>
    <w:rsid w:val="00BB1890"/>
    <w:pPr>
      <w:numPr>
        <w:numId w:val="3"/>
      </w:numPr>
    </w:pPr>
  </w:style>
  <w:style w:type="paragraph" w:styleId="ListContinue2">
    <w:name w:val="List Continue 2"/>
    <w:basedOn w:val="List2"/>
    <w:rsid w:val="00BB1890"/>
    <w:pPr>
      <w:ind w:firstLine="0"/>
    </w:pPr>
  </w:style>
  <w:style w:type="paragraph" w:styleId="ListContinue3">
    <w:name w:val="List Continue 3"/>
    <w:basedOn w:val="List3"/>
    <w:rsid w:val="00BB1890"/>
    <w:pPr>
      <w:ind w:left="1021" w:firstLine="0"/>
    </w:pPr>
  </w:style>
  <w:style w:type="paragraph" w:styleId="ListContinue4">
    <w:name w:val="List Continue 4"/>
    <w:basedOn w:val="List4"/>
    <w:rsid w:val="00BB1890"/>
    <w:pPr>
      <w:ind w:firstLine="0"/>
    </w:pPr>
  </w:style>
  <w:style w:type="paragraph" w:styleId="ListContinue5">
    <w:name w:val="List Continue 5"/>
    <w:basedOn w:val="List5"/>
    <w:rsid w:val="00BB1890"/>
    <w:pPr>
      <w:ind w:firstLine="0"/>
    </w:pPr>
  </w:style>
  <w:style w:type="paragraph" w:styleId="ListNumber3">
    <w:name w:val="List Number 3"/>
    <w:basedOn w:val="List3"/>
    <w:rsid w:val="00BB1890"/>
    <w:pPr>
      <w:numPr>
        <w:numId w:val="4"/>
      </w:numPr>
    </w:pPr>
  </w:style>
  <w:style w:type="paragraph" w:styleId="ListNumber4">
    <w:name w:val="List Number 4"/>
    <w:basedOn w:val="List4"/>
    <w:rsid w:val="00BB1890"/>
    <w:pPr>
      <w:numPr>
        <w:numId w:val="5"/>
      </w:numPr>
    </w:pPr>
  </w:style>
  <w:style w:type="paragraph" w:styleId="ListNumber5">
    <w:name w:val="List Number 5"/>
    <w:basedOn w:val="List5"/>
    <w:rsid w:val="00BB1890"/>
    <w:pPr>
      <w:numPr>
        <w:numId w:val="6"/>
      </w:numPr>
    </w:pPr>
  </w:style>
  <w:style w:type="paragraph" w:styleId="BlockText">
    <w:name w:val="Block Text"/>
    <w:basedOn w:val="Normal"/>
    <w:rsid w:val="00BB1890"/>
    <w:pPr>
      <w:spacing w:after="120"/>
      <w:ind w:left="1440" w:right="1440"/>
    </w:pPr>
  </w:style>
  <w:style w:type="character" w:customStyle="1" w:styleId="Subscript">
    <w:name w:val="Subscript"/>
    <w:rsid w:val="00BB1890"/>
    <w:rPr>
      <w:sz w:val="16"/>
      <w:vertAlign w:val="subscript"/>
    </w:rPr>
  </w:style>
  <w:style w:type="character" w:customStyle="1" w:styleId="Superscript">
    <w:name w:val="Superscript"/>
    <w:rsid w:val="00BB1890"/>
    <w:rPr>
      <w:sz w:val="16"/>
      <w:vertAlign w:val="superscript"/>
    </w:rPr>
  </w:style>
  <w:style w:type="character" w:customStyle="1" w:styleId="Symbols">
    <w:name w:val="Symbols"/>
    <w:rsid w:val="00BB1890"/>
    <w:rPr>
      <w:rFonts w:ascii="Symbol" w:hAnsi="Symbol"/>
    </w:rPr>
  </w:style>
  <w:style w:type="character" w:customStyle="1" w:styleId="MenuOptions">
    <w:name w:val="Menu Options"/>
    <w:rsid w:val="00BB1890"/>
    <w:rPr>
      <w:rFonts w:ascii="Arial Narrow" w:hAnsi="Arial Narrow"/>
      <w:smallCaps/>
    </w:rPr>
  </w:style>
  <w:style w:type="character" w:customStyle="1" w:styleId="Buttons">
    <w:name w:val="Buttons"/>
    <w:rsid w:val="00BB1890"/>
    <w:rPr>
      <w:b/>
    </w:rPr>
  </w:style>
  <w:style w:type="character" w:customStyle="1" w:styleId="Underlined">
    <w:name w:val="Underlined"/>
    <w:rsid w:val="00BB1890"/>
    <w:rPr>
      <w:u w:val="single"/>
    </w:rPr>
  </w:style>
  <w:style w:type="paragraph" w:customStyle="1" w:styleId="TableBodyTextRight">
    <w:name w:val="Table Body Text Right"/>
    <w:basedOn w:val="TableBodyText"/>
    <w:rsid w:val="00BB1890"/>
    <w:pPr>
      <w:widowControl w:val="0"/>
      <w:autoSpaceDE w:val="0"/>
      <w:autoSpaceDN w:val="0"/>
      <w:adjustRightInd w:val="0"/>
      <w:jc w:val="right"/>
    </w:pPr>
    <w:rPr>
      <w:rFonts w:cs="Arial"/>
      <w:szCs w:val="18"/>
    </w:rPr>
  </w:style>
  <w:style w:type="paragraph" w:customStyle="1" w:styleId="CopyrightText">
    <w:name w:val="Copyright Text"/>
    <w:basedOn w:val="BodyText"/>
    <w:rsid w:val="00BB1890"/>
    <w:rPr>
      <w:sz w:val="18"/>
    </w:rPr>
  </w:style>
  <w:style w:type="paragraph" w:customStyle="1" w:styleId="BodySmallRight">
    <w:name w:val="Body Small Right"/>
    <w:basedOn w:val="BodyTextRight"/>
    <w:rsid w:val="00BB1890"/>
    <w:rPr>
      <w:sz w:val="18"/>
      <w:szCs w:val="18"/>
    </w:rPr>
  </w:style>
  <w:style w:type="paragraph" w:customStyle="1" w:styleId="MarginEdition">
    <w:name w:val="Margin Edition"/>
    <w:basedOn w:val="MarginNote"/>
    <w:rsid w:val="00BB1890"/>
    <w:pPr>
      <w:spacing w:before="0" w:after="0"/>
    </w:pPr>
    <w:rPr>
      <w:rFonts w:ascii="Times New Roman" w:hAnsi="Times New Roman"/>
      <w:color w:val="999999"/>
    </w:rPr>
  </w:style>
  <w:style w:type="paragraph" w:customStyle="1" w:styleId="Spacer">
    <w:name w:val="Spacer"/>
    <w:basedOn w:val="Normal"/>
    <w:rsid w:val="00BB1890"/>
    <w:rPr>
      <w:sz w:val="2"/>
      <w:szCs w:val="2"/>
    </w:rPr>
  </w:style>
  <w:style w:type="character" w:customStyle="1" w:styleId="Small">
    <w:name w:val="Small"/>
    <w:rsid w:val="00BB1890"/>
    <w:rPr>
      <w:sz w:val="16"/>
    </w:rPr>
  </w:style>
  <w:style w:type="paragraph" w:customStyle="1" w:styleId="WideTable">
    <w:name w:val="Wide Table"/>
    <w:basedOn w:val="Normal"/>
    <w:rsid w:val="00BB1890"/>
    <w:pPr>
      <w:ind w:left="-1418"/>
    </w:pPr>
    <w:rPr>
      <w:sz w:val="2"/>
      <w:szCs w:val="2"/>
    </w:rPr>
  </w:style>
  <w:style w:type="character" w:styleId="PageNumber">
    <w:name w:val="page number"/>
    <w:rsid w:val="00BB1890"/>
  </w:style>
  <w:style w:type="paragraph" w:styleId="Quote">
    <w:name w:val="Quote"/>
    <w:basedOn w:val="Heading1"/>
    <w:link w:val="QuoteChar"/>
    <w:qFormat/>
    <w:rsid w:val="00BB1890"/>
    <w:rPr>
      <w:b w:val="0"/>
      <w:sz w:val="72"/>
      <w:szCs w:val="72"/>
      <w:lang w:val="en-NZ"/>
    </w:rPr>
  </w:style>
  <w:style w:type="character" w:customStyle="1" w:styleId="QuoteChar">
    <w:name w:val="Quote Char"/>
    <w:link w:val="Quote"/>
    <w:rsid w:val="00BB18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890"/>
    <w:pPr>
      <w:pageBreakBefore/>
    </w:pPr>
  </w:style>
  <w:style w:type="paragraph" w:customStyle="1" w:styleId="Border">
    <w:name w:val="Border"/>
    <w:basedOn w:val="Normal"/>
    <w:qFormat/>
    <w:rsid w:val="00BB1890"/>
    <w:pPr>
      <w:pBdr>
        <w:top w:val="single" w:sz="18" w:space="1" w:color="auto"/>
      </w:pBdr>
    </w:pPr>
    <w:rPr>
      <w:rFonts w:ascii="Times New Roman" w:hAnsi="Times New Roman"/>
      <w:color w:val="FFFFFF"/>
      <w:sz w:val="2"/>
    </w:rPr>
  </w:style>
  <w:style w:type="character" w:styleId="IntenseEmphasis">
    <w:name w:val="Intense Emphasis"/>
    <w:uiPriority w:val="21"/>
    <w:qFormat/>
    <w:rsid w:val="00BB1890"/>
    <w:rPr>
      <w:b/>
      <w:bCs/>
      <w:i/>
      <w:iCs/>
      <w:color w:val="auto"/>
    </w:rPr>
  </w:style>
  <w:style w:type="paragraph" w:styleId="IntenseQuote">
    <w:name w:val="Intense Quote"/>
    <w:basedOn w:val="Normal"/>
    <w:next w:val="Normal"/>
    <w:link w:val="IntenseQuoteChar"/>
    <w:uiPriority w:val="30"/>
    <w:qFormat/>
    <w:rsid w:val="00BB189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B1890"/>
    <w:rPr>
      <w:rFonts w:ascii="Courier New" w:eastAsia="Times New Roman" w:hAnsi="Courier New" w:cs="Times New Roman"/>
      <w:b/>
      <w:bCs/>
      <w:i/>
      <w:iCs/>
      <w:szCs w:val="20"/>
      <w:lang w:val="en-US" w:eastAsia="en-US"/>
    </w:rPr>
  </w:style>
  <w:style w:type="character" w:styleId="SubtleReference">
    <w:name w:val="Subtle Reference"/>
    <w:uiPriority w:val="31"/>
    <w:qFormat/>
    <w:rsid w:val="00BB1890"/>
    <w:rPr>
      <w:smallCaps/>
      <w:color w:val="auto"/>
      <w:u w:val="single"/>
    </w:rPr>
  </w:style>
  <w:style w:type="character" w:styleId="IntenseReference">
    <w:name w:val="Intense Reference"/>
    <w:uiPriority w:val="32"/>
    <w:qFormat/>
    <w:rsid w:val="00BB1890"/>
    <w:rPr>
      <w:b/>
      <w:bCs/>
      <w:smallCaps/>
      <w:color w:val="auto"/>
      <w:spacing w:val="5"/>
      <w:u w:val="single"/>
    </w:rPr>
  </w:style>
  <w:style w:type="paragraph" w:customStyle="1" w:styleId="2ColumnHeading">
    <w:name w:val="2Column Heading"/>
    <w:basedOn w:val="BodyText"/>
    <w:qFormat/>
    <w:rsid w:val="00BB1890"/>
    <w:pPr>
      <w:spacing w:after="60"/>
      <w:ind w:left="-2268"/>
    </w:pPr>
    <w:rPr>
      <w:b/>
    </w:rPr>
  </w:style>
  <w:style w:type="paragraph" w:customStyle="1" w:styleId="Heading1TOC">
    <w:name w:val="Heading1 TOC"/>
    <w:basedOn w:val="Normal"/>
    <w:qFormat/>
    <w:rsid w:val="00BB1890"/>
    <w:pPr>
      <w:spacing w:before="240" w:after="120"/>
    </w:pPr>
    <w:rPr>
      <w:rFonts w:ascii="Times New Roman" w:hAnsi="Times New Roman"/>
      <w:b/>
      <w:sz w:val="32"/>
    </w:rPr>
  </w:style>
  <w:style w:type="paragraph" w:customStyle="1" w:styleId="Heading2TOC">
    <w:name w:val="Heading2 TOC"/>
    <w:basedOn w:val="Normal"/>
    <w:qFormat/>
    <w:rsid w:val="00BB1890"/>
    <w:pPr>
      <w:spacing w:before="240" w:after="60"/>
    </w:pPr>
    <w:rPr>
      <w:rFonts w:ascii="Times New Roman" w:hAnsi="Times New Roman"/>
      <w:b/>
      <w:sz w:val="28"/>
    </w:rPr>
  </w:style>
  <w:style w:type="character" w:customStyle="1" w:styleId="Underline">
    <w:name w:val="Underline"/>
    <w:qFormat/>
    <w:rsid w:val="00BB1890"/>
    <w:rPr>
      <w:u w:val="single"/>
    </w:rPr>
  </w:style>
  <w:style w:type="paragraph" w:styleId="BalloonText">
    <w:name w:val="Balloon Text"/>
    <w:basedOn w:val="Normal"/>
    <w:link w:val="BalloonTextChar"/>
    <w:rsid w:val="00BB1890"/>
    <w:rPr>
      <w:rFonts w:ascii="Tahoma" w:hAnsi="Tahoma" w:cs="Tahoma"/>
      <w:sz w:val="16"/>
      <w:szCs w:val="16"/>
    </w:rPr>
  </w:style>
  <w:style w:type="character" w:customStyle="1" w:styleId="BalloonTextChar">
    <w:name w:val="Balloon Text Char"/>
    <w:link w:val="BalloonText"/>
    <w:rsid w:val="00BB18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189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B189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1222</Words>
  <Characters>7906</Characters>
  <Application>Microsoft Office Word</Application>
  <DocSecurity>0</DocSecurity>
  <Lines>278</Lines>
  <Paragraphs>175</Paragraphs>
  <ScaleCrop>false</ScaleCrop>
  <Company>Author-it Software Corporation Ltd.</Company>
  <LinksUpToDate>false</LinksUpToDate>
  <CharactersWithSpaces>9053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LMTFD2004B Work within an indigenous cultural framework</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2012-05-26T17:55:00Z</dcterms:created>
  <dcterms:modified xsi:type="dcterms:W3CDTF">2012-05-26T17:55:00Z</dcterms:modified>
</cp:coreProperties>
</file>