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691D" w:rsidP="0051691D">
      <w:pPr>
        <w:pStyle w:val="Title"/>
      </w:pPr>
      <w:r>
        <w:fldChar w:fldCharType="begin"/>
      </w:r>
      <w:r>
        <w:instrText xml:space="preserve"> TITLE   \* MERGEFORMAT </w:instrText>
      </w:r>
      <w:r>
        <w:fldChar w:fldCharType="separate"/>
      </w:r>
      <w:r>
        <w:t>LMTDC2010A Identify fabric and garment cleaning requirements</w:t>
      </w:r>
      <w:r>
        <w:fldChar w:fldCharType="end"/>
      </w:r>
    </w:p>
    <w:p w:rsidR="0051691D" w:rsidP="0051691D">
      <w:pPr>
        <w:pStyle w:val="Version"/>
        <w:sectPr w:rsidSect="00D74B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74B5F" w:rsidP="00D74B5F">
      <w:pPr>
        <w:pStyle w:val="SuperHeading"/>
      </w:pPr>
      <w:r w:rsidRPr="00D74B5F">
        <w:t>LMTDC2010A Identify fabric and garment cleaning requirements</w:t>
      </w:r>
    </w:p>
    <w:p w:rsidR="00000000" w:rsidRPr="00D74B5F" w:rsidP="00D74B5F">
      <w:pPr>
        <w:pStyle w:val="SuperHeading"/>
      </w:pPr>
    </w:p>
    <w:p w:rsidR="00000000" w:rsidRPr="00D74B5F" w:rsidP="00D74B5F">
      <w:pPr>
        <w:pStyle w:val="Heading1"/>
      </w:pPr>
      <w:bookmarkStart w:id="1" w:name="O_93147"/>
      <w:bookmarkEnd w:id="1"/>
      <w:r w:rsidRPr="00D74B5F">
        <w:t>Modification History</w:t>
      </w:r>
    </w:p>
    <w:p w:rsidR="00000000" w:rsidRPr="00D74B5F" w:rsidP="00D74B5F">
      <w:pPr>
        <w:pStyle w:val="BodyText"/>
      </w:pPr>
      <w:r w:rsidRPr="00D74B5F">
        <w:t>Not applicable.</w:t>
      </w:r>
    </w:p>
    <w:p w:rsidR="00000000" w:rsidRPr="00D74B5F" w:rsidP="00D74B5F">
      <w:pPr>
        <w:pStyle w:val="AllowPageBreak"/>
      </w:pPr>
    </w:p>
    <w:p w:rsidR="00000000" w:rsidRPr="00D74B5F" w:rsidP="00D74B5F">
      <w:pPr>
        <w:pStyle w:val="Heading1"/>
      </w:pPr>
      <w:bookmarkStart w:id="2" w:name="O_93148"/>
      <w:bookmarkEnd w:id="2"/>
      <w:r w:rsidRPr="00D74B5F">
        <w:t>Unit Descriptor</w:t>
      </w:r>
    </w:p>
    <w:tbl>
      <w:tblPr>
        <w:tblW w:w="0" w:type="auto"/>
        <w:tblLayout w:type="fixed"/>
        <w:tblCellMar>
          <w:left w:w="62" w:type="dxa"/>
          <w:right w:w="62" w:type="dxa"/>
        </w:tblCellMar>
        <w:tblLook w:val="0000"/>
      </w:tblPr>
      <w:tblGrid>
        <w:gridCol w:w="2269"/>
        <w:gridCol w:w="6803"/>
      </w:tblGrid>
      <w:tr w:rsidTr="0051691D">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D74B5F">
            <w:pPr>
              <w:pStyle w:val="BodyText"/>
              <w:rPr>
                <w:lang w:val="en-NZ"/>
              </w:rPr>
            </w:pPr>
            <w:r w:rsidRPr="00D74B5F">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D74B5F" w:rsidP="00D74B5F">
            <w:pPr>
              <w:pStyle w:val="BodyText"/>
            </w:pPr>
            <w:r w:rsidRPr="00D74B5F">
              <w:t>This unit covers the skills and knowledge to identify fabric handling requirements from care la</w:t>
            </w:r>
            <w:r w:rsidRPr="00D74B5F">
              <w:t>belling instructions.</w:t>
            </w:r>
          </w:p>
        </w:tc>
      </w:tr>
    </w:tbl>
    <w:p w:rsidR="00000000" w:rsidRPr="00D74B5F" w:rsidP="00D74B5F">
      <w:pPr>
        <w:pStyle w:val="BodyText"/>
      </w:pPr>
    </w:p>
    <w:p w:rsidR="00000000" w:rsidRPr="00D74B5F" w:rsidP="00D74B5F">
      <w:pPr>
        <w:pStyle w:val="AllowPageBreak"/>
      </w:pPr>
    </w:p>
    <w:p w:rsidR="00000000" w:rsidRPr="00D74B5F" w:rsidP="00D74B5F">
      <w:pPr>
        <w:pStyle w:val="Heading1"/>
      </w:pPr>
      <w:bookmarkStart w:id="3" w:name="O_93149"/>
      <w:bookmarkEnd w:id="3"/>
      <w:r w:rsidRPr="00D74B5F">
        <w:t>Application of the Unit</w:t>
      </w:r>
    </w:p>
    <w:tbl>
      <w:tblPr>
        <w:tblW w:w="0" w:type="auto"/>
        <w:tblLayout w:type="fixed"/>
        <w:tblCellMar>
          <w:left w:w="62" w:type="dxa"/>
          <w:right w:w="62" w:type="dxa"/>
        </w:tblCellMar>
        <w:tblLook w:val="0000"/>
      </w:tblPr>
      <w:tblGrid>
        <w:gridCol w:w="2269"/>
        <w:gridCol w:w="6803"/>
      </w:tblGrid>
      <w:tr w:rsidTr="0051691D">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74B5F">
            <w:pPr>
              <w:pStyle w:val="BodyText"/>
              <w:rPr>
                <w:lang w:val="en-NZ"/>
              </w:rPr>
            </w:pPr>
            <w:r w:rsidRPr="00D74B5F">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D74B5F" w:rsidP="00D74B5F">
            <w:pPr>
              <w:pStyle w:val="BodyText"/>
            </w:pPr>
            <w:r w:rsidRPr="00D74B5F">
              <w:t>The unit applies to interpreting care labelling instructions on fabric and garments and determining implications for cleaning and handling.</w:t>
            </w:r>
          </w:p>
          <w:p w:rsidR="00000000" w:rsidRPr="00D74B5F" w:rsidP="00D74B5F">
            <w:pPr>
              <w:pStyle w:val="BodyText"/>
            </w:pPr>
            <w:r w:rsidRPr="00D74B5F">
              <w:t xml:space="preserve">Care labelling practices and procedures followed in this unit are in accordance with current standards published by the </w:t>
            </w:r>
            <w:r w:rsidRPr="00D74B5F">
              <w:rPr>
                <w:rStyle w:val="Emphasis"/>
              </w:rPr>
              <w:t>Standards Association of Australia</w:t>
            </w:r>
            <w:r w:rsidRPr="00D74B5F">
              <w:t xml:space="preserve">, and are mandatory under the </w:t>
            </w:r>
            <w:r w:rsidRPr="00D74B5F">
              <w:rPr>
                <w:rStyle w:val="Emphasis"/>
              </w:rPr>
              <w:t>Trade Practices Act</w:t>
            </w:r>
            <w:r w:rsidRPr="00D74B5F">
              <w:t>.</w:t>
            </w:r>
          </w:p>
          <w:p w:rsidR="00000000" w:rsidRPr="00D74B5F" w:rsidP="00D74B5F">
            <w:pPr>
              <w:pStyle w:val="BodyText"/>
            </w:pPr>
            <w:r w:rsidRPr="00D74B5F">
              <w:t>Work may be conducted in small to large scale enterprises and may involve individual and team activities.</w:t>
            </w:r>
          </w:p>
          <w:p w:rsidR="00000000" w:rsidRPr="00D74B5F" w:rsidP="00D74B5F">
            <w:pPr>
              <w:pStyle w:val="BodyText"/>
            </w:pPr>
            <w:r w:rsidRPr="00D74B5F">
              <w:t>The application of this unit is according to OHS practices of the enterprise and workplace practices, which may include:</w:t>
            </w:r>
          </w:p>
          <w:p w:rsidR="00000000" w:rsidRPr="00D74B5F" w:rsidP="00D74B5F">
            <w:pPr>
              <w:pStyle w:val="ListBullet"/>
            </w:pPr>
            <w:r w:rsidRPr="00D74B5F">
              <w:t>requirements prescribed by l</w:t>
            </w:r>
            <w:r w:rsidRPr="00D74B5F">
              <w:t>egislation, awards, agreements and conditions of employment</w:t>
            </w:r>
          </w:p>
          <w:p w:rsidR="00000000" w:rsidRPr="00D74B5F" w:rsidP="00D74B5F">
            <w:pPr>
              <w:pStyle w:val="ListBullet"/>
            </w:pPr>
            <w:r w:rsidRPr="00D74B5F">
              <w:t>standard operating procedures</w:t>
            </w:r>
          </w:p>
          <w:p w:rsidR="00000000" w:rsidRPr="00D74B5F" w:rsidP="00D74B5F">
            <w:pPr>
              <w:pStyle w:val="ListBullet"/>
            </w:pPr>
            <w:r w:rsidRPr="00D74B5F">
              <w:t>work instructions</w:t>
            </w:r>
          </w:p>
          <w:p w:rsidR="00000000" w:rsidRPr="00D74B5F" w:rsidP="00D74B5F">
            <w:pPr>
              <w:pStyle w:val="ListBullet"/>
            </w:pPr>
            <w:r w:rsidRPr="00D74B5F">
              <w:t>oral, written and visual communication</w:t>
            </w:r>
          </w:p>
          <w:p w:rsidR="00000000" w:rsidRPr="00D74B5F" w:rsidP="00D74B5F">
            <w:pPr>
              <w:pStyle w:val="ListBullet"/>
            </w:pPr>
            <w:r w:rsidRPr="00D74B5F">
              <w:t>quality practices, including responsibility for maintenance of own work quality and contribution to quality i</w:t>
            </w:r>
            <w:r w:rsidRPr="00D74B5F">
              <w:t>mprovement of team or section output</w:t>
            </w:r>
          </w:p>
          <w:p w:rsidR="00000000" w:rsidRPr="00D74B5F" w:rsidP="00D74B5F">
            <w:pPr>
              <w:pStyle w:val="ListBullet"/>
            </w:pPr>
            <w:r w:rsidRPr="00D74B5F">
              <w:t>housekeeping</w:t>
            </w:r>
          </w:p>
          <w:p w:rsidR="00000000" w:rsidRPr="00D74B5F" w:rsidP="00D74B5F">
            <w:pPr>
              <w:pStyle w:val="ListBullet"/>
            </w:pPr>
            <w:r w:rsidRPr="00D74B5F">
              <w:t>tasks related to environmental protection, waste disposal, pollution control, and recycling</w:t>
            </w:r>
          </w:p>
          <w:p w:rsidR="00000000" w:rsidRPr="00D74B5F" w:rsidP="00D74B5F">
            <w:pPr>
              <w:pStyle w:val="BodyText"/>
            </w:pPr>
            <w:r w:rsidRPr="00D74B5F">
              <w:t>This unit requires the application of skills associated with identifying, understanding and accurately applying information and knowledge of fabrics and care labels.  This unit also requires and ability to plan and organise cleaning requirements and identi</w:t>
            </w:r>
            <w:r w:rsidRPr="00D74B5F">
              <w:t>fy problems and consequences of improper fabric identification and care.</w:t>
            </w:r>
          </w:p>
        </w:tc>
      </w:tr>
    </w:tbl>
    <w:p w:rsidR="00000000" w:rsidRPr="00D74B5F" w:rsidP="00D74B5F">
      <w:pPr>
        <w:pStyle w:val="BodyText"/>
      </w:pPr>
    </w:p>
    <w:p w:rsidR="00000000" w:rsidRPr="00D74B5F" w:rsidP="00D74B5F">
      <w:pPr>
        <w:pStyle w:val="AllowPageBreak"/>
      </w:pPr>
    </w:p>
    <w:p w:rsidR="00000000" w:rsidRPr="00D74B5F" w:rsidP="00D74B5F">
      <w:pPr>
        <w:pStyle w:val="Heading1"/>
      </w:pPr>
      <w:bookmarkStart w:id="4" w:name="O_93150"/>
      <w:bookmarkEnd w:id="4"/>
      <w:r w:rsidRPr="00D74B5F">
        <w:t>Licensing/Regulatory Information</w:t>
      </w:r>
    </w:p>
    <w:p w:rsidR="00000000" w:rsidRPr="00D74B5F" w:rsidP="00D74B5F">
      <w:pPr>
        <w:pStyle w:val="BodyText"/>
      </w:pPr>
      <w:r w:rsidRPr="00D74B5F">
        <w:t>Not applicable.</w:t>
      </w:r>
    </w:p>
    <w:p w:rsidR="00000000" w:rsidRPr="00D74B5F" w:rsidP="00D74B5F">
      <w:pPr>
        <w:pStyle w:val="AllowPageBreak"/>
      </w:pPr>
    </w:p>
    <w:p w:rsidR="00000000" w:rsidRPr="00D74B5F" w:rsidP="00D74B5F">
      <w:pPr>
        <w:pStyle w:val="Heading1"/>
      </w:pPr>
      <w:bookmarkStart w:id="5" w:name="O_93152"/>
      <w:bookmarkEnd w:id="5"/>
      <w:r w:rsidRPr="00D74B5F">
        <w:t>Pre-Requisites</w:t>
      </w:r>
    </w:p>
    <w:tbl>
      <w:tblPr>
        <w:tblW w:w="0" w:type="auto"/>
        <w:tblLayout w:type="fixed"/>
        <w:tblCellMar>
          <w:left w:w="62" w:type="dxa"/>
          <w:right w:w="62" w:type="dxa"/>
        </w:tblCellMar>
        <w:tblLook w:val="0000"/>
      </w:tblPr>
      <w:tblGrid>
        <w:gridCol w:w="2604"/>
        <w:gridCol w:w="6468"/>
      </w:tblGrid>
      <w:tr w:rsidTr="0051691D">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D74B5F">
            <w:pPr>
              <w:pStyle w:val="BodyText"/>
              <w:rPr>
                <w:lang w:val="en-NZ"/>
              </w:rPr>
            </w:pPr>
            <w:r w:rsidRPr="00D74B5F">
              <w:rPr>
                <w:rStyle w:val="SpecialBold"/>
              </w:rPr>
              <w:t>Prerequisites</w:t>
            </w:r>
            <w:r w:rsidRPr="00D74B5F">
              <w:t xml:space="preserve"> </w:t>
            </w:r>
          </w:p>
        </w:tc>
        <w:tc>
          <w:tcPr>
            <w:tcW w:w="6468" w:type="dxa"/>
            <w:tcBorders>
              <w:top w:val="nil"/>
              <w:left w:val="nil"/>
              <w:bottom w:val="nil"/>
              <w:right w:val="nil"/>
            </w:tcBorders>
            <w:tcMar>
              <w:top w:w="0" w:type="dxa"/>
              <w:left w:w="62" w:type="dxa"/>
              <w:bottom w:w="0" w:type="dxa"/>
              <w:right w:w="62" w:type="dxa"/>
            </w:tcMar>
          </w:tcPr>
          <w:p w:rsidR="00000000" w:rsidRPr="00D74B5F" w:rsidP="00D74B5F">
            <w:pPr>
              <w:pStyle w:val="BodyText"/>
            </w:pPr>
          </w:p>
        </w:tc>
      </w:tr>
    </w:tbl>
    <w:p w:rsidR="00000000" w:rsidRPr="00D74B5F" w:rsidP="00D74B5F">
      <w:pPr>
        <w:pStyle w:val="BodyText"/>
      </w:pPr>
    </w:p>
    <w:p w:rsidR="00000000" w:rsidRPr="00D74B5F" w:rsidP="00D74B5F">
      <w:pPr>
        <w:pStyle w:val="AllowPageBreak"/>
      </w:pPr>
    </w:p>
    <w:p w:rsidR="00000000" w:rsidRPr="00D74B5F" w:rsidP="00D74B5F">
      <w:pPr>
        <w:pStyle w:val="Heading1"/>
      </w:pPr>
      <w:bookmarkStart w:id="6" w:name="O_93151"/>
      <w:bookmarkEnd w:id="6"/>
      <w:r w:rsidRPr="00D74B5F">
        <w:t>Employability Skills Information</w:t>
      </w:r>
    </w:p>
    <w:tbl>
      <w:tblPr>
        <w:tblW w:w="0" w:type="auto"/>
        <w:tblLayout w:type="fixed"/>
        <w:tblCellMar>
          <w:left w:w="62" w:type="dxa"/>
          <w:right w:w="62" w:type="dxa"/>
        </w:tblCellMar>
        <w:tblLook w:val="0000"/>
      </w:tblPr>
      <w:tblGrid>
        <w:gridCol w:w="2269"/>
        <w:gridCol w:w="6803"/>
      </w:tblGrid>
      <w:tr w:rsidTr="0051691D">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D74B5F">
            <w:pPr>
              <w:pStyle w:val="BodyText"/>
              <w:rPr>
                <w:lang w:val="en-NZ"/>
              </w:rPr>
            </w:pPr>
            <w:r w:rsidRPr="00D74B5F">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D74B5F" w:rsidP="00D74B5F">
            <w:pPr>
              <w:pStyle w:val="BodyText"/>
            </w:pPr>
            <w:r w:rsidRPr="00D74B5F">
              <w:t>This unit contains employability skills.</w:t>
            </w:r>
          </w:p>
        </w:tc>
      </w:tr>
    </w:tbl>
    <w:p w:rsidR="00000000" w:rsidRPr="00D74B5F" w:rsidP="00D74B5F">
      <w:pPr>
        <w:pStyle w:val="BodyText"/>
      </w:pPr>
    </w:p>
    <w:p w:rsidR="00000000" w:rsidRPr="00D74B5F" w:rsidP="00D74B5F">
      <w:pPr>
        <w:pStyle w:val="AllowPageBreak"/>
      </w:pPr>
    </w:p>
    <w:p w:rsidR="00000000" w:rsidRPr="00D74B5F" w:rsidP="00D74B5F">
      <w:pPr>
        <w:pStyle w:val="Heading1"/>
      </w:pPr>
      <w:bookmarkStart w:id="7" w:name="O_93153"/>
      <w:bookmarkEnd w:id="7"/>
      <w:r w:rsidRPr="00D74B5F">
        <w:t>Elements and Performance Criteria Pre-Content</w:t>
      </w:r>
    </w:p>
    <w:p w:rsidR="00000000" w:rsidRPr="00D74B5F" w:rsidP="00D74B5F">
      <w:pPr>
        <w:pStyle w:val="BodyText"/>
      </w:pPr>
      <w:r w:rsidRPr="00D74B5F">
        <w:t>Not applicable.</w:t>
      </w:r>
    </w:p>
    <w:p w:rsidR="00000000" w:rsidRPr="00D74B5F" w:rsidP="00D74B5F">
      <w:pPr>
        <w:pStyle w:val="AllowPageBreak"/>
      </w:pPr>
    </w:p>
    <w:p w:rsidR="00000000" w:rsidRPr="00D74B5F" w:rsidP="00D74B5F">
      <w:pPr>
        <w:pStyle w:val="Heading1"/>
      </w:pPr>
      <w:bookmarkStart w:id="8" w:name="O_93154"/>
      <w:bookmarkEnd w:id="8"/>
      <w:r w:rsidRPr="00D74B5F">
        <w:t>Elements and Performance Criteria</w:t>
      </w:r>
    </w:p>
    <w:tbl>
      <w:tblPr>
        <w:tblW w:w="0" w:type="auto"/>
        <w:tblLayout w:type="fixed"/>
        <w:tblCellMar>
          <w:left w:w="62" w:type="dxa"/>
          <w:right w:w="62" w:type="dxa"/>
        </w:tblCellMar>
        <w:tblLook w:val="0000"/>
      </w:tblPr>
      <w:tblGrid>
        <w:gridCol w:w="2269"/>
        <w:gridCol w:w="6803"/>
      </w:tblGrid>
      <w:tr w:rsidTr="0051691D">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D74B5F" w:rsidP="00D74B5F">
            <w:pPr>
              <w:pStyle w:val="BodyText"/>
            </w:pPr>
            <w:r w:rsidRPr="00D74B5F">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D74B5F">
            <w:pPr>
              <w:pStyle w:val="BodyText"/>
              <w:rPr>
                <w:lang w:val="en-NZ"/>
              </w:rPr>
            </w:pPr>
            <w:r w:rsidRPr="00D74B5F">
              <w:rPr>
                <w:rStyle w:val="SpecialBold"/>
              </w:rPr>
              <w:t>PERFORMANCE CRITERIA</w:t>
            </w:r>
          </w:p>
        </w:tc>
      </w:tr>
      <w:tr w:rsidTr="0051691D">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74B5F">
            <w:pPr>
              <w:pStyle w:val="List"/>
              <w:rPr>
                <w:lang w:val="en-NZ"/>
              </w:rPr>
            </w:pPr>
            <w:r w:rsidRPr="00D74B5F">
              <w:t>1</w:t>
            </w:r>
            <w:r w:rsidRPr="00D74B5F">
              <w:tab/>
              <w:t>Interpret care labelling</w:t>
            </w:r>
          </w:p>
        </w:tc>
        <w:tc>
          <w:tcPr>
            <w:tcW w:w="6803" w:type="dxa"/>
            <w:tcBorders>
              <w:top w:val="nil"/>
              <w:left w:val="nil"/>
              <w:bottom w:val="nil"/>
              <w:right w:val="nil"/>
            </w:tcBorders>
            <w:tcMar>
              <w:top w:w="0" w:type="dxa"/>
              <w:left w:w="62" w:type="dxa"/>
              <w:bottom w:w="0" w:type="dxa"/>
              <w:right w:w="62" w:type="dxa"/>
            </w:tcMar>
          </w:tcPr>
          <w:p w:rsidR="00000000" w:rsidRPr="00D74B5F" w:rsidP="00D74B5F">
            <w:pPr>
              <w:pStyle w:val="List"/>
            </w:pPr>
            <w:r w:rsidRPr="00D74B5F">
              <w:t>1.1</w:t>
            </w:r>
            <w:r w:rsidRPr="00D74B5F">
              <w:tab/>
            </w:r>
            <w:r w:rsidRPr="00D74B5F">
              <w:t>Information on care labels is identified</w:t>
            </w:r>
          </w:p>
          <w:p w:rsidR="00000000" w:rsidRPr="00D74B5F" w:rsidP="00D74B5F">
            <w:pPr>
              <w:pStyle w:val="BodyText"/>
            </w:pPr>
            <w:r w:rsidRPr="00D74B5F">
              <w:t>1.2Care labelling symbols are interpreted</w:t>
            </w:r>
          </w:p>
          <w:p w:rsidR="00000000" w:rsidRPr="00D74B5F" w:rsidP="00D74B5F">
            <w:pPr>
              <w:pStyle w:val="List"/>
            </w:pPr>
            <w:r w:rsidRPr="00D74B5F">
              <w:t>1.3</w:t>
            </w:r>
            <w:r w:rsidRPr="00D74B5F">
              <w:tab/>
              <w:t>Meaning of care instructions is identified</w:t>
            </w:r>
          </w:p>
          <w:p w:rsidR="00000000" w:rsidRPr="00D74B5F" w:rsidP="00D74B5F">
            <w:pPr>
              <w:pStyle w:val="List"/>
            </w:pPr>
            <w:r w:rsidRPr="00D74B5F">
              <w:t>1.4</w:t>
            </w:r>
            <w:r w:rsidRPr="00D74B5F">
              <w:tab/>
              <w:t>Care categories are identified</w:t>
            </w:r>
          </w:p>
          <w:p w:rsidR="00000000" w:rsidRPr="00D74B5F" w:rsidP="00D74B5F">
            <w:pPr>
              <w:pStyle w:val="List"/>
            </w:pPr>
            <w:r w:rsidRPr="00D74B5F">
              <w:t>1.5</w:t>
            </w:r>
            <w:r w:rsidRPr="00D74B5F">
              <w:tab/>
              <w:t>Role of Australian Standards in care labelling is identified</w:t>
            </w:r>
          </w:p>
          <w:p w:rsidR="00000000" w:rsidRPr="00D74B5F" w:rsidP="00D74B5F">
            <w:pPr>
              <w:pStyle w:val="List"/>
            </w:pPr>
            <w:r w:rsidRPr="00D74B5F">
              <w:t>1.6</w:t>
            </w:r>
            <w:r w:rsidRPr="00D74B5F">
              <w:tab/>
              <w:t>Care considerations ar</w:t>
            </w:r>
            <w:r w:rsidRPr="00D74B5F">
              <w:t>e identified</w:t>
            </w:r>
          </w:p>
          <w:p w:rsidR="00000000" w:rsidRPr="00D74B5F" w:rsidP="00D74B5F">
            <w:pPr>
              <w:pStyle w:val="List"/>
            </w:pPr>
            <w:r w:rsidRPr="00D74B5F">
              <w:t>1.7</w:t>
            </w:r>
            <w:r w:rsidRPr="00D74B5F">
              <w:tab/>
              <w:t>Care labelling information is used to identify potential fabric problems caused by improper handling</w:t>
            </w:r>
          </w:p>
          <w:p w:rsidR="00000000" w:rsidP="00D74B5F">
            <w:pPr>
              <w:pStyle w:val="List"/>
              <w:rPr>
                <w:lang w:val="en-NZ"/>
              </w:rPr>
            </w:pPr>
            <w:r w:rsidRPr="00D74B5F">
              <w:t>1.8</w:t>
            </w:r>
            <w:r w:rsidRPr="00D74B5F">
              <w:tab/>
              <w:t>Consequences of improper care are identified</w:t>
            </w:r>
          </w:p>
        </w:tc>
      </w:tr>
      <w:tr w:rsidTr="0051691D">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74B5F">
            <w:pPr>
              <w:pStyle w:val="List"/>
              <w:rPr>
                <w:lang w:val="en-NZ"/>
              </w:rPr>
            </w:pPr>
            <w:r w:rsidRPr="00D74B5F">
              <w:t>2</w:t>
            </w:r>
            <w:r w:rsidRPr="00D74B5F">
              <w:tab/>
              <w:t>Identify fabric or garment cleaning requirements</w:t>
            </w:r>
          </w:p>
        </w:tc>
        <w:tc>
          <w:tcPr>
            <w:tcW w:w="6803" w:type="dxa"/>
            <w:tcBorders>
              <w:top w:val="nil"/>
              <w:left w:val="nil"/>
              <w:bottom w:val="nil"/>
              <w:right w:val="nil"/>
            </w:tcBorders>
            <w:tcMar>
              <w:top w:w="0" w:type="dxa"/>
              <w:left w:w="62" w:type="dxa"/>
              <w:bottom w:w="0" w:type="dxa"/>
              <w:right w:w="62" w:type="dxa"/>
            </w:tcMar>
          </w:tcPr>
          <w:p w:rsidR="00000000" w:rsidRPr="00D74B5F" w:rsidP="00D74B5F">
            <w:pPr>
              <w:pStyle w:val="List"/>
            </w:pPr>
            <w:r w:rsidRPr="00D74B5F">
              <w:t>2.1</w:t>
            </w:r>
            <w:r w:rsidRPr="00D74B5F">
              <w:tab/>
              <w:t>Fabrics are correctly identified</w:t>
            </w:r>
          </w:p>
          <w:p w:rsidR="00000000" w:rsidRPr="00D74B5F" w:rsidP="00D74B5F">
            <w:pPr>
              <w:pStyle w:val="List"/>
            </w:pPr>
            <w:r w:rsidRPr="00D74B5F">
              <w:t>2.2</w:t>
            </w:r>
            <w:r w:rsidRPr="00D74B5F">
              <w:tab/>
              <w:t>Fabric finishes, trims and embellishments that may affect handling are identified</w:t>
            </w:r>
          </w:p>
          <w:p w:rsidR="00000000" w:rsidRPr="00D74B5F" w:rsidP="00D74B5F">
            <w:pPr>
              <w:pStyle w:val="List"/>
            </w:pPr>
            <w:r w:rsidRPr="00D74B5F">
              <w:t>2.3</w:t>
            </w:r>
            <w:r w:rsidRPr="00D74B5F">
              <w:tab/>
              <w:t>Care requirements of garments are identified</w:t>
            </w:r>
          </w:p>
          <w:p w:rsidR="00000000" w:rsidRPr="00D74B5F" w:rsidP="00D74B5F">
            <w:pPr>
              <w:pStyle w:val="List"/>
            </w:pPr>
            <w:r w:rsidRPr="00D74B5F">
              <w:t>2.4</w:t>
            </w:r>
            <w:r w:rsidRPr="00D74B5F">
              <w:tab/>
              <w:t>Measures to control fabric problems are determined, according to fabric handling requirements and OHS practices</w:t>
            </w:r>
          </w:p>
          <w:p w:rsidR="00000000" w:rsidRPr="00D74B5F" w:rsidP="00D74B5F">
            <w:pPr>
              <w:pStyle w:val="List"/>
            </w:pPr>
            <w:r w:rsidRPr="00D74B5F">
              <w:t>2.5</w:t>
            </w:r>
            <w:r w:rsidRPr="00D74B5F">
              <w:tab/>
            </w:r>
            <w:r w:rsidRPr="00D74B5F">
              <w:t>Information resources are used to expand own knowledge of cleaning requirements</w:t>
            </w:r>
          </w:p>
        </w:tc>
      </w:tr>
    </w:tbl>
    <w:p w:rsidR="00000000" w:rsidRPr="00D74B5F" w:rsidP="00D74B5F">
      <w:pPr>
        <w:pStyle w:val="BodyText"/>
      </w:pPr>
    </w:p>
    <w:p w:rsidR="00000000" w:rsidRPr="00D74B5F" w:rsidP="00D74B5F">
      <w:pPr>
        <w:pStyle w:val="AllowPageBreak"/>
      </w:pPr>
    </w:p>
    <w:p w:rsidR="00000000" w:rsidRPr="00D74B5F" w:rsidP="00D74B5F">
      <w:pPr>
        <w:pStyle w:val="Heading1"/>
      </w:pPr>
      <w:bookmarkStart w:id="9" w:name="O_93155"/>
      <w:bookmarkEnd w:id="9"/>
      <w:r w:rsidRPr="00D74B5F">
        <w:t>Required Skills and Knowledge</w:t>
      </w:r>
    </w:p>
    <w:tbl>
      <w:tblPr>
        <w:tblW w:w="0" w:type="auto"/>
        <w:tblLayout w:type="fixed"/>
        <w:tblCellMar>
          <w:left w:w="62" w:type="dxa"/>
          <w:right w:w="62" w:type="dxa"/>
        </w:tblCellMar>
        <w:tblLook w:val="0000"/>
      </w:tblPr>
      <w:tblGrid>
        <w:gridCol w:w="9072"/>
      </w:tblGrid>
      <w:tr w:rsidTr="0051691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D74B5F" w:rsidP="00D74B5F">
            <w:pPr>
              <w:pStyle w:val="BodyText"/>
              <w:rPr>
                <w:rStyle w:val="SpecialBold"/>
              </w:rPr>
            </w:pPr>
          </w:p>
          <w:p w:rsidR="00000000" w:rsidP="00D74B5F">
            <w:pPr>
              <w:pStyle w:val="BodyText"/>
              <w:rPr>
                <w:rFonts w:ascii="Tahoma" w:hAnsi="Tahoma"/>
                <w:lang w:val="en-NZ"/>
              </w:rPr>
            </w:pPr>
            <w:r w:rsidRPr="00D74B5F">
              <w:t>This describes the essential skills and knowledge and their level, required for this unit.</w:t>
            </w:r>
          </w:p>
        </w:tc>
      </w:tr>
      <w:tr w:rsidTr="0051691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74B5F" w:rsidP="00D74B5F">
            <w:pPr>
              <w:pStyle w:val="BodyText"/>
            </w:pPr>
            <w:r w:rsidRPr="00D74B5F">
              <w:t>Demonstrates knowledge of:</w:t>
            </w:r>
          </w:p>
          <w:p w:rsidR="00000000" w:rsidRPr="00D74B5F" w:rsidP="00D74B5F">
            <w:pPr>
              <w:pStyle w:val="ListBullet"/>
            </w:pPr>
            <w:r w:rsidRPr="00D74B5F">
              <w:t>common a</w:t>
            </w:r>
            <w:r w:rsidRPr="00D74B5F">
              <w:t>nd fragile fabric types</w:t>
            </w:r>
          </w:p>
          <w:p w:rsidR="00000000" w:rsidRPr="00D74B5F" w:rsidP="00D74B5F">
            <w:pPr>
              <w:pStyle w:val="ListBullet"/>
            </w:pPr>
            <w:r w:rsidRPr="00D74B5F">
              <w:t>main causes of fabric problems</w:t>
            </w:r>
          </w:p>
          <w:p w:rsidR="00000000" w:rsidRPr="00D74B5F" w:rsidP="00D74B5F">
            <w:pPr>
              <w:pStyle w:val="ListBullet"/>
            </w:pPr>
            <w:r w:rsidRPr="00D74B5F">
              <w:t>common fabric problems</w:t>
            </w:r>
          </w:p>
          <w:p w:rsidR="00000000" w:rsidRPr="00D74B5F" w:rsidP="00D74B5F">
            <w:pPr>
              <w:pStyle w:val="ListBullet"/>
            </w:pPr>
            <w:r w:rsidRPr="00D74B5F">
              <w:t>Australian standards for care labelling</w:t>
            </w:r>
          </w:p>
          <w:p w:rsidR="00000000" w:rsidRPr="00D74B5F" w:rsidP="00D74B5F">
            <w:pPr>
              <w:pStyle w:val="ListBullet"/>
            </w:pPr>
            <w:r w:rsidRPr="00D74B5F">
              <w:t>control measures for the prevention of fabric problems</w:t>
            </w:r>
          </w:p>
          <w:p w:rsidR="00000000" w:rsidRPr="00D74B5F" w:rsidP="00D74B5F">
            <w:pPr>
              <w:pStyle w:val="ListBullet"/>
            </w:pPr>
            <w:r w:rsidRPr="00D74B5F">
              <w:t>quality standards and practices</w:t>
            </w:r>
          </w:p>
          <w:p w:rsidR="00000000" w:rsidRPr="00D74B5F" w:rsidP="00D74B5F">
            <w:pPr>
              <w:pStyle w:val="ListBullet"/>
            </w:pPr>
            <w:r w:rsidRPr="00D74B5F">
              <w:t>OHS practices, including hazard identification and control measures</w:t>
            </w:r>
          </w:p>
          <w:p w:rsidR="00000000" w:rsidRPr="00D74B5F" w:rsidP="00D74B5F">
            <w:pPr>
              <w:pStyle w:val="ListBullet"/>
            </w:pPr>
            <w:r w:rsidRPr="00D74B5F">
              <w:t>workplace practices</w:t>
            </w:r>
          </w:p>
          <w:p w:rsidR="00000000" w:rsidP="00D74B5F">
            <w:pPr>
              <w:pStyle w:val="ListBullet"/>
              <w:rPr>
                <w:lang w:val="en-NZ"/>
              </w:rPr>
            </w:pPr>
            <w:r w:rsidRPr="00D74B5F">
              <w:t>recording and reporting practices</w:t>
            </w:r>
          </w:p>
        </w:tc>
      </w:tr>
      <w:tr w:rsidTr="0051691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74B5F" w:rsidP="00D74B5F">
            <w:pPr>
              <w:pStyle w:val="BodyText"/>
            </w:pPr>
            <w:r w:rsidRPr="00D74B5F">
              <w:t>Demonstrates skills to:</w:t>
            </w:r>
          </w:p>
          <w:p w:rsidR="00000000" w:rsidRPr="00D74B5F" w:rsidP="00D74B5F">
            <w:pPr>
              <w:pStyle w:val="ListBullet"/>
            </w:pPr>
            <w:r w:rsidRPr="00D74B5F">
              <w:t>identify fabrics</w:t>
            </w:r>
          </w:p>
          <w:p w:rsidR="00000000" w:rsidRPr="00D74B5F" w:rsidP="00D74B5F">
            <w:pPr>
              <w:pStyle w:val="ListBullet"/>
            </w:pPr>
            <w:r w:rsidRPr="00D74B5F">
              <w:t xml:space="preserve">identify fabric problems </w:t>
            </w:r>
          </w:p>
          <w:p w:rsidR="00000000" w:rsidRPr="00D74B5F" w:rsidP="00D74B5F">
            <w:pPr>
              <w:pStyle w:val="ListBullet"/>
            </w:pPr>
            <w:r w:rsidRPr="00D74B5F">
              <w:t>identify fibre and fabric finishes, trims and embellishments that</w:t>
            </w:r>
            <w:r w:rsidRPr="00D74B5F">
              <w:t xml:space="preserve"> may affect handling procedures </w:t>
            </w:r>
          </w:p>
          <w:p w:rsidR="00000000" w:rsidRPr="00D74B5F" w:rsidP="00D74B5F">
            <w:pPr>
              <w:pStyle w:val="ListBullet"/>
            </w:pPr>
            <w:r w:rsidRPr="00D74B5F">
              <w:t>identify fabric handling requirements</w:t>
            </w:r>
          </w:p>
          <w:p w:rsidR="00000000" w:rsidRPr="00D74B5F" w:rsidP="00D74B5F">
            <w:pPr>
              <w:pStyle w:val="ListBullet"/>
            </w:pPr>
            <w:r w:rsidRPr="00D74B5F">
              <w:t>read, interpret and follow information on work specifications, standard operating procedures and work instructions, and other reference material</w:t>
            </w:r>
          </w:p>
          <w:p w:rsidR="00000000" w:rsidRPr="00D74B5F" w:rsidP="00D74B5F">
            <w:pPr>
              <w:pStyle w:val="ListBullet"/>
            </w:pPr>
            <w:r w:rsidRPr="00D74B5F">
              <w:t>maintain accurate records</w:t>
            </w:r>
          </w:p>
          <w:p w:rsidR="00000000" w:rsidRPr="00D74B5F" w:rsidP="00D74B5F">
            <w:pPr>
              <w:pStyle w:val="ListBullet"/>
            </w:pPr>
            <w:r w:rsidRPr="00D74B5F">
              <w:t>communicate within the workplace</w:t>
            </w:r>
          </w:p>
          <w:p w:rsidR="00000000" w:rsidRPr="00D74B5F" w:rsidP="00D74B5F">
            <w:pPr>
              <w:pStyle w:val="ListBullet"/>
            </w:pPr>
            <w:r w:rsidRPr="00D74B5F">
              <w:t>sequence operations</w:t>
            </w:r>
          </w:p>
          <w:p w:rsidR="00000000" w:rsidRPr="00D74B5F" w:rsidP="00D74B5F">
            <w:pPr>
              <w:pStyle w:val="ListBullet"/>
            </w:pPr>
            <w:r w:rsidRPr="00D74B5F">
              <w:t>meet specifications</w:t>
            </w:r>
          </w:p>
          <w:p w:rsidR="00000000" w:rsidRPr="00D74B5F" w:rsidP="00D74B5F">
            <w:pPr>
              <w:pStyle w:val="ListBullet"/>
            </w:pPr>
            <w:r w:rsidRPr="00D74B5F">
              <w:t>clarify and check task-related information</w:t>
            </w:r>
          </w:p>
          <w:p w:rsidR="00000000" w:rsidRPr="00D74B5F" w:rsidP="00D74B5F">
            <w:pPr>
              <w:pStyle w:val="ListBullet"/>
            </w:pPr>
            <w:r w:rsidRPr="00D74B5F">
              <w:t>carry out work according to OHS practices</w:t>
            </w:r>
          </w:p>
        </w:tc>
      </w:tr>
    </w:tbl>
    <w:p w:rsidR="00000000" w:rsidRPr="00D74B5F" w:rsidP="00D74B5F">
      <w:pPr>
        <w:pStyle w:val="BodyText"/>
      </w:pPr>
    </w:p>
    <w:p w:rsidR="00000000" w:rsidRPr="00D74B5F" w:rsidP="00D74B5F">
      <w:pPr>
        <w:pStyle w:val="AllowPageBreak"/>
      </w:pPr>
    </w:p>
    <w:p w:rsidR="00000000" w:rsidRPr="00D74B5F" w:rsidP="00D74B5F">
      <w:pPr>
        <w:pStyle w:val="Heading1"/>
      </w:pPr>
      <w:bookmarkStart w:id="10" w:name="O_93156"/>
      <w:bookmarkEnd w:id="10"/>
      <w:r w:rsidRPr="00D74B5F">
        <w:t>Evidence Guide</w:t>
      </w:r>
    </w:p>
    <w:tbl>
      <w:tblPr>
        <w:tblW w:w="0" w:type="auto"/>
        <w:tblLayout w:type="fixed"/>
        <w:tblCellMar>
          <w:left w:w="62" w:type="dxa"/>
          <w:right w:w="62" w:type="dxa"/>
        </w:tblCellMar>
        <w:tblLook w:val="0000"/>
      </w:tblPr>
      <w:tblGrid>
        <w:gridCol w:w="2262"/>
        <w:gridCol w:w="6782"/>
        <w:gridCol w:w="28"/>
      </w:tblGrid>
      <w:tr w:rsidTr="0051691D">
        <w:tblPrEx>
          <w:tblW w:w="0" w:type="auto"/>
          <w:tblLayout w:type="fixed"/>
          <w:tblCellMar>
            <w:left w:w="62" w:type="dxa"/>
            <w:right w:w="62" w:type="dxa"/>
          </w:tblCellMar>
          <w:tblLook w:val="0000"/>
        </w:tblPrEx>
        <w:trPr>
          <w:tblHeader/>
        </w:trPr>
        <w:tc>
          <w:tcPr>
            <w:tcW w:w="9072" w:type="dxa"/>
            <w:gridSpan w:val="3"/>
            <w:tcBorders>
              <w:top w:val="nil"/>
              <w:left w:val="nil"/>
              <w:bottom w:val="nil"/>
              <w:right w:val="nil"/>
            </w:tcBorders>
            <w:tcMar>
              <w:top w:w="0" w:type="dxa"/>
              <w:left w:w="62" w:type="dxa"/>
              <w:bottom w:w="0" w:type="dxa"/>
              <w:right w:w="62" w:type="dxa"/>
            </w:tcMar>
          </w:tcPr>
          <w:p w:rsidR="00000000" w:rsidRPr="00D74B5F" w:rsidP="00D74B5F">
            <w:pPr>
              <w:pStyle w:val="BodyText"/>
              <w:rPr>
                <w:rStyle w:val="SpecialBold"/>
              </w:rPr>
            </w:pPr>
          </w:p>
          <w:p w:rsidR="00000000" w:rsidP="00D74B5F">
            <w:pPr>
              <w:pStyle w:val="BodyText"/>
              <w:rPr>
                <w:rFonts w:ascii="Tahoma" w:hAnsi="Tahoma"/>
                <w:lang w:val="en-NZ"/>
              </w:rPr>
            </w:pPr>
            <w:r w:rsidRPr="00D74B5F">
              <w:t>The Evidence Guide provides advice on assessment and must be read</w:t>
            </w:r>
            <w:r w:rsidRPr="00D74B5F">
              <w:t xml:space="preserve"> in conjunction with the Performance Criteria, Required Skills and Knowledge, the Range Statement and the Assessment Guidelines for the Training Package.</w:t>
            </w:r>
          </w:p>
        </w:tc>
      </w:tr>
      <w:tr w:rsidTr="0051691D">
        <w:tblPrEx>
          <w:tblW w:w="0" w:type="auto"/>
          <w:tblLayout w:type="fixed"/>
          <w:tblCellMar>
            <w:left w:w="62" w:type="dxa"/>
            <w:right w:w="62" w:type="dxa"/>
          </w:tblCellMar>
          <w:tblLook w:val="0000"/>
        </w:tblPrEx>
        <w:trPr>
          <w:gridAfter w:val="1"/>
          <w:wAfter w:w="28" w:type="dxa"/>
        </w:trPr>
        <w:tc>
          <w:tcPr>
            <w:tcW w:w="2262" w:type="dxa"/>
            <w:tcBorders>
              <w:top w:val="nil"/>
              <w:left w:val="nil"/>
              <w:bottom w:val="nil"/>
              <w:right w:val="nil"/>
            </w:tcBorders>
            <w:tcMar>
              <w:top w:w="0" w:type="dxa"/>
              <w:left w:w="62" w:type="dxa"/>
              <w:bottom w:w="0" w:type="dxa"/>
              <w:right w:w="62" w:type="dxa"/>
            </w:tcMar>
          </w:tcPr>
          <w:p w:rsidR="00000000" w:rsidRPr="00D74B5F" w:rsidP="00D74B5F">
            <w:pPr>
              <w:pStyle w:val="BodyText"/>
            </w:pPr>
          </w:p>
          <w:p w:rsidR="00000000" w:rsidP="00D74B5F">
            <w:pPr>
              <w:pStyle w:val="BodyText"/>
              <w:rPr>
                <w:lang w:val="en-NZ"/>
              </w:rPr>
            </w:pPr>
            <w:r w:rsidRPr="00D74B5F">
              <w:rPr>
                <w:rStyle w:val="SpecialBold"/>
              </w:rPr>
              <w:t>Critical aspects for assessment and evidence required to demonstrate competency in this unit</w:t>
            </w:r>
            <w:r w:rsidRPr="00D74B5F">
              <w:t xml:space="preserve"> </w:t>
            </w:r>
          </w:p>
        </w:tc>
        <w:tc>
          <w:tcPr>
            <w:tcW w:w="6782" w:type="dxa"/>
            <w:tcBorders>
              <w:top w:val="nil"/>
              <w:left w:val="nil"/>
              <w:bottom w:val="nil"/>
              <w:right w:val="nil"/>
            </w:tcBorders>
            <w:tcMar>
              <w:top w:w="0" w:type="dxa"/>
              <w:left w:w="62" w:type="dxa"/>
              <w:bottom w:w="0" w:type="dxa"/>
              <w:right w:w="62" w:type="dxa"/>
            </w:tcMar>
          </w:tcPr>
          <w:p w:rsidR="00000000" w:rsidRPr="00D74B5F" w:rsidP="00D74B5F">
            <w:pPr>
              <w:pStyle w:val="BodyText"/>
            </w:pPr>
            <w:r w:rsidRPr="00D74B5F">
              <w:t>Demonstrates skills and knowledge to:</w:t>
            </w:r>
          </w:p>
          <w:p w:rsidR="00000000" w:rsidRPr="00D74B5F" w:rsidP="00D74B5F">
            <w:pPr>
              <w:pStyle w:val="ListBullet"/>
            </w:pPr>
            <w:r w:rsidRPr="00D74B5F">
              <w:t xml:space="preserve">interpret care labelling information </w:t>
            </w:r>
          </w:p>
          <w:p w:rsidR="00000000" w:rsidRPr="00D74B5F" w:rsidP="00D74B5F">
            <w:pPr>
              <w:pStyle w:val="ListBullet"/>
            </w:pPr>
            <w:r w:rsidRPr="00D74B5F">
              <w:t xml:space="preserve">identify influences on care labelling  </w:t>
            </w:r>
          </w:p>
          <w:p w:rsidR="00000000" w:rsidRPr="00D74B5F" w:rsidP="00D74B5F">
            <w:pPr>
              <w:pStyle w:val="ListBullet"/>
            </w:pPr>
            <w:r w:rsidRPr="00D74B5F">
              <w:t>identify care requirements and control measures for a range of garments</w:t>
            </w:r>
          </w:p>
          <w:p w:rsidR="00000000" w:rsidRPr="00D74B5F" w:rsidP="00D74B5F">
            <w:pPr>
              <w:pStyle w:val="BodyText"/>
            </w:pPr>
            <w:r w:rsidRPr="00D74B5F">
              <w:t>Consistently applies skills and knowledge when:</w:t>
            </w:r>
          </w:p>
          <w:p w:rsidR="00000000" w:rsidRPr="00D74B5F" w:rsidP="00D74B5F">
            <w:pPr>
              <w:pStyle w:val="ListBullet"/>
            </w:pPr>
            <w:r w:rsidRPr="00D74B5F">
              <w:t>organising work</w:t>
            </w:r>
          </w:p>
          <w:p w:rsidR="00000000" w:rsidRPr="00D74B5F" w:rsidP="00D74B5F">
            <w:pPr>
              <w:pStyle w:val="ListBullet"/>
            </w:pPr>
            <w:r w:rsidRPr="00D74B5F">
              <w:t>co</w:t>
            </w:r>
            <w:r w:rsidRPr="00D74B5F">
              <w:t>mpleting tasks according to instructions</w:t>
            </w:r>
          </w:p>
          <w:p w:rsidR="00000000" w:rsidRPr="00D74B5F" w:rsidP="00D74B5F">
            <w:pPr>
              <w:pStyle w:val="ListBullet"/>
            </w:pPr>
            <w:r w:rsidRPr="00D74B5F">
              <w:t>working systematically with attention to detail</w:t>
            </w:r>
          </w:p>
          <w:p w:rsidR="00000000" w:rsidRPr="00D74B5F" w:rsidP="00D74B5F">
            <w:pPr>
              <w:pStyle w:val="ListBullet"/>
            </w:pPr>
            <w:r w:rsidRPr="00D74B5F">
              <w:t>identifying improvements and avoiding damage</w:t>
            </w:r>
          </w:p>
          <w:p w:rsidR="00000000" w:rsidRPr="00D74B5F" w:rsidP="00D74B5F">
            <w:pPr>
              <w:pStyle w:val="ListBullet"/>
            </w:pPr>
            <w:r w:rsidRPr="00D74B5F">
              <w:t>using workplace practices</w:t>
            </w:r>
          </w:p>
          <w:p w:rsidR="00000000" w:rsidRPr="00D74B5F" w:rsidP="00D74B5F">
            <w:pPr>
              <w:pStyle w:val="ListBullet"/>
            </w:pPr>
            <w:r w:rsidRPr="00D74B5F">
              <w:t>using OHS practices</w:t>
            </w:r>
          </w:p>
          <w:p w:rsidR="00000000" w:rsidRPr="00D74B5F" w:rsidP="00D74B5F">
            <w:pPr>
              <w:pStyle w:val="ListBullet"/>
            </w:pPr>
            <w:r w:rsidRPr="00D74B5F">
              <w:t>recording and reporting accidents and incidents</w:t>
            </w:r>
          </w:p>
          <w:p w:rsidR="00000000" w:rsidRPr="00D74B5F" w:rsidP="00D74B5F">
            <w:pPr>
              <w:pStyle w:val="ListBullet"/>
            </w:pPr>
            <w:r w:rsidRPr="00D74B5F">
              <w:t>assessing operational readiness of equipment</w:t>
            </w:r>
          </w:p>
          <w:p w:rsidR="00000000" w:rsidP="00D74B5F">
            <w:pPr>
              <w:pStyle w:val="ListBullet"/>
              <w:rPr>
                <w:lang w:val="en-NZ"/>
              </w:rPr>
            </w:pPr>
            <w:r w:rsidRPr="00D74B5F">
              <w:t>recognising and adapting to cultural differences in the workplace, including modes of behaviour and interactions</w:t>
            </w:r>
          </w:p>
        </w:tc>
      </w:tr>
      <w:tr w:rsidTr="0051691D">
        <w:tblPrEx>
          <w:tblW w:w="0" w:type="auto"/>
          <w:tblLayout w:type="fixed"/>
          <w:tblCellMar>
            <w:left w:w="62" w:type="dxa"/>
            <w:right w:w="62" w:type="dxa"/>
          </w:tblCellMar>
          <w:tblLook w:val="0000"/>
        </w:tblPrEx>
        <w:trPr>
          <w:gridAfter w:val="1"/>
          <w:wAfter w:w="28" w:type="dxa"/>
        </w:trPr>
        <w:tc>
          <w:tcPr>
            <w:tcW w:w="2262" w:type="dxa"/>
            <w:tcBorders>
              <w:top w:val="nil"/>
              <w:left w:val="nil"/>
              <w:bottom w:val="nil"/>
              <w:right w:val="nil"/>
            </w:tcBorders>
            <w:tcMar>
              <w:top w:w="0" w:type="dxa"/>
              <w:left w:w="62" w:type="dxa"/>
              <w:bottom w:w="0" w:type="dxa"/>
              <w:right w:w="62" w:type="dxa"/>
            </w:tcMar>
          </w:tcPr>
          <w:p w:rsidR="00000000" w:rsidP="00D74B5F">
            <w:pPr>
              <w:pStyle w:val="BodyText"/>
              <w:rPr>
                <w:lang w:val="en-NZ"/>
              </w:rPr>
            </w:pPr>
            <w:r w:rsidRPr="00D74B5F">
              <w:rPr>
                <w:rStyle w:val="SpecialBold"/>
              </w:rPr>
              <w:t>Context and specific resources for assessment</w:t>
            </w:r>
          </w:p>
        </w:tc>
        <w:tc>
          <w:tcPr>
            <w:tcW w:w="6782" w:type="dxa"/>
            <w:tcBorders>
              <w:top w:val="nil"/>
              <w:left w:val="nil"/>
              <w:bottom w:val="nil"/>
              <w:right w:val="nil"/>
            </w:tcBorders>
            <w:tcMar>
              <w:top w:w="0" w:type="dxa"/>
              <w:left w:w="62" w:type="dxa"/>
              <w:bottom w:w="0" w:type="dxa"/>
              <w:right w:w="62" w:type="dxa"/>
            </w:tcMar>
          </w:tcPr>
          <w:p w:rsidR="00000000" w:rsidP="00D74B5F">
            <w:pPr>
              <w:pStyle w:val="BodyText"/>
              <w:rPr>
                <w:lang w:val="en-NZ"/>
              </w:rPr>
            </w:pPr>
            <w:r w:rsidRPr="00D74B5F">
              <w:t>Assessment may occur on the job or in an appropriat</w:t>
            </w:r>
            <w:r w:rsidRPr="00D74B5F">
              <w:t>ely simulated environment and requires access to work areas, materials and equipment and to information on workplace practices and OHS practices.</w:t>
            </w:r>
          </w:p>
        </w:tc>
      </w:tr>
      <w:tr w:rsidTr="0051691D">
        <w:tblPrEx>
          <w:tblW w:w="0" w:type="auto"/>
          <w:tblLayout w:type="fixed"/>
          <w:tblCellMar>
            <w:left w:w="62" w:type="dxa"/>
            <w:right w:w="62" w:type="dxa"/>
          </w:tblCellMar>
          <w:tblLook w:val="0000"/>
        </w:tblPrEx>
        <w:trPr>
          <w:gridAfter w:val="1"/>
          <w:wAfter w:w="28" w:type="dxa"/>
        </w:trPr>
        <w:tc>
          <w:tcPr>
            <w:tcW w:w="2262" w:type="dxa"/>
            <w:tcBorders>
              <w:top w:val="nil"/>
              <w:left w:val="nil"/>
              <w:bottom w:val="nil"/>
              <w:right w:val="nil"/>
            </w:tcBorders>
            <w:tcMar>
              <w:top w:w="0" w:type="dxa"/>
              <w:left w:w="62" w:type="dxa"/>
              <w:bottom w:w="0" w:type="dxa"/>
              <w:right w:w="62" w:type="dxa"/>
            </w:tcMar>
          </w:tcPr>
          <w:p w:rsidR="00000000" w:rsidP="00D74B5F">
            <w:pPr>
              <w:pStyle w:val="BodyText"/>
              <w:rPr>
                <w:lang w:val="en-NZ"/>
              </w:rPr>
            </w:pPr>
            <w:r w:rsidRPr="00D74B5F">
              <w:rPr>
                <w:rStyle w:val="SpecialBold"/>
              </w:rPr>
              <w:t>Guidance information for assessment</w:t>
            </w:r>
          </w:p>
        </w:tc>
        <w:tc>
          <w:tcPr>
            <w:tcW w:w="6782" w:type="dxa"/>
            <w:tcBorders>
              <w:top w:val="nil"/>
              <w:left w:val="nil"/>
              <w:bottom w:val="nil"/>
              <w:right w:val="nil"/>
            </w:tcBorders>
            <w:tcMar>
              <w:top w:w="0" w:type="dxa"/>
              <w:left w:w="62" w:type="dxa"/>
              <w:bottom w:w="0" w:type="dxa"/>
              <w:right w:w="62" w:type="dxa"/>
            </w:tcMar>
          </w:tcPr>
          <w:p w:rsidR="00000000" w:rsidRPr="00D74B5F" w:rsidP="00D74B5F">
            <w:pPr>
              <w:pStyle w:val="BodyText"/>
            </w:pPr>
            <w:r w:rsidRPr="00D74B5F">
              <w:t>This unit may be assessed independently or in combination with other rele</w:t>
            </w:r>
            <w:r w:rsidRPr="00D74B5F">
              <w:t>vant units.</w:t>
            </w:r>
          </w:p>
        </w:tc>
      </w:tr>
    </w:tbl>
    <w:p w:rsidR="00000000" w:rsidRPr="00D74B5F" w:rsidP="00D74B5F">
      <w:pPr>
        <w:pStyle w:val="BodyText"/>
      </w:pPr>
    </w:p>
    <w:p w:rsidR="00000000" w:rsidRPr="00D74B5F" w:rsidP="00D74B5F">
      <w:pPr>
        <w:pStyle w:val="AllowPageBreak"/>
      </w:pPr>
    </w:p>
    <w:p w:rsidR="00000000" w:rsidRPr="00D74B5F" w:rsidP="00D74B5F">
      <w:pPr>
        <w:pStyle w:val="Heading1"/>
      </w:pPr>
      <w:bookmarkStart w:id="11" w:name="O_93157"/>
      <w:bookmarkEnd w:id="11"/>
      <w:r w:rsidRPr="00D74B5F">
        <w:t>Range Statement</w:t>
      </w:r>
    </w:p>
    <w:tbl>
      <w:tblPr>
        <w:tblW w:w="0" w:type="auto"/>
        <w:tblLayout w:type="fixed"/>
        <w:tblCellMar>
          <w:left w:w="62" w:type="dxa"/>
          <w:right w:w="62" w:type="dxa"/>
        </w:tblCellMar>
        <w:tblLook w:val="0000"/>
      </w:tblPr>
      <w:tblGrid>
        <w:gridCol w:w="2262"/>
        <w:gridCol w:w="6"/>
        <w:gridCol w:w="6776"/>
        <w:gridCol w:w="28"/>
      </w:tblGrid>
      <w:tr w:rsidTr="0051691D">
        <w:tblPrEx>
          <w:tblW w:w="0" w:type="auto"/>
          <w:tblLayout w:type="fixed"/>
          <w:tblCellMar>
            <w:left w:w="62" w:type="dxa"/>
            <w:right w:w="62" w:type="dxa"/>
          </w:tblCellMar>
          <w:tblLook w:val="0000"/>
        </w:tblPrEx>
        <w:trPr>
          <w:gridAfter w:val="1"/>
          <w:wAfter w:w="28" w:type="dxa"/>
        </w:trPr>
        <w:tc>
          <w:tcPr>
            <w:tcW w:w="9044" w:type="dxa"/>
            <w:gridSpan w:val="3"/>
            <w:tcBorders>
              <w:top w:val="nil"/>
              <w:left w:val="nil"/>
              <w:bottom w:val="nil"/>
              <w:right w:val="nil"/>
            </w:tcBorders>
            <w:tcMar>
              <w:top w:w="0" w:type="dxa"/>
              <w:left w:w="62" w:type="dxa"/>
              <w:bottom w:w="0" w:type="dxa"/>
              <w:right w:w="62" w:type="dxa"/>
            </w:tcMar>
          </w:tcPr>
          <w:p w:rsidR="00000000" w:rsidRPr="00D74B5F" w:rsidP="00D74B5F">
            <w:pPr>
              <w:pStyle w:val="BodyText"/>
            </w:pPr>
            <w:r w:rsidRPr="00D74B5F">
              <w:rPr>
                <w:rStyle w:val="SpecialBold"/>
              </w:rPr>
              <w:t>RANGE STATEMENT</w:t>
            </w:r>
          </w:p>
          <w:p w:rsidR="00000000" w:rsidP="00D74B5F">
            <w:pPr>
              <w:pStyle w:val="BodyText"/>
              <w:rPr>
                <w:lang w:val="en-NZ"/>
              </w:rPr>
            </w:pPr>
            <w:r w:rsidRPr="00D74B5F">
              <w:t>The Range Statement relates to the unit of competency as a whole. It allows for different work environments and situations that may affect performance. Bold italicised wording, if used in the Performance Criteria, is detailed below. Add any essential opera</w:t>
            </w:r>
            <w:r w:rsidRPr="00D74B5F">
              <w:t>ting conditions that may be present with training and assessment depending on the work situation, needs if the candidate, accessibility of the item, and local industry and regional contexts.</w:t>
            </w:r>
          </w:p>
        </w:tc>
      </w:tr>
      <w:tr w:rsidTr="0051691D">
        <w:tblPrEx>
          <w:tblW w:w="0" w:type="auto"/>
          <w:tblLayout w:type="fixed"/>
          <w:tblCellMar>
            <w:left w:w="62" w:type="dxa"/>
            <w:right w:w="62" w:type="dxa"/>
          </w:tblCellMar>
          <w:tblLook w:val="0000"/>
        </w:tblPrEx>
        <w:tc>
          <w:tcPr>
            <w:tcW w:w="2268" w:type="dxa"/>
            <w:gridSpan w:val="2"/>
            <w:tcBorders>
              <w:top w:val="nil"/>
              <w:left w:val="nil"/>
              <w:bottom w:val="nil"/>
              <w:right w:val="nil"/>
            </w:tcBorders>
            <w:tcMar>
              <w:top w:w="0" w:type="dxa"/>
              <w:left w:w="62" w:type="dxa"/>
              <w:bottom w:w="0" w:type="dxa"/>
              <w:right w:w="62" w:type="dxa"/>
            </w:tcMar>
          </w:tcPr>
          <w:p w:rsidR="00000000" w:rsidP="00D74B5F">
            <w:pPr>
              <w:pStyle w:val="BodyText"/>
              <w:rPr>
                <w:lang w:val="en-NZ"/>
              </w:rPr>
            </w:pPr>
            <w:r w:rsidRPr="00D74B5F">
              <w:t>Legislative/regulatory requirements</w:t>
            </w:r>
          </w:p>
        </w:tc>
        <w:tc>
          <w:tcPr>
            <w:tcW w:w="6804" w:type="dxa"/>
            <w:gridSpan w:val="2"/>
            <w:tcBorders>
              <w:top w:val="nil"/>
              <w:left w:val="nil"/>
              <w:bottom w:val="nil"/>
              <w:right w:val="nil"/>
            </w:tcBorders>
            <w:tcMar>
              <w:top w:w="0" w:type="dxa"/>
              <w:left w:w="62" w:type="dxa"/>
              <w:bottom w:w="0" w:type="dxa"/>
              <w:right w:w="62" w:type="dxa"/>
            </w:tcMar>
          </w:tcPr>
          <w:p w:rsidR="00000000" w:rsidP="00D74B5F">
            <w:pPr>
              <w:pStyle w:val="BodyText"/>
              <w:rPr>
                <w:lang w:val="en-NZ"/>
              </w:rPr>
            </w:pPr>
            <w:r w:rsidRPr="00D74B5F">
              <w:t>All work must comply with r</w:t>
            </w:r>
            <w:r w:rsidRPr="00D74B5F">
              <w:t>elevant Federal and State or Territory legislative or regulatory requirements.</w:t>
            </w:r>
          </w:p>
        </w:tc>
      </w:tr>
      <w:tr w:rsidTr="0051691D">
        <w:tblPrEx>
          <w:tblW w:w="0" w:type="auto"/>
          <w:tblLayout w:type="fixed"/>
          <w:tblCellMar>
            <w:left w:w="62" w:type="dxa"/>
            <w:right w:w="62" w:type="dxa"/>
          </w:tblCellMar>
          <w:tblLook w:val="0000"/>
        </w:tblPrEx>
        <w:trPr>
          <w:gridAfter w:val="1"/>
          <w:wAfter w:w="28" w:type="dxa"/>
        </w:trPr>
        <w:tc>
          <w:tcPr>
            <w:tcW w:w="2262" w:type="dxa"/>
            <w:tcBorders>
              <w:top w:val="nil"/>
              <w:left w:val="nil"/>
              <w:bottom w:val="nil"/>
              <w:right w:val="nil"/>
            </w:tcBorders>
            <w:tcMar>
              <w:top w:w="0" w:type="dxa"/>
              <w:left w:w="62" w:type="dxa"/>
              <w:bottom w:w="0" w:type="dxa"/>
              <w:right w:w="62" w:type="dxa"/>
            </w:tcMar>
          </w:tcPr>
          <w:p w:rsidR="00000000" w:rsidP="00D74B5F">
            <w:pPr>
              <w:pStyle w:val="BodyText"/>
              <w:rPr>
                <w:lang w:val="en-NZ"/>
              </w:rPr>
            </w:pPr>
            <w:r w:rsidRPr="00D74B5F">
              <w:t>Information on care labelling includes:</w:t>
            </w:r>
          </w:p>
        </w:tc>
        <w:tc>
          <w:tcPr>
            <w:tcW w:w="6782" w:type="dxa"/>
            <w:gridSpan w:val="2"/>
            <w:tcBorders>
              <w:top w:val="nil"/>
              <w:left w:val="nil"/>
              <w:bottom w:val="nil"/>
              <w:right w:val="nil"/>
            </w:tcBorders>
            <w:tcMar>
              <w:top w:w="0" w:type="dxa"/>
              <w:left w:w="62" w:type="dxa"/>
              <w:bottom w:w="0" w:type="dxa"/>
              <w:right w:w="62" w:type="dxa"/>
            </w:tcMar>
          </w:tcPr>
          <w:p w:rsidR="00000000" w:rsidRPr="00D74B5F" w:rsidP="00D74B5F">
            <w:pPr>
              <w:pStyle w:val="ListBullet"/>
            </w:pPr>
            <w:r w:rsidRPr="00D74B5F">
              <w:t>country of origin</w:t>
            </w:r>
          </w:p>
          <w:p w:rsidR="00000000" w:rsidRPr="00D74B5F" w:rsidP="00D74B5F">
            <w:pPr>
              <w:pStyle w:val="ListBullet"/>
            </w:pPr>
            <w:r w:rsidRPr="00D74B5F">
              <w:t>fibre content, eg 80% wool 20% polyester</w:t>
            </w:r>
          </w:p>
          <w:p w:rsidR="00000000" w:rsidRPr="00D74B5F" w:rsidP="00D74B5F">
            <w:pPr>
              <w:pStyle w:val="ListBullet"/>
            </w:pPr>
            <w:r w:rsidRPr="00D74B5F">
              <w:t>care instructions for:</w:t>
            </w:r>
          </w:p>
          <w:p w:rsidR="00000000" w:rsidRPr="00D74B5F" w:rsidP="00D74B5F">
            <w:pPr>
              <w:pStyle w:val="ListBullet"/>
            </w:pPr>
            <w:r w:rsidRPr="00D74B5F">
              <w:t>hand washing</w:t>
            </w:r>
          </w:p>
          <w:p w:rsidR="00000000" w:rsidRPr="00D74B5F" w:rsidP="00D74B5F">
            <w:pPr>
              <w:pStyle w:val="ListBullet"/>
            </w:pPr>
            <w:r w:rsidRPr="00D74B5F">
              <w:t>washing</w:t>
            </w:r>
          </w:p>
          <w:p w:rsidR="00000000" w:rsidRPr="00D74B5F" w:rsidP="00D74B5F">
            <w:pPr>
              <w:pStyle w:val="ListBullet"/>
            </w:pPr>
            <w:r w:rsidRPr="00D74B5F">
              <w:t>drying</w:t>
            </w:r>
          </w:p>
          <w:p w:rsidR="00000000" w:rsidRPr="00D74B5F" w:rsidP="00D74B5F">
            <w:pPr>
              <w:pStyle w:val="ListBullet"/>
            </w:pPr>
            <w:r w:rsidRPr="00D74B5F">
              <w:t>ironing</w:t>
            </w:r>
          </w:p>
          <w:p w:rsidR="00000000" w:rsidRPr="00D74B5F" w:rsidP="00D74B5F">
            <w:pPr>
              <w:pStyle w:val="ListBullet"/>
            </w:pPr>
            <w:r w:rsidRPr="00D74B5F">
              <w:t>special requirements, eg hanging</w:t>
            </w:r>
          </w:p>
          <w:p w:rsidR="00000000" w:rsidRPr="00D74B5F" w:rsidP="00D74B5F">
            <w:pPr>
              <w:pStyle w:val="ListBullet"/>
            </w:pPr>
            <w:r w:rsidRPr="00D74B5F">
              <w:t xml:space="preserve">dry cleaning </w:t>
            </w:r>
          </w:p>
          <w:p w:rsidR="00000000" w:rsidP="00D74B5F">
            <w:pPr>
              <w:pStyle w:val="ListBullet"/>
              <w:rPr>
                <w:lang w:val="en-NZ"/>
              </w:rPr>
            </w:pPr>
            <w:r w:rsidRPr="00D74B5F">
              <w:t>prohibitions against specific actions such as "do not bleach"</w:t>
            </w:r>
          </w:p>
        </w:tc>
      </w:tr>
      <w:tr w:rsidTr="0051691D">
        <w:tblPrEx>
          <w:tblW w:w="0" w:type="auto"/>
          <w:tblLayout w:type="fixed"/>
          <w:tblCellMar>
            <w:left w:w="62" w:type="dxa"/>
            <w:right w:w="62" w:type="dxa"/>
          </w:tblCellMar>
          <w:tblLook w:val="0000"/>
        </w:tblPrEx>
        <w:trPr>
          <w:gridAfter w:val="1"/>
          <w:wAfter w:w="28" w:type="dxa"/>
        </w:trPr>
        <w:tc>
          <w:tcPr>
            <w:tcW w:w="2262" w:type="dxa"/>
            <w:tcBorders>
              <w:top w:val="nil"/>
              <w:left w:val="nil"/>
              <w:bottom w:val="nil"/>
              <w:right w:val="nil"/>
            </w:tcBorders>
            <w:tcMar>
              <w:top w:w="0" w:type="dxa"/>
              <w:left w:w="62" w:type="dxa"/>
              <w:bottom w:w="0" w:type="dxa"/>
              <w:right w:w="62" w:type="dxa"/>
            </w:tcMar>
          </w:tcPr>
          <w:p w:rsidR="00000000" w:rsidP="00D74B5F">
            <w:pPr>
              <w:pStyle w:val="BodyText"/>
              <w:rPr>
                <w:lang w:val="en-NZ"/>
              </w:rPr>
            </w:pPr>
            <w:r w:rsidRPr="00D74B5F">
              <w:t>Meanings of care instructions includes:</w:t>
            </w:r>
          </w:p>
        </w:tc>
        <w:tc>
          <w:tcPr>
            <w:tcW w:w="6782" w:type="dxa"/>
            <w:gridSpan w:val="2"/>
            <w:tcBorders>
              <w:top w:val="nil"/>
              <w:left w:val="nil"/>
              <w:bottom w:val="nil"/>
              <w:right w:val="nil"/>
            </w:tcBorders>
            <w:tcMar>
              <w:top w:w="0" w:type="dxa"/>
              <w:left w:w="62" w:type="dxa"/>
              <w:bottom w:w="0" w:type="dxa"/>
              <w:right w:w="62" w:type="dxa"/>
            </w:tcMar>
          </w:tcPr>
          <w:p w:rsidR="00000000" w:rsidRPr="00D74B5F" w:rsidP="00D74B5F">
            <w:pPr>
              <w:pStyle w:val="ListBullet"/>
            </w:pPr>
            <w:r w:rsidRPr="00D74B5F">
              <w:t>machine wash</w:t>
            </w:r>
          </w:p>
          <w:p w:rsidR="00000000" w:rsidRPr="00D74B5F" w:rsidP="00D74B5F">
            <w:pPr>
              <w:pStyle w:val="ListBullet"/>
            </w:pPr>
            <w:r w:rsidRPr="00D74B5F">
              <w:t>hand wash</w:t>
            </w:r>
          </w:p>
          <w:p w:rsidR="00000000" w:rsidRPr="00D74B5F" w:rsidP="00D74B5F">
            <w:pPr>
              <w:pStyle w:val="ListBullet"/>
            </w:pPr>
            <w:r w:rsidRPr="00D74B5F">
              <w:t>iron</w:t>
            </w:r>
          </w:p>
          <w:p w:rsidR="00000000" w:rsidRPr="00D74B5F" w:rsidP="00D74B5F">
            <w:pPr>
              <w:pStyle w:val="ListBullet"/>
            </w:pPr>
            <w:r w:rsidRPr="00D74B5F">
              <w:t>hot</w:t>
            </w:r>
          </w:p>
          <w:p w:rsidR="00000000" w:rsidRPr="00D74B5F" w:rsidP="00D74B5F">
            <w:pPr>
              <w:pStyle w:val="ListBullet"/>
            </w:pPr>
            <w:r w:rsidRPr="00D74B5F">
              <w:t>warm</w:t>
            </w:r>
          </w:p>
          <w:p w:rsidR="00000000" w:rsidRPr="00D74B5F" w:rsidP="00D74B5F">
            <w:pPr>
              <w:pStyle w:val="ListBullet"/>
            </w:pPr>
            <w:r w:rsidRPr="00D74B5F">
              <w:t>cold</w:t>
            </w:r>
          </w:p>
          <w:p w:rsidR="00000000" w:rsidRPr="00D74B5F" w:rsidP="00D74B5F">
            <w:pPr>
              <w:pStyle w:val="ListBullet"/>
            </w:pPr>
            <w:r w:rsidRPr="00D74B5F">
              <w:t>dry clean</w:t>
            </w:r>
          </w:p>
          <w:p w:rsidR="00000000" w:rsidRPr="00D74B5F" w:rsidP="00D74B5F">
            <w:pPr>
              <w:pStyle w:val="ListBullet"/>
            </w:pPr>
            <w:r w:rsidRPr="00D74B5F">
              <w:t>tumble dry</w:t>
            </w:r>
          </w:p>
          <w:p w:rsidR="00000000" w:rsidRPr="00D74B5F" w:rsidP="00D74B5F">
            <w:pPr>
              <w:pStyle w:val="ListBullet"/>
            </w:pPr>
            <w:r w:rsidRPr="00D74B5F">
              <w:t>high</w:t>
            </w:r>
          </w:p>
          <w:p w:rsidR="00000000" w:rsidRPr="00D74B5F" w:rsidP="00D74B5F">
            <w:pPr>
              <w:pStyle w:val="ListBullet"/>
            </w:pPr>
            <w:r w:rsidRPr="00D74B5F">
              <w:t>low</w:t>
            </w:r>
          </w:p>
          <w:p w:rsidR="00000000" w:rsidRPr="00D74B5F" w:rsidP="00D74B5F">
            <w:pPr>
              <w:pStyle w:val="ListBullet"/>
            </w:pPr>
            <w:r w:rsidRPr="00D74B5F">
              <w:t>medium</w:t>
            </w:r>
          </w:p>
          <w:p w:rsidR="00000000" w:rsidRPr="00D74B5F" w:rsidP="00D74B5F">
            <w:pPr>
              <w:pStyle w:val="ListBullet"/>
            </w:pPr>
            <w:r w:rsidRPr="00D74B5F">
              <w:t>bleach</w:t>
            </w:r>
          </w:p>
          <w:p w:rsidR="00000000" w:rsidRPr="00D74B5F" w:rsidP="00D74B5F">
            <w:pPr>
              <w:pStyle w:val="ListBullet"/>
            </w:pPr>
            <w:r w:rsidRPr="00D74B5F">
              <w:t>press</w:t>
            </w:r>
          </w:p>
          <w:p w:rsidR="00000000" w:rsidP="00D74B5F">
            <w:pPr>
              <w:pStyle w:val="ListBullet"/>
              <w:rPr>
                <w:lang w:val="en-NZ"/>
              </w:rPr>
            </w:pPr>
            <w:r w:rsidRPr="00D74B5F">
              <w:t>steam</w:t>
            </w:r>
          </w:p>
        </w:tc>
      </w:tr>
      <w:tr w:rsidTr="0051691D">
        <w:tblPrEx>
          <w:tblW w:w="0" w:type="auto"/>
          <w:tblLayout w:type="fixed"/>
          <w:tblCellMar>
            <w:left w:w="62" w:type="dxa"/>
            <w:right w:w="62" w:type="dxa"/>
          </w:tblCellMar>
          <w:tblLook w:val="0000"/>
        </w:tblPrEx>
        <w:trPr>
          <w:gridAfter w:val="1"/>
          <w:wAfter w:w="28" w:type="dxa"/>
        </w:trPr>
        <w:tc>
          <w:tcPr>
            <w:tcW w:w="2262" w:type="dxa"/>
            <w:tcBorders>
              <w:top w:val="nil"/>
              <w:left w:val="nil"/>
              <w:bottom w:val="nil"/>
              <w:right w:val="nil"/>
            </w:tcBorders>
            <w:tcMar>
              <w:top w:w="0" w:type="dxa"/>
              <w:left w:w="62" w:type="dxa"/>
              <w:bottom w:w="0" w:type="dxa"/>
              <w:right w:w="62" w:type="dxa"/>
            </w:tcMar>
          </w:tcPr>
          <w:p w:rsidR="00000000" w:rsidP="00D74B5F">
            <w:pPr>
              <w:pStyle w:val="BodyText"/>
              <w:rPr>
                <w:lang w:val="en-NZ"/>
              </w:rPr>
            </w:pPr>
            <w:r w:rsidRPr="00D74B5F">
              <w:t>Care categories include:</w:t>
            </w:r>
          </w:p>
        </w:tc>
        <w:tc>
          <w:tcPr>
            <w:tcW w:w="6782" w:type="dxa"/>
            <w:gridSpan w:val="2"/>
            <w:tcBorders>
              <w:top w:val="nil"/>
              <w:left w:val="nil"/>
              <w:bottom w:val="nil"/>
              <w:right w:val="nil"/>
            </w:tcBorders>
            <w:tcMar>
              <w:top w:w="0" w:type="dxa"/>
              <w:left w:w="62" w:type="dxa"/>
              <w:bottom w:w="0" w:type="dxa"/>
              <w:right w:w="62" w:type="dxa"/>
            </w:tcMar>
          </w:tcPr>
          <w:p w:rsidR="00000000" w:rsidRPr="00D74B5F" w:rsidP="00D74B5F">
            <w:pPr>
              <w:pStyle w:val="ListBullet"/>
            </w:pPr>
            <w:r w:rsidRPr="00D74B5F">
              <w:t>general instructions and warnings</w:t>
            </w:r>
          </w:p>
          <w:p w:rsidR="00000000" w:rsidRPr="00D74B5F" w:rsidP="00D74B5F">
            <w:pPr>
              <w:pStyle w:val="ListBullet"/>
            </w:pPr>
            <w:r w:rsidRPr="00D74B5F">
              <w:t>washing</w:t>
            </w:r>
          </w:p>
          <w:p w:rsidR="00000000" w:rsidRPr="00D74B5F" w:rsidP="00D74B5F">
            <w:pPr>
              <w:pStyle w:val="ListBullet"/>
            </w:pPr>
            <w:r w:rsidRPr="00D74B5F">
              <w:t>drying</w:t>
            </w:r>
          </w:p>
          <w:p w:rsidR="00000000" w:rsidRPr="00D74B5F" w:rsidP="00D74B5F">
            <w:pPr>
              <w:pStyle w:val="ListBullet"/>
            </w:pPr>
            <w:r w:rsidRPr="00D74B5F">
              <w:t>ironing</w:t>
            </w:r>
          </w:p>
          <w:p w:rsidR="00000000" w:rsidP="00D74B5F">
            <w:pPr>
              <w:pStyle w:val="ListBullet"/>
              <w:rPr>
                <w:lang w:val="en-NZ"/>
              </w:rPr>
            </w:pPr>
            <w:r w:rsidRPr="00D74B5F">
              <w:t>dry cleaning</w:t>
            </w:r>
          </w:p>
        </w:tc>
      </w:tr>
      <w:tr w:rsidTr="0051691D">
        <w:tblPrEx>
          <w:tblW w:w="0" w:type="auto"/>
          <w:tblLayout w:type="fixed"/>
          <w:tblCellMar>
            <w:left w:w="62" w:type="dxa"/>
            <w:right w:w="62" w:type="dxa"/>
          </w:tblCellMar>
          <w:tblLook w:val="0000"/>
        </w:tblPrEx>
        <w:trPr>
          <w:gridAfter w:val="1"/>
          <w:wAfter w:w="28" w:type="dxa"/>
        </w:trPr>
        <w:tc>
          <w:tcPr>
            <w:tcW w:w="2262" w:type="dxa"/>
            <w:tcBorders>
              <w:top w:val="nil"/>
              <w:left w:val="nil"/>
              <w:bottom w:val="nil"/>
              <w:right w:val="nil"/>
            </w:tcBorders>
            <w:tcMar>
              <w:top w:w="0" w:type="dxa"/>
              <w:left w:w="62" w:type="dxa"/>
              <w:bottom w:w="0" w:type="dxa"/>
              <w:right w:w="62" w:type="dxa"/>
            </w:tcMar>
          </w:tcPr>
          <w:p w:rsidR="00000000" w:rsidP="00D74B5F">
            <w:pPr>
              <w:pStyle w:val="BodyText"/>
              <w:rPr>
                <w:lang w:val="en-NZ"/>
              </w:rPr>
            </w:pPr>
            <w:r w:rsidRPr="00D74B5F">
              <w:t>Care considerations include:</w:t>
            </w:r>
          </w:p>
        </w:tc>
        <w:tc>
          <w:tcPr>
            <w:tcW w:w="6782" w:type="dxa"/>
            <w:gridSpan w:val="2"/>
            <w:tcBorders>
              <w:top w:val="nil"/>
              <w:left w:val="nil"/>
              <w:bottom w:val="nil"/>
              <w:right w:val="nil"/>
            </w:tcBorders>
            <w:tcMar>
              <w:top w:w="0" w:type="dxa"/>
              <w:left w:w="62" w:type="dxa"/>
              <w:bottom w:w="0" w:type="dxa"/>
              <w:right w:w="62" w:type="dxa"/>
            </w:tcMar>
          </w:tcPr>
          <w:p w:rsidR="00000000" w:rsidRPr="00D74B5F" w:rsidP="00D74B5F">
            <w:pPr>
              <w:pStyle w:val="ListBullet"/>
            </w:pPr>
            <w:r w:rsidRPr="00D74B5F">
              <w:t>fibre used</w:t>
            </w:r>
          </w:p>
          <w:p w:rsidR="00000000" w:rsidRPr="00D74B5F" w:rsidP="00D74B5F">
            <w:pPr>
              <w:pStyle w:val="ListBullet"/>
            </w:pPr>
            <w:r w:rsidRPr="00D74B5F">
              <w:t>fabric construction</w:t>
            </w:r>
          </w:p>
          <w:p w:rsidR="00000000" w:rsidRPr="00D74B5F" w:rsidP="00D74B5F">
            <w:pPr>
              <w:pStyle w:val="ListBullet"/>
            </w:pPr>
            <w:r w:rsidRPr="00D74B5F">
              <w:t>trimming, interfacing, lining, decorations, buttons</w:t>
            </w:r>
          </w:p>
          <w:p w:rsidR="00000000" w:rsidRPr="00D74B5F" w:rsidP="00D74B5F">
            <w:pPr>
              <w:pStyle w:val="ListBullet"/>
            </w:pPr>
            <w:r w:rsidRPr="00D74B5F">
              <w:t>design of article</w:t>
            </w:r>
          </w:p>
          <w:p w:rsidR="00000000" w:rsidRPr="00D74B5F" w:rsidP="00D74B5F">
            <w:pPr>
              <w:pStyle w:val="ListBullet"/>
            </w:pPr>
            <w:r w:rsidRPr="00D74B5F">
              <w:t>dyes used</w:t>
            </w:r>
          </w:p>
          <w:p w:rsidR="00000000" w:rsidRPr="00D74B5F" w:rsidP="00D74B5F">
            <w:pPr>
              <w:pStyle w:val="ListBullet"/>
            </w:pPr>
            <w:r w:rsidRPr="00D74B5F">
              <w:t>special treatments (eg waterproofing)</w:t>
            </w:r>
          </w:p>
          <w:p w:rsidR="00000000" w:rsidP="00D74B5F">
            <w:pPr>
              <w:pStyle w:val="ListBullet"/>
              <w:rPr>
                <w:lang w:val="en-NZ"/>
              </w:rPr>
            </w:pPr>
            <w:r w:rsidRPr="00D74B5F">
              <w:t>normal care treatment</w:t>
            </w:r>
          </w:p>
        </w:tc>
      </w:tr>
      <w:tr w:rsidTr="0051691D">
        <w:tblPrEx>
          <w:tblW w:w="0" w:type="auto"/>
          <w:tblLayout w:type="fixed"/>
          <w:tblCellMar>
            <w:left w:w="62" w:type="dxa"/>
            <w:right w:w="62" w:type="dxa"/>
          </w:tblCellMar>
          <w:tblLook w:val="0000"/>
        </w:tblPrEx>
        <w:trPr>
          <w:gridAfter w:val="1"/>
          <w:wAfter w:w="28" w:type="dxa"/>
        </w:trPr>
        <w:tc>
          <w:tcPr>
            <w:tcW w:w="2262" w:type="dxa"/>
            <w:tcBorders>
              <w:top w:val="nil"/>
              <w:left w:val="nil"/>
              <w:bottom w:val="nil"/>
              <w:right w:val="nil"/>
            </w:tcBorders>
            <w:tcMar>
              <w:top w:w="0" w:type="dxa"/>
              <w:left w:w="62" w:type="dxa"/>
              <w:bottom w:w="0" w:type="dxa"/>
              <w:right w:w="62" w:type="dxa"/>
            </w:tcMar>
          </w:tcPr>
          <w:p w:rsidR="00000000" w:rsidP="00D74B5F">
            <w:pPr>
              <w:pStyle w:val="BodyText"/>
              <w:rPr>
                <w:lang w:val="en-NZ"/>
              </w:rPr>
            </w:pPr>
            <w:r w:rsidRPr="00D74B5F">
              <w:t>Fabric problems include:</w:t>
            </w:r>
          </w:p>
        </w:tc>
        <w:tc>
          <w:tcPr>
            <w:tcW w:w="6782" w:type="dxa"/>
            <w:gridSpan w:val="2"/>
            <w:tcBorders>
              <w:top w:val="nil"/>
              <w:left w:val="nil"/>
              <w:bottom w:val="nil"/>
              <w:right w:val="nil"/>
            </w:tcBorders>
            <w:tcMar>
              <w:top w:w="0" w:type="dxa"/>
              <w:left w:w="62" w:type="dxa"/>
              <w:bottom w:w="0" w:type="dxa"/>
              <w:right w:w="62" w:type="dxa"/>
            </w:tcMar>
          </w:tcPr>
          <w:p w:rsidR="00000000" w:rsidRPr="00D74B5F" w:rsidP="00D74B5F">
            <w:pPr>
              <w:pStyle w:val="ListBullet"/>
            </w:pPr>
            <w:r w:rsidRPr="00D74B5F">
              <w:t>differential shrinkage</w:t>
            </w:r>
          </w:p>
          <w:p w:rsidR="00000000" w:rsidRPr="00D74B5F" w:rsidP="00D74B5F">
            <w:pPr>
              <w:pStyle w:val="ListBullet"/>
            </w:pPr>
            <w:r w:rsidRPr="00D74B5F">
              <w:t>heat shrinkage</w:t>
            </w:r>
          </w:p>
          <w:p w:rsidR="00000000" w:rsidRPr="00D74B5F" w:rsidP="00D74B5F">
            <w:pPr>
              <w:pStyle w:val="ListBullet"/>
            </w:pPr>
            <w:r w:rsidRPr="00D74B5F">
              <w:t>chafing</w:t>
            </w:r>
          </w:p>
          <w:p w:rsidR="00000000" w:rsidRPr="00D74B5F" w:rsidP="00D74B5F">
            <w:pPr>
              <w:pStyle w:val="ListBullet"/>
            </w:pPr>
            <w:r w:rsidRPr="00D74B5F">
              <w:t>light fading and fume fading</w:t>
            </w:r>
          </w:p>
          <w:p w:rsidR="00000000" w:rsidRPr="00D74B5F" w:rsidP="00D74B5F">
            <w:pPr>
              <w:pStyle w:val="ListBullet"/>
            </w:pPr>
            <w:r w:rsidRPr="00D74B5F">
              <w:t>hardening of printed fabrics</w:t>
            </w:r>
          </w:p>
          <w:p w:rsidR="00000000" w:rsidRPr="00D74B5F" w:rsidP="00D74B5F">
            <w:pPr>
              <w:pStyle w:val="ListBullet"/>
            </w:pPr>
            <w:r w:rsidRPr="00D74B5F">
              <w:t>loss of body, lustre and sheen</w:t>
            </w:r>
          </w:p>
          <w:p w:rsidR="00000000" w:rsidRPr="00D74B5F" w:rsidP="00D74B5F">
            <w:pPr>
              <w:pStyle w:val="ListBullet"/>
            </w:pPr>
            <w:r w:rsidRPr="00D74B5F">
              <w:t>holes, yarn slippage and fraying</w:t>
            </w:r>
          </w:p>
          <w:p w:rsidR="00000000" w:rsidRPr="00D74B5F" w:rsidP="00D74B5F">
            <w:pPr>
              <w:pStyle w:val="ListBullet"/>
            </w:pPr>
            <w:r w:rsidRPr="00D74B5F">
              <w:t>discoloration or rings</w:t>
            </w:r>
          </w:p>
          <w:p w:rsidR="00000000" w:rsidRPr="00D74B5F" w:rsidP="00D74B5F">
            <w:pPr>
              <w:pStyle w:val="ListBullet"/>
            </w:pPr>
            <w:r w:rsidRPr="00D74B5F">
              <w:t>loss of embossed design</w:t>
            </w:r>
          </w:p>
          <w:p w:rsidR="00000000" w:rsidRPr="00D74B5F" w:rsidP="00D74B5F">
            <w:pPr>
              <w:pStyle w:val="ListBullet"/>
            </w:pPr>
            <w:r w:rsidRPr="00D74B5F">
              <w:t>relaxation shrinkage</w:t>
            </w:r>
          </w:p>
          <w:p w:rsidR="00000000" w:rsidRPr="00D74B5F" w:rsidP="00D74B5F">
            <w:pPr>
              <w:pStyle w:val="ListBullet"/>
            </w:pPr>
            <w:r w:rsidRPr="00D74B5F">
              <w:t>distortion of bias cut fabrics</w:t>
            </w:r>
          </w:p>
          <w:p w:rsidR="00000000" w:rsidRPr="00D74B5F" w:rsidP="00D74B5F">
            <w:pPr>
              <w:pStyle w:val="ListBullet"/>
            </w:pPr>
            <w:r w:rsidRPr="00D74B5F">
              <w:t>yarn slippage</w:t>
            </w:r>
          </w:p>
          <w:p w:rsidR="00000000" w:rsidRPr="00D74B5F" w:rsidP="00D74B5F">
            <w:pPr>
              <w:pStyle w:val="ListBullet"/>
            </w:pPr>
            <w:r w:rsidRPr="00D74B5F">
              <w:t>separation of bonded fabric</w:t>
            </w:r>
          </w:p>
          <w:p w:rsidR="00000000" w:rsidP="00D74B5F">
            <w:pPr>
              <w:pStyle w:val="ListBullet"/>
              <w:rPr>
                <w:lang w:val="en-NZ"/>
              </w:rPr>
            </w:pPr>
            <w:r w:rsidRPr="00D74B5F">
              <w:t>garment failures</w:t>
            </w:r>
          </w:p>
        </w:tc>
      </w:tr>
      <w:tr w:rsidTr="0051691D">
        <w:tblPrEx>
          <w:tblW w:w="0" w:type="auto"/>
          <w:tblLayout w:type="fixed"/>
          <w:tblCellMar>
            <w:left w:w="62" w:type="dxa"/>
            <w:right w:w="62" w:type="dxa"/>
          </w:tblCellMar>
          <w:tblLook w:val="0000"/>
        </w:tblPrEx>
        <w:trPr>
          <w:gridAfter w:val="1"/>
          <w:wAfter w:w="28" w:type="dxa"/>
        </w:trPr>
        <w:tc>
          <w:tcPr>
            <w:tcW w:w="2262" w:type="dxa"/>
            <w:tcBorders>
              <w:top w:val="nil"/>
              <w:left w:val="nil"/>
              <w:bottom w:val="nil"/>
              <w:right w:val="nil"/>
            </w:tcBorders>
            <w:tcMar>
              <w:top w:w="0" w:type="dxa"/>
              <w:left w:w="62" w:type="dxa"/>
              <w:bottom w:w="0" w:type="dxa"/>
              <w:right w:w="62" w:type="dxa"/>
            </w:tcMar>
          </w:tcPr>
          <w:p w:rsidR="00000000" w:rsidP="00D74B5F">
            <w:pPr>
              <w:pStyle w:val="BodyText"/>
              <w:rPr>
                <w:lang w:val="en-NZ"/>
              </w:rPr>
            </w:pPr>
            <w:r w:rsidRPr="00D74B5F">
              <w:t>Consequences of improper care includes:</w:t>
            </w:r>
          </w:p>
        </w:tc>
        <w:tc>
          <w:tcPr>
            <w:tcW w:w="6782" w:type="dxa"/>
            <w:gridSpan w:val="2"/>
            <w:tcBorders>
              <w:top w:val="nil"/>
              <w:left w:val="nil"/>
              <w:bottom w:val="nil"/>
              <w:right w:val="nil"/>
            </w:tcBorders>
            <w:tcMar>
              <w:top w:w="0" w:type="dxa"/>
              <w:left w:w="62" w:type="dxa"/>
              <w:bottom w:w="0" w:type="dxa"/>
              <w:right w:w="62" w:type="dxa"/>
            </w:tcMar>
          </w:tcPr>
          <w:p w:rsidR="00000000" w:rsidRPr="00D74B5F" w:rsidP="00D74B5F">
            <w:pPr>
              <w:pStyle w:val="ListBullet"/>
            </w:pPr>
            <w:r w:rsidRPr="00D74B5F">
              <w:t>customer dissatisfaction</w:t>
            </w:r>
          </w:p>
          <w:p w:rsidR="00000000" w:rsidRPr="00D74B5F" w:rsidP="00D74B5F">
            <w:pPr>
              <w:pStyle w:val="ListBullet"/>
            </w:pPr>
            <w:r w:rsidRPr="00D74B5F">
              <w:t xml:space="preserve">customer claims </w:t>
            </w:r>
          </w:p>
          <w:p w:rsidR="00000000" w:rsidP="00D74B5F">
            <w:pPr>
              <w:pStyle w:val="ListBullet"/>
              <w:rPr>
                <w:lang w:val="en-NZ"/>
              </w:rPr>
            </w:pPr>
            <w:r w:rsidRPr="00D74B5F">
              <w:t>articles fail to return to original appearance</w:t>
            </w:r>
          </w:p>
        </w:tc>
      </w:tr>
      <w:tr w:rsidTr="0051691D">
        <w:tblPrEx>
          <w:tblW w:w="0" w:type="auto"/>
          <w:tblLayout w:type="fixed"/>
          <w:tblCellMar>
            <w:left w:w="62" w:type="dxa"/>
            <w:right w:w="62" w:type="dxa"/>
          </w:tblCellMar>
          <w:tblLook w:val="0000"/>
        </w:tblPrEx>
        <w:trPr>
          <w:gridAfter w:val="1"/>
          <w:wAfter w:w="28" w:type="dxa"/>
        </w:trPr>
        <w:tc>
          <w:tcPr>
            <w:tcW w:w="2262" w:type="dxa"/>
            <w:tcBorders>
              <w:top w:val="nil"/>
              <w:left w:val="nil"/>
              <w:bottom w:val="nil"/>
              <w:right w:val="nil"/>
            </w:tcBorders>
            <w:tcMar>
              <w:top w:w="0" w:type="dxa"/>
              <w:left w:w="62" w:type="dxa"/>
              <w:bottom w:w="0" w:type="dxa"/>
              <w:right w:w="62" w:type="dxa"/>
            </w:tcMar>
          </w:tcPr>
          <w:p w:rsidR="00000000" w:rsidP="00D74B5F">
            <w:pPr>
              <w:pStyle w:val="BodyText"/>
              <w:rPr>
                <w:lang w:val="en-NZ"/>
              </w:rPr>
            </w:pPr>
            <w:r w:rsidRPr="00D74B5F">
              <w:t xml:space="preserve">Fabrics may include: </w:t>
            </w:r>
          </w:p>
        </w:tc>
        <w:tc>
          <w:tcPr>
            <w:tcW w:w="6782" w:type="dxa"/>
            <w:gridSpan w:val="2"/>
            <w:tcBorders>
              <w:top w:val="nil"/>
              <w:left w:val="nil"/>
              <w:bottom w:val="nil"/>
              <w:right w:val="nil"/>
            </w:tcBorders>
            <w:tcMar>
              <w:top w:w="0" w:type="dxa"/>
              <w:left w:w="62" w:type="dxa"/>
              <w:bottom w:w="0" w:type="dxa"/>
              <w:right w:w="62" w:type="dxa"/>
            </w:tcMar>
          </w:tcPr>
          <w:p w:rsidR="00000000" w:rsidRPr="00D74B5F" w:rsidP="00D74B5F">
            <w:pPr>
              <w:pStyle w:val="BodyText"/>
            </w:pPr>
            <w:r w:rsidRPr="00D74B5F">
              <w:t>Fabrics include natural and synthetic single yarn fabrics and blends and can include:</w:t>
            </w:r>
          </w:p>
          <w:p w:rsidR="00000000" w:rsidRPr="00D74B5F" w:rsidP="00D74B5F">
            <w:pPr>
              <w:pStyle w:val="ListBullet"/>
            </w:pPr>
            <w:r w:rsidRPr="00D74B5F">
              <w:t>knitted fabrics including weft knits and warp knits</w:t>
            </w:r>
          </w:p>
          <w:p w:rsidR="00000000" w:rsidRPr="00D74B5F" w:rsidP="00D74B5F">
            <w:pPr>
              <w:pStyle w:val="ListBullet"/>
            </w:pPr>
            <w:r w:rsidRPr="00D74B5F">
              <w:t>woven fabrics including plain, twill, satin, do</w:t>
            </w:r>
            <w:r w:rsidRPr="00D74B5F">
              <w:t>bby, jacquard and pile</w:t>
            </w:r>
          </w:p>
          <w:p w:rsidR="00000000" w:rsidRPr="00D74B5F" w:rsidP="00D74B5F">
            <w:pPr>
              <w:pStyle w:val="ListBullet"/>
            </w:pPr>
            <w:r w:rsidRPr="00D74B5F">
              <w:t>non-woven fabrics such as felts, nets, braids, bonded and composite</w:t>
            </w:r>
          </w:p>
          <w:p w:rsidR="00000000" w:rsidRPr="00D74B5F" w:rsidP="00D74B5F">
            <w:pPr>
              <w:pStyle w:val="ListBullet"/>
            </w:pPr>
            <w:r w:rsidRPr="00D74B5F">
              <w:t>emerging smart fabrics</w:t>
            </w:r>
          </w:p>
          <w:p w:rsidR="00000000" w:rsidRPr="00D74B5F" w:rsidP="00D74B5F">
            <w:pPr>
              <w:pStyle w:val="BodyText"/>
            </w:pPr>
            <w:r w:rsidRPr="00D74B5F">
              <w:t>Common fabrics include:</w:t>
            </w:r>
          </w:p>
          <w:p w:rsidR="00000000" w:rsidRPr="00D74B5F" w:rsidP="00D74B5F">
            <w:pPr>
              <w:pStyle w:val="ListBullet"/>
            </w:pPr>
            <w:r w:rsidRPr="00D74B5F">
              <w:t>cotton</w:t>
            </w:r>
          </w:p>
          <w:p w:rsidR="00000000" w:rsidRPr="00D74B5F" w:rsidP="00D74B5F">
            <w:pPr>
              <w:pStyle w:val="ListBullet"/>
            </w:pPr>
            <w:r w:rsidRPr="00D74B5F">
              <w:t>wool</w:t>
            </w:r>
          </w:p>
          <w:p w:rsidR="00000000" w:rsidRPr="00D74B5F" w:rsidP="00D74B5F">
            <w:pPr>
              <w:pStyle w:val="ListBullet"/>
            </w:pPr>
            <w:r w:rsidRPr="00D74B5F">
              <w:t>flax</w:t>
            </w:r>
          </w:p>
          <w:p w:rsidR="00000000" w:rsidRPr="00D74B5F" w:rsidP="00D74B5F">
            <w:pPr>
              <w:pStyle w:val="ListBullet"/>
            </w:pPr>
            <w:r w:rsidRPr="00D74B5F">
              <w:t>silk</w:t>
            </w:r>
          </w:p>
          <w:p w:rsidR="00000000" w:rsidRPr="00D74B5F" w:rsidP="00D74B5F">
            <w:pPr>
              <w:pStyle w:val="ListBullet"/>
            </w:pPr>
            <w:r w:rsidRPr="00D74B5F">
              <w:t>viscose</w:t>
            </w:r>
          </w:p>
          <w:p w:rsidR="00000000" w:rsidRPr="00D74B5F" w:rsidP="00D74B5F">
            <w:pPr>
              <w:pStyle w:val="ListBullet"/>
            </w:pPr>
            <w:r w:rsidRPr="00D74B5F">
              <w:t>acetate</w:t>
            </w:r>
          </w:p>
          <w:p w:rsidR="00000000" w:rsidRPr="00D74B5F" w:rsidP="00D74B5F">
            <w:pPr>
              <w:pStyle w:val="ListBullet"/>
            </w:pPr>
            <w:r w:rsidRPr="00D74B5F">
              <w:t>nylon</w:t>
            </w:r>
          </w:p>
          <w:p w:rsidR="00000000" w:rsidRPr="00D74B5F" w:rsidP="00D74B5F">
            <w:pPr>
              <w:pStyle w:val="ListBullet"/>
            </w:pPr>
            <w:r w:rsidRPr="00D74B5F">
              <w:t>polyester</w:t>
            </w:r>
          </w:p>
          <w:p w:rsidR="00000000" w:rsidRPr="00D74B5F" w:rsidP="00D74B5F">
            <w:pPr>
              <w:pStyle w:val="ListBullet"/>
            </w:pPr>
            <w:r w:rsidRPr="00D74B5F">
              <w:t>acrylic</w:t>
            </w:r>
          </w:p>
          <w:p w:rsidR="00000000" w:rsidRPr="00D74B5F" w:rsidP="00D74B5F">
            <w:pPr>
              <w:pStyle w:val="ListBullet"/>
            </w:pPr>
            <w:r w:rsidRPr="00D74B5F">
              <w:t>elastomeric</w:t>
            </w:r>
          </w:p>
          <w:p w:rsidR="00000000" w:rsidRPr="00D74B5F" w:rsidP="00D74B5F">
            <w:pPr>
              <w:pStyle w:val="BodyText"/>
            </w:pPr>
            <w:r w:rsidRPr="00D74B5F">
              <w:t>Special fabrics include:</w:t>
            </w:r>
          </w:p>
          <w:p w:rsidR="00000000" w:rsidRPr="00D74B5F" w:rsidP="00D74B5F">
            <w:pPr>
              <w:pStyle w:val="ListBullet"/>
            </w:pPr>
            <w:r w:rsidRPr="00D74B5F">
              <w:t>satin weave fabrics</w:t>
            </w:r>
          </w:p>
          <w:p w:rsidR="00000000" w:rsidRPr="00D74B5F" w:rsidP="00D74B5F">
            <w:pPr>
              <w:pStyle w:val="ListBullet"/>
            </w:pPr>
            <w:r w:rsidRPr="00D74B5F">
              <w:t>taffeta fabric</w:t>
            </w:r>
          </w:p>
          <w:p w:rsidR="00000000" w:rsidRPr="00D74B5F" w:rsidP="00D74B5F">
            <w:pPr>
              <w:pStyle w:val="ListBullet"/>
            </w:pPr>
            <w:r w:rsidRPr="00D74B5F">
              <w:t>rib fabrics</w:t>
            </w:r>
          </w:p>
          <w:p w:rsidR="00000000" w:rsidRPr="00D74B5F" w:rsidP="00D74B5F">
            <w:pPr>
              <w:pStyle w:val="ListBullet"/>
            </w:pPr>
            <w:r w:rsidRPr="00D74B5F">
              <w:t>jacquard fabrics</w:t>
            </w:r>
          </w:p>
          <w:p w:rsidR="00000000" w:rsidRPr="00D74B5F" w:rsidP="00D74B5F">
            <w:pPr>
              <w:pStyle w:val="ListBullet"/>
            </w:pPr>
            <w:r w:rsidRPr="00D74B5F">
              <w:t>velvets</w:t>
            </w:r>
          </w:p>
          <w:p w:rsidR="00000000" w:rsidRPr="00D74B5F" w:rsidP="00D74B5F">
            <w:pPr>
              <w:pStyle w:val="ListBullet"/>
            </w:pPr>
            <w:r w:rsidRPr="00D74B5F">
              <w:t>sheer fabrics</w:t>
            </w:r>
          </w:p>
          <w:p w:rsidR="00000000" w:rsidP="00D74B5F">
            <w:pPr>
              <w:pStyle w:val="ListBullet"/>
              <w:rPr>
                <w:lang w:val="en-NZ"/>
              </w:rPr>
            </w:pPr>
            <w:r w:rsidRPr="00D74B5F">
              <w:t>specialty woollens</w:t>
            </w:r>
          </w:p>
        </w:tc>
      </w:tr>
      <w:tr w:rsidTr="0051691D">
        <w:tblPrEx>
          <w:tblW w:w="0" w:type="auto"/>
          <w:tblLayout w:type="fixed"/>
          <w:tblCellMar>
            <w:left w:w="62" w:type="dxa"/>
            <w:right w:w="62" w:type="dxa"/>
          </w:tblCellMar>
          <w:tblLook w:val="0000"/>
        </w:tblPrEx>
        <w:trPr>
          <w:gridAfter w:val="1"/>
          <w:wAfter w:w="28" w:type="dxa"/>
        </w:trPr>
        <w:tc>
          <w:tcPr>
            <w:tcW w:w="2262" w:type="dxa"/>
            <w:tcBorders>
              <w:top w:val="nil"/>
              <w:left w:val="nil"/>
              <w:bottom w:val="nil"/>
              <w:right w:val="nil"/>
            </w:tcBorders>
            <w:tcMar>
              <w:top w:w="0" w:type="dxa"/>
              <w:left w:w="62" w:type="dxa"/>
              <w:bottom w:w="0" w:type="dxa"/>
              <w:right w:w="62" w:type="dxa"/>
            </w:tcMar>
          </w:tcPr>
          <w:p w:rsidR="00000000" w:rsidP="00D74B5F">
            <w:pPr>
              <w:pStyle w:val="BodyText"/>
              <w:rPr>
                <w:lang w:val="en-NZ"/>
              </w:rPr>
            </w:pPr>
            <w:r w:rsidRPr="00D74B5F">
              <w:t>Fibre and fabric finishes, trims and embellishments may include but are not restricted to:</w:t>
            </w:r>
          </w:p>
        </w:tc>
        <w:tc>
          <w:tcPr>
            <w:tcW w:w="6782" w:type="dxa"/>
            <w:gridSpan w:val="2"/>
            <w:tcBorders>
              <w:top w:val="nil"/>
              <w:left w:val="nil"/>
              <w:bottom w:val="nil"/>
              <w:right w:val="nil"/>
            </w:tcBorders>
            <w:tcMar>
              <w:top w:w="0" w:type="dxa"/>
              <w:left w:w="62" w:type="dxa"/>
              <w:bottom w:w="0" w:type="dxa"/>
              <w:right w:w="62" w:type="dxa"/>
            </w:tcMar>
          </w:tcPr>
          <w:p w:rsidR="00000000" w:rsidRPr="00D74B5F" w:rsidP="00D74B5F">
            <w:pPr>
              <w:pStyle w:val="ListBullet"/>
            </w:pPr>
            <w:r w:rsidRPr="00D74B5F">
              <w:t>waterproofing</w:t>
            </w:r>
          </w:p>
          <w:p w:rsidR="00000000" w:rsidRPr="00D74B5F" w:rsidP="00D74B5F">
            <w:pPr>
              <w:pStyle w:val="ListBullet"/>
            </w:pPr>
            <w:r w:rsidRPr="00D74B5F">
              <w:t>dyes</w:t>
            </w:r>
          </w:p>
          <w:p w:rsidR="00000000" w:rsidRPr="00D74B5F" w:rsidP="00D74B5F">
            <w:pPr>
              <w:pStyle w:val="ListBullet"/>
            </w:pPr>
            <w:r w:rsidRPr="00D74B5F">
              <w:t>preservatives</w:t>
            </w:r>
          </w:p>
          <w:p w:rsidR="00000000" w:rsidRPr="00D74B5F" w:rsidP="00D74B5F">
            <w:pPr>
              <w:pStyle w:val="ListBullet"/>
            </w:pPr>
            <w:r w:rsidRPr="00D74B5F">
              <w:t>tannins</w:t>
            </w:r>
          </w:p>
          <w:p w:rsidR="00000000" w:rsidRPr="00D74B5F" w:rsidP="00D74B5F">
            <w:pPr>
              <w:pStyle w:val="ListBullet"/>
            </w:pPr>
            <w:r w:rsidRPr="00D74B5F">
              <w:t>finishes used for crease resistance</w:t>
            </w:r>
          </w:p>
          <w:p w:rsidR="00000000" w:rsidRPr="00D74B5F" w:rsidP="00D74B5F">
            <w:pPr>
              <w:pStyle w:val="ListBullet"/>
            </w:pPr>
            <w:r w:rsidRPr="00D74B5F">
              <w:t>fire retarders</w:t>
            </w:r>
          </w:p>
          <w:p w:rsidR="00000000" w:rsidRPr="00D74B5F" w:rsidP="00D74B5F">
            <w:pPr>
              <w:pStyle w:val="ListBullet"/>
            </w:pPr>
            <w:r w:rsidRPr="00D74B5F">
              <w:t>waterproofing or water resisting finishes</w:t>
            </w:r>
          </w:p>
          <w:p w:rsidR="00000000" w:rsidRPr="00D74B5F" w:rsidP="00D74B5F">
            <w:pPr>
              <w:pStyle w:val="ListBullet"/>
            </w:pPr>
            <w:r w:rsidRPr="00D74B5F">
              <w:t>coloration for structural or applied design such as printing or dyeing</w:t>
            </w:r>
          </w:p>
          <w:p w:rsidR="00000000" w:rsidRPr="00D74B5F" w:rsidP="00D74B5F">
            <w:pPr>
              <w:pStyle w:val="ListBullet"/>
            </w:pPr>
            <w:r w:rsidRPr="00D74B5F">
              <w:t>surface finishes for aesthetics, stability or serviceability</w:t>
            </w:r>
          </w:p>
          <w:p w:rsidR="00000000" w:rsidRPr="00D74B5F" w:rsidP="00D74B5F">
            <w:pPr>
              <w:pStyle w:val="ListBullet"/>
            </w:pPr>
            <w:r w:rsidRPr="00D74B5F">
              <w:t>interlacing and interloping</w:t>
            </w:r>
          </w:p>
          <w:p w:rsidR="00000000" w:rsidRPr="00D74B5F" w:rsidP="00D74B5F">
            <w:pPr>
              <w:pStyle w:val="ListBullet"/>
            </w:pPr>
            <w:r w:rsidRPr="00D74B5F">
              <w:t>tri</w:t>
            </w:r>
            <w:r w:rsidRPr="00D74B5F">
              <w:t xml:space="preserve">mming </w:t>
            </w:r>
          </w:p>
          <w:p w:rsidR="00000000" w:rsidRPr="00D74B5F" w:rsidP="00D74B5F">
            <w:pPr>
              <w:pStyle w:val="ListBullet"/>
            </w:pPr>
            <w:r w:rsidRPr="00D74B5F">
              <w:t>interfacing</w:t>
            </w:r>
          </w:p>
          <w:p w:rsidR="00000000" w:rsidRPr="00D74B5F" w:rsidP="00D74B5F">
            <w:pPr>
              <w:pStyle w:val="ListBullet"/>
            </w:pPr>
            <w:r w:rsidRPr="00D74B5F">
              <w:t>lining</w:t>
            </w:r>
          </w:p>
          <w:p w:rsidR="00000000" w:rsidRPr="00D74B5F" w:rsidP="00D74B5F">
            <w:pPr>
              <w:pStyle w:val="ListBullet"/>
            </w:pPr>
            <w:r w:rsidRPr="00D74B5F">
              <w:t>decorations</w:t>
            </w:r>
          </w:p>
          <w:p w:rsidR="00000000" w:rsidRPr="00D74B5F" w:rsidP="00D74B5F">
            <w:pPr>
              <w:pStyle w:val="ListBullet"/>
            </w:pPr>
            <w:r w:rsidRPr="00D74B5F">
              <w:t>buttons</w:t>
            </w:r>
          </w:p>
          <w:p w:rsidR="00000000" w:rsidRPr="00D74B5F" w:rsidP="00D74B5F">
            <w:pPr>
              <w:pStyle w:val="ListBullet"/>
            </w:pPr>
            <w:r w:rsidRPr="00D74B5F">
              <w:t>embossing</w:t>
            </w:r>
          </w:p>
          <w:p w:rsidR="00000000" w:rsidP="00D74B5F">
            <w:pPr>
              <w:pStyle w:val="ListBullet"/>
              <w:rPr>
                <w:lang w:val="en-NZ"/>
              </w:rPr>
            </w:pPr>
            <w:r w:rsidRPr="00D74B5F">
              <w:t>embroidery</w:t>
            </w:r>
          </w:p>
        </w:tc>
      </w:tr>
      <w:tr w:rsidTr="0051691D">
        <w:tblPrEx>
          <w:tblW w:w="0" w:type="auto"/>
          <w:tblLayout w:type="fixed"/>
          <w:tblCellMar>
            <w:left w:w="62" w:type="dxa"/>
            <w:right w:w="62" w:type="dxa"/>
          </w:tblCellMar>
          <w:tblLook w:val="0000"/>
        </w:tblPrEx>
        <w:trPr>
          <w:gridAfter w:val="1"/>
          <w:wAfter w:w="28" w:type="dxa"/>
        </w:trPr>
        <w:tc>
          <w:tcPr>
            <w:tcW w:w="2262" w:type="dxa"/>
            <w:tcBorders>
              <w:top w:val="nil"/>
              <w:left w:val="nil"/>
              <w:bottom w:val="nil"/>
              <w:right w:val="nil"/>
            </w:tcBorders>
            <w:tcMar>
              <w:top w:w="0" w:type="dxa"/>
              <w:left w:w="62" w:type="dxa"/>
              <w:bottom w:w="0" w:type="dxa"/>
              <w:right w:w="62" w:type="dxa"/>
            </w:tcMar>
          </w:tcPr>
          <w:p w:rsidR="00000000" w:rsidP="00D74B5F">
            <w:pPr>
              <w:pStyle w:val="BodyText"/>
              <w:rPr>
                <w:lang w:val="en-NZ"/>
              </w:rPr>
            </w:pPr>
            <w:r w:rsidRPr="00D74B5F">
              <w:t>OHS practices</w:t>
            </w:r>
          </w:p>
        </w:tc>
        <w:tc>
          <w:tcPr>
            <w:tcW w:w="6782" w:type="dxa"/>
            <w:gridSpan w:val="2"/>
            <w:tcBorders>
              <w:top w:val="nil"/>
              <w:left w:val="nil"/>
              <w:bottom w:val="nil"/>
              <w:right w:val="nil"/>
            </w:tcBorders>
            <w:tcMar>
              <w:top w:w="0" w:type="dxa"/>
              <w:left w:w="62" w:type="dxa"/>
              <w:bottom w:w="0" w:type="dxa"/>
              <w:right w:w="62" w:type="dxa"/>
            </w:tcMar>
          </w:tcPr>
          <w:p w:rsidR="00000000" w:rsidRPr="00D74B5F" w:rsidP="00D74B5F">
            <w:pPr>
              <w:pStyle w:val="BodyText"/>
            </w:pPr>
            <w:r w:rsidRPr="00D74B5F">
              <w:t xml:space="preserve">OHS practices include hazard identification and control, risk assessment and implementation of risk reduction measures specific to the tasks </w:t>
            </w:r>
            <w:r w:rsidRPr="00D74B5F">
              <w:t>described by this unit, and may relate to:</w:t>
            </w:r>
          </w:p>
          <w:p w:rsidR="00000000" w:rsidRPr="00D74B5F" w:rsidP="00D74B5F">
            <w:pPr>
              <w:pStyle w:val="ListBullet"/>
            </w:pPr>
            <w:r w:rsidRPr="00D74B5F">
              <w:t>manual handling techniques</w:t>
            </w:r>
          </w:p>
          <w:p w:rsidR="00000000" w:rsidRPr="00D74B5F" w:rsidP="00D74B5F">
            <w:pPr>
              <w:pStyle w:val="ListBullet"/>
            </w:pPr>
            <w:r w:rsidRPr="00D74B5F">
              <w:t>standard operating procedures</w:t>
            </w:r>
          </w:p>
          <w:p w:rsidR="00000000" w:rsidRPr="00D74B5F" w:rsidP="00D74B5F">
            <w:pPr>
              <w:pStyle w:val="ListBullet"/>
            </w:pPr>
            <w:r w:rsidRPr="00D74B5F">
              <w:t>personal protective equipment</w:t>
            </w:r>
          </w:p>
          <w:p w:rsidR="00000000" w:rsidRPr="00D74B5F" w:rsidP="00D74B5F">
            <w:pPr>
              <w:pStyle w:val="ListBullet"/>
            </w:pPr>
            <w:r w:rsidRPr="00D74B5F">
              <w:t>safe materials handling</w:t>
            </w:r>
          </w:p>
          <w:p w:rsidR="00000000" w:rsidRPr="00D74B5F" w:rsidP="00D74B5F">
            <w:pPr>
              <w:pStyle w:val="ListBullet"/>
            </w:pPr>
            <w:r w:rsidRPr="00D74B5F">
              <w:t>taking of rest breaks</w:t>
            </w:r>
          </w:p>
          <w:p w:rsidR="00000000" w:rsidRPr="00D74B5F" w:rsidP="00D74B5F">
            <w:pPr>
              <w:pStyle w:val="ListBullet"/>
            </w:pPr>
            <w:r w:rsidRPr="00D74B5F">
              <w:t>ergonomic arrangement of workplaces</w:t>
            </w:r>
          </w:p>
          <w:p w:rsidR="00000000" w:rsidRPr="00D74B5F" w:rsidP="00D74B5F">
            <w:pPr>
              <w:pStyle w:val="ListBullet"/>
            </w:pPr>
            <w:r w:rsidRPr="00D74B5F">
              <w:t>following marked walkways</w:t>
            </w:r>
          </w:p>
          <w:p w:rsidR="00000000" w:rsidRPr="00D74B5F" w:rsidP="00D74B5F">
            <w:pPr>
              <w:pStyle w:val="ListBullet"/>
            </w:pPr>
            <w:r w:rsidRPr="00D74B5F">
              <w:t>safe storage of e</w:t>
            </w:r>
            <w:r w:rsidRPr="00D74B5F">
              <w:t>quipment</w:t>
            </w:r>
          </w:p>
          <w:p w:rsidR="00000000" w:rsidRPr="00D74B5F" w:rsidP="00D74B5F">
            <w:pPr>
              <w:pStyle w:val="ListBullet"/>
            </w:pPr>
            <w:r w:rsidRPr="00D74B5F">
              <w:t>housekeeping</w:t>
            </w:r>
          </w:p>
          <w:p w:rsidR="00000000" w:rsidRPr="00D74B5F" w:rsidP="00D74B5F">
            <w:pPr>
              <w:pStyle w:val="ListBullet"/>
            </w:pPr>
            <w:r w:rsidRPr="00D74B5F">
              <w:t>reporting accidents and incidents</w:t>
            </w:r>
          </w:p>
          <w:p w:rsidR="00000000" w:rsidRPr="00D74B5F" w:rsidP="00D74B5F">
            <w:pPr>
              <w:pStyle w:val="ListBullet"/>
            </w:pPr>
            <w:r w:rsidRPr="00D74B5F">
              <w:t>environmental practices</w:t>
            </w:r>
          </w:p>
        </w:tc>
      </w:tr>
    </w:tbl>
    <w:p w:rsidR="00000000" w:rsidRPr="00D74B5F" w:rsidP="00D74B5F">
      <w:pPr>
        <w:pStyle w:val="BodyText"/>
      </w:pPr>
    </w:p>
    <w:p w:rsidR="00000000" w:rsidRPr="00D74B5F" w:rsidP="00D74B5F">
      <w:pPr>
        <w:pStyle w:val="AllowPageBreak"/>
      </w:pPr>
    </w:p>
    <w:p w:rsidR="00000000" w:rsidRPr="00D74B5F" w:rsidP="00D74B5F">
      <w:pPr>
        <w:pStyle w:val="Heading1"/>
      </w:pPr>
      <w:bookmarkStart w:id="12" w:name="O_93158"/>
      <w:bookmarkEnd w:id="12"/>
      <w:r w:rsidRPr="00D74B5F">
        <w:t>Unit Sector(s)</w:t>
      </w:r>
    </w:p>
    <w:tbl>
      <w:tblPr>
        <w:tblW w:w="0" w:type="auto"/>
        <w:tblLayout w:type="fixed"/>
        <w:tblCellMar>
          <w:left w:w="62" w:type="dxa"/>
          <w:right w:w="62" w:type="dxa"/>
        </w:tblCellMar>
        <w:tblLook w:val="0000"/>
      </w:tblPr>
      <w:tblGrid>
        <w:gridCol w:w="2269"/>
        <w:gridCol w:w="6803"/>
      </w:tblGrid>
      <w:tr w:rsidTr="0051691D">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D74B5F">
            <w:pPr>
              <w:pStyle w:val="BodyText"/>
              <w:rPr>
                <w:lang w:val="en-NZ"/>
              </w:rPr>
            </w:pPr>
            <w:r w:rsidRPr="00D74B5F">
              <w:rPr>
                <w:rStyle w:val="SpecialBold"/>
              </w:rPr>
              <w:t>Sector</w:t>
            </w:r>
            <w:r w:rsidRPr="00D74B5F">
              <w:t xml:space="preserve"> </w:t>
            </w:r>
          </w:p>
        </w:tc>
        <w:tc>
          <w:tcPr>
            <w:tcW w:w="6803" w:type="dxa"/>
            <w:tcBorders>
              <w:top w:val="nil"/>
              <w:left w:val="nil"/>
              <w:bottom w:val="nil"/>
              <w:right w:val="nil"/>
            </w:tcBorders>
            <w:tcMar>
              <w:top w:w="0" w:type="dxa"/>
              <w:left w:w="62" w:type="dxa"/>
              <w:bottom w:w="0" w:type="dxa"/>
              <w:right w:w="62" w:type="dxa"/>
            </w:tcMar>
          </w:tcPr>
          <w:p w:rsidR="00000000" w:rsidRPr="00D74B5F" w:rsidP="00D74B5F">
            <w:pPr>
              <w:pStyle w:val="BodyText"/>
            </w:pPr>
            <w:r w:rsidRPr="00D74B5F">
              <w:t>Dry Cleaning</w:t>
            </w:r>
          </w:p>
        </w:tc>
      </w:tr>
    </w:tbl>
    <w:p w:rsidR="00000000" w:rsidRPr="00D74B5F" w:rsidP="00D74B5F">
      <w:pPr>
        <w:pStyle w:val="BodyText"/>
      </w:pPr>
    </w:p>
    <w:p w:rsidR="00000000" w:rsidRPr="00D74B5F" w:rsidP="00D74B5F"/>
    <w:sectPr w:rsidSect="00D74B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B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691D" w:rsidP="005169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B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91D" w:rsidP="00D74B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1691D" w:rsidP="00D74B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1691D" w:rsidP="00D74B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B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691D" w:rsidP="0051691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B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91D" w:rsidP="00D74B5F">
    <w:pPr>
      <w:pStyle w:val="Header"/>
      <w:framePr w:wrap="around"/>
    </w:pPr>
    <w:r>
      <w:fldChar w:fldCharType="begin"/>
    </w:r>
    <w:r>
      <w:instrText xml:space="preserve"> TITLE   \* MERGEFORMAT </w:instrText>
    </w:r>
    <w:r>
      <w:fldChar w:fldCharType="separate"/>
    </w:r>
    <w:r>
      <w:t>LMTDC2010A Identify fabric and garment cleaning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1691D" w:rsidP="00D74B5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A8C5D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00841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B5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74B5F"/>
    <w:pPr>
      <w:spacing w:before="360" w:after="60"/>
      <w:outlineLvl w:val="0"/>
    </w:pPr>
    <w:rPr>
      <w:sz w:val="32"/>
    </w:rPr>
  </w:style>
  <w:style w:type="paragraph" w:styleId="Heading2">
    <w:name w:val="heading 2"/>
    <w:basedOn w:val="HeadingBase"/>
    <w:next w:val="BodyText"/>
    <w:link w:val="Heading2Char"/>
    <w:qFormat/>
    <w:rsid w:val="00D74B5F"/>
    <w:pPr>
      <w:keepLines/>
      <w:spacing w:before="240" w:after="120"/>
      <w:outlineLvl w:val="1"/>
    </w:pPr>
    <w:rPr>
      <w:sz w:val="28"/>
      <w:szCs w:val="40"/>
    </w:rPr>
  </w:style>
  <w:style w:type="paragraph" w:styleId="Heading3">
    <w:name w:val="heading 3"/>
    <w:basedOn w:val="HeadingBase"/>
    <w:next w:val="BodyText"/>
    <w:link w:val="Heading3Char"/>
    <w:qFormat/>
    <w:rsid w:val="00D74B5F"/>
    <w:pPr>
      <w:spacing w:before="180" w:after="120"/>
      <w:outlineLvl w:val="2"/>
    </w:pPr>
    <w:rPr>
      <w:spacing w:val="-10"/>
      <w:kern w:val="32"/>
    </w:rPr>
  </w:style>
  <w:style w:type="paragraph" w:styleId="Heading4">
    <w:name w:val="heading 4"/>
    <w:basedOn w:val="HeadingBase"/>
    <w:next w:val="BodyText"/>
    <w:link w:val="Heading4Char"/>
    <w:qFormat/>
    <w:rsid w:val="00D74B5F"/>
    <w:pPr>
      <w:spacing w:before="160" w:after="120"/>
      <w:outlineLvl w:val="3"/>
    </w:pPr>
    <w:rPr>
      <w:sz w:val="22"/>
    </w:rPr>
  </w:style>
  <w:style w:type="paragraph" w:styleId="Heading5">
    <w:name w:val="heading 5"/>
    <w:basedOn w:val="HeadingBase"/>
    <w:next w:val="Normal"/>
    <w:link w:val="Heading5Char"/>
    <w:qFormat/>
    <w:rsid w:val="00D74B5F"/>
    <w:pPr>
      <w:spacing w:before="80"/>
      <w:outlineLvl w:val="4"/>
    </w:pPr>
    <w:rPr>
      <w:color w:val="918585"/>
      <w:sz w:val="20"/>
    </w:rPr>
  </w:style>
  <w:style w:type="paragraph" w:styleId="Heading6">
    <w:name w:val="heading 6"/>
    <w:basedOn w:val="HeadingBase"/>
    <w:next w:val="Normal"/>
    <w:link w:val="Heading6Char"/>
    <w:qFormat/>
    <w:rsid w:val="00D74B5F"/>
    <w:pPr>
      <w:spacing w:before="60"/>
      <w:outlineLvl w:val="5"/>
    </w:pPr>
    <w:rPr>
      <w:color w:val="918585"/>
      <w:sz w:val="20"/>
    </w:rPr>
  </w:style>
  <w:style w:type="paragraph" w:styleId="Heading7">
    <w:name w:val="heading 7"/>
    <w:basedOn w:val="Normal"/>
    <w:next w:val="Normal"/>
    <w:link w:val="Heading7Char"/>
    <w:qFormat/>
    <w:rsid w:val="00D74B5F"/>
    <w:pPr>
      <w:ind w:left="720"/>
      <w:outlineLvl w:val="6"/>
    </w:pPr>
    <w:rPr>
      <w:i/>
    </w:rPr>
  </w:style>
  <w:style w:type="paragraph" w:styleId="Heading8">
    <w:name w:val="heading 8"/>
    <w:basedOn w:val="Normal"/>
    <w:next w:val="Normal"/>
    <w:link w:val="Heading8Char"/>
    <w:qFormat/>
    <w:rsid w:val="00D74B5F"/>
    <w:pPr>
      <w:ind w:left="720"/>
      <w:outlineLvl w:val="7"/>
    </w:pPr>
    <w:rPr>
      <w:i/>
    </w:rPr>
  </w:style>
  <w:style w:type="paragraph" w:styleId="Heading9">
    <w:name w:val="heading 9"/>
    <w:basedOn w:val="Normal"/>
    <w:next w:val="Normal"/>
    <w:link w:val="Heading9Char"/>
    <w:qFormat/>
    <w:rsid w:val="00D74B5F"/>
    <w:pPr>
      <w:ind w:left="720"/>
      <w:outlineLvl w:val="8"/>
    </w:pPr>
    <w:rPr>
      <w:i/>
    </w:rPr>
  </w:style>
  <w:style w:type="character" w:default="1" w:styleId="DefaultParagraphFont">
    <w:name w:val="Default Paragraph Font"/>
    <w:uiPriority w:val="1"/>
    <w:unhideWhenUsed/>
    <w:rsid w:val="00D74B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4B5F"/>
  </w:style>
  <w:style w:type="character" w:customStyle="1" w:styleId="Heading1Char">
    <w:name w:val="Heading 1 Char"/>
    <w:link w:val="Heading1"/>
    <w:rsid w:val="00D74B5F"/>
    <w:rPr>
      <w:rFonts w:ascii="Times New Roman" w:eastAsia="Times New Roman" w:hAnsi="Times New Roman" w:cs="Times New Roman"/>
      <w:b/>
      <w:sz w:val="32"/>
      <w:szCs w:val="20"/>
      <w:lang w:eastAsia="en-US"/>
    </w:rPr>
  </w:style>
  <w:style w:type="paragraph" w:styleId="BodyText">
    <w:name w:val="Body Text"/>
    <w:basedOn w:val="Normal"/>
    <w:link w:val="BodyTextChar"/>
    <w:rsid w:val="00D74B5F"/>
    <w:pPr>
      <w:spacing w:before="120" w:after="120"/>
      <w:contextualSpacing/>
    </w:pPr>
    <w:rPr>
      <w:rFonts w:ascii="Times New Roman" w:hAnsi="Times New Roman"/>
      <w:sz w:val="24"/>
      <w:szCs w:val="22"/>
    </w:rPr>
  </w:style>
  <w:style w:type="character" w:customStyle="1" w:styleId="BodyTextChar">
    <w:name w:val="Body Text Char"/>
    <w:link w:val="BodyText"/>
    <w:rsid w:val="00D74B5F"/>
    <w:rPr>
      <w:rFonts w:ascii="Times New Roman" w:eastAsia="Times New Roman" w:hAnsi="Times New Roman" w:cs="Times New Roman"/>
      <w:sz w:val="24"/>
      <w:lang w:val="en-US" w:eastAsia="en-US"/>
    </w:rPr>
  </w:style>
  <w:style w:type="paragraph" w:styleId="Footer">
    <w:name w:val="footer"/>
    <w:basedOn w:val="Normal"/>
    <w:link w:val="FooterChar"/>
    <w:rsid w:val="00D74B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74B5F"/>
    <w:rPr>
      <w:rFonts w:ascii="Times New Roman" w:eastAsia="Times New Roman" w:hAnsi="Times New Roman" w:cs="Times New Roman"/>
      <w:sz w:val="16"/>
      <w:lang w:val="en-US" w:eastAsia="en-US"/>
    </w:rPr>
  </w:style>
  <w:style w:type="paragraph" w:styleId="List">
    <w:name w:val="List"/>
    <w:basedOn w:val="BodyText"/>
    <w:next w:val="BodyText"/>
    <w:rsid w:val="00D74B5F"/>
    <w:pPr>
      <w:tabs>
        <w:tab w:val="left" w:pos="340"/>
      </w:tabs>
      <w:spacing w:before="60" w:after="60"/>
      <w:ind w:left="340" w:hanging="340"/>
    </w:pPr>
  </w:style>
  <w:style w:type="paragraph" w:styleId="ListBullet">
    <w:name w:val="List Bullet"/>
    <w:basedOn w:val="List"/>
    <w:rsid w:val="00D74B5F"/>
    <w:pPr>
      <w:numPr>
        <w:numId w:val="12"/>
      </w:numPr>
      <w:tabs>
        <w:tab w:val="clear" w:pos="340"/>
      </w:tabs>
      <w:spacing w:before="40" w:after="40"/>
    </w:pPr>
  </w:style>
  <w:style w:type="character" w:customStyle="1" w:styleId="SpecialBold">
    <w:name w:val="Special Bold"/>
    <w:rsid w:val="00D74B5F"/>
    <w:rPr>
      <w:b/>
      <w:spacing w:val="0"/>
    </w:rPr>
  </w:style>
  <w:style w:type="paragraph" w:styleId="Header">
    <w:name w:val="header"/>
    <w:basedOn w:val="Normal"/>
    <w:link w:val="HeaderChar"/>
    <w:rsid w:val="00D74B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74B5F"/>
    <w:rPr>
      <w:rFonts w:ascii="Times New Roman" w:eastAsia="Times New Roman" w:hAnsi="Times New Roman" w:cs="Times New Roman"/>
      <w:sz w:val="16"/>
      <w:szCs w:val="20"/>
      <w:lang w:val="en-GB" w:eastAsia="en-US"/>
    </w:rPr>
  </w:style>
  <w:style w:type="character" w:styleId="Emphasis">
    <w:name w:val="Emphasis"/>
    <w:qFormat/>
    <w:rsid w:val="00D74B5F"/>
    <w:rPr>
      <w:i/>
    </w:rPr>
  </w:style>
  <w:style w:type="paragraph" w:customStyle="1" w:styleId="SuperHeading">
    <w:name w:val="SuperHeading"/>
    <w:basedOn w:val="Normal"/>
    <w:rsid w:val="00D74B5F"/>
    <w:pPr>
      <w:spacing w:before="240" w:after="120"/>
      <w:outlineLvl w:val="0"/>
    </w:pPr>
    <w:rPr>
      <w:rFonts w:ascii="Times New Roman" w:hAnsi="Times New Roman"/>
      <w:b/>
      <w:sz w:val="28"/>
    </w:rPr>
  </w:style>
  <w:style w:type="paragraph" w:customStyle="1" w:styleId="AllowPageBreak">
    <w:name w:val="AllowPageBreak"/>
    <w:rsid w:val="00D74B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D74B5F"/>
    <w:rPr>
      <w:rFonts w:ascii="Times New Roman" w:eastAsia="Times New Roman" w:hAnsi="Times New Roman" w:cs="Times New Roman"/>
      <w:b/>
      <w:sz w:val="28"/>
      <w:szCs w:val="40"/>
      <w:lang w:eastAsia="en-US"/>
    </w:rPr>
  </w:style>
  <w:style w:type="character" w:customStyle="1" w:styleId="Heading3Char">
    <w:name w:val="Heading 3 Char"/>
    <w:link w:val="Heading3"/>
    <w:rsid w:val="00D74B5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74B5F"/>
    <w:rPr>
      <w:rFonts w:ascii="Times New Roman" w:eastAsia="Times New Roman" w:hAnsi="Times New Roman" w:cs="Times New Roman"/>
      <w:b/>
      <w:szCs w:val="20"/>
      <w:lang w:eastAsia="en-US"/>
    </w:rPr>
  </w:style>
  <w:style w:type="character" w:customStyle="1" w:styleId="Heading5Char">
    <w:name w:val="Heading 5 Char"/>
    <w:link w:val="Heading5"/>
    <w:rsid w:val="00D74B5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74B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4B5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74B5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74B5F"/>
    <w:rPr>
      <w:rFonts w:ascii="Courier New" w:eastAsia="Times New Roman" w:hAnsi="Courier New" w:cs="Times New Roman"/>
      <w:i/>
      <w:szCs w:val="20"/>
      <w:lang w:val="en-US" w:eastAsia="en-US"/>
    </w:rPr>
  </w:style>
  <w:style w:type="paragraph" w:customStyle="1" w:styleId="HeadingBase">
    <w:name w:val="Heading Base"/>
    <w:rsid w:val="00D74B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4B5F"/>
    <w:pPr>
      <w:tabs>
        <w:tab w:val="right" w:leader="dot" w:pos="9072"/>
      </w:tabs>
      <w:ind w:left="567"/>
    </w:pPr>
    <w:rPr>
      <w:szCs w:val="22"/>
    </w:rPr>
  </w:style>
  <w:style w:type="paragraph" w:customStyle="1" w:styleId="TOCBase">
    <w:name w:val="TOC Base"/>
    <w:rsid w:val="00D74B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4B5F"/>
    <w:pPr>
      <w:tabs>
        <w:tab w:val="right" w:leader="dot" w:pos="9072"/>
      </w:tabs>
      <w:spacing w:before="40" w:after="40"/>
      <w:ind w:left="284"/>
    </w:pPr>
    <w:rPr>
      <w:rFonts w:ascii="Times New Roman" w:hAnsi="Times New Roman"/>
    </w:rPr>
  </w:style>
  <w:style w:type="paragraph" w:styleId="TOC1">
    <w:name w:val="toc 1"/>
    <w:basedOn w:val="TOCBase"/>
    <w:next w:val="Normal"/>
    <w:rsid w:val="00D74B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4B5F"/>
    <w:pPr>
      <w:spacing w:before="5040"/>
      <w:jc w:val="center"/>
    </w:pPr>
    <w:rPr>
      <w:sz w:val="48"/>
      <w:szCs w:val="72"/>
      <w:lang w:val="en-US"/>
    </w:rPr>
  </w:style>
  <w:style w:type="character" w:customStyle="1" w:styleId="TitleChar">
    <w:name w:val="Title Char"/>
    <w:link w:val="Title"/>
    <w:rsid w:val="00D74B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4B5F"/>
    <w:pPr>
      <w:tabs>
        <w:tab w:val="left" w:pos="3600"/>
        <w:tab w:val="left" w:pos="3958"/>
      </w:tabs>
    </w:pPr>
  </w:style>
  <w:style w:type="paragraph" w:customStyle="1" w:styleId="Note">
    <w:name w:val="Note"/>
    <w:basedOn w:val="BodyText"/>
    <w:rsid w:val="00D74B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4B5F"/>
    <w:pPr>
      <w:framePr w:wrap="auto" w:hAnchor="text" w:y="6049"/>
    </w:pPr>
    <w:rPr>
      <w:color w:val="000000"/>
      <w:sz w:val="40"/>
    </w:rPr>
  </w:style>
  <w:style w:type="paragraph" w:customStyle="1" w:styleId="TOCTitle">
    <w:name w:val="TOCTitle"/>
    <w:basedOn w:val="Heading1"/>
    <w:rsid w:val="00D74B5F"/>
    <w:pPr>
      <w:spacing w:after="240"/>
      <w:jc w:val="center"/>
      <w:outlineLvl w:val="9"/>
    </w:pPr>
    <w:rPr>
      <w:caps/>
    </w:rPr>
  </w:style>
  <w:style w:type="paragraph" w:customStyle="1" w:styleId="Version">
    <w:name w:val="Version"/>
    <w:rsid w:val="00D74B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4B5F"/>
    <w:pPr>
      <w:numPr>
        <w:numId w:val="13"/>
      </w:numPr>
      <w:tabs>
        <w:tab w:val="clear" w:pos="680"/>
      </w:tabs>
    </w:pPr>
  </w:style>
  <w:style w:type="paragraph" w:styleId="Index1">
    <w:name w:val="index 1"/>
    <w:basedOn w:val="Normal"/>
    <w:next w:val="Normal"/>
    <w:semiHidden/>
    <w:rsid w:val="00D74B5F"/>
    <w:pPr>
      <w:keepNext w:val="0"/>
      <w:tabs>
        <w:tab w:val="right" w:pos="4176"/>
      </w:tabs>
      <w:ind w:left="198" w:hanging="198"/>
    </w:pPr>
    <w:rPr>
      <w:rFonts w:ascii="Garamond" w:hAnsi="Garamond"/>
    </w:rPr>
  </w:style>
  <w:style w:type="paragraph" w:styleId="IndexHeading">
    <w:name w:val="index heading"/>
    <w:basedOn w:val="Normal"/>
    <w:next w:val="Index1"/>
    <w:semiHidden/>
    <w:rsid w:val="00D74B5F"/>
    <w:pPr>
      <w:spacing w:before="120" w:after="120"/>
    </w:pPr>
    <w:rPr>
      <w:rFonts w:ascii="Arial" w:hAnsi="Arial"/>
      <w:b/>
      <w:color w:val="918585"/>
      <w:sz w:val="24"/>
    </w:rPr>
  </w:style>
  <w:style w:type="paragraph" w:customStyle="1" w:styleId="Chapter">
    <w:name w:val="Chapter"/>
    <w:basedOn w:val="Normal"/>
    <w:rsid w:val="00D74B5F"/>
    <w:pPr>
      <w:spacing w:before="240"/>
    </w:pPr>
    <w:rPr>
      <w:rFonts w:ascii="Times New Roman" w:hAnsi="Times New Roman"/>
      <w:smallCaps/>
      <w:spacing w:val="80"/>
      <w:sz w:val="28"/>
    </w:rPr>
  </w:style>
  <w:style w:type="paragraph" w:customStyle="1" w:styleId="InChapter">
    <w:name w:val="InChapter"/>
    <w:basedOn w:val="Heading3"/>
    <w:rsid w:val="00D74B5F"/>
    <w:pPr>
      <w:spacing w:after="240"/>
      <w:outlineLvl w:val="9"/>
    </w:pPr>
    <w:rPr>
      <w:noProof/>
    </w:rPr>
  </w:style>
  <w:style w:type="paragraph" w:styleId="Index2">
    <w:name w:val="index 2"/>
    <w:basedOn w:val="Normal"/>
    <w:next w:val="Normal"/>
    <w:semiHidden/>
    <w:rsid w:val="00D74B5F"/>
    <w:pPr>
      <w:tabs>
        <w:tab w:val="right" w:pos="4176"/>
      </w:tabs>
      <w:ind w:left="568" w:hanging="284"/>
    </w:pPr>
    <w:rPr>
      <w:rFonts w:ascii="Garamond" w:hAnsi="Garamond"/>
    </w:rPr>
  </w:style>
  <w:style w:type="paragraph" w:customStyle="1" w:styleId="Byline">
    <w:name w:val="Byline"/>
    <w:rsid w:val="00D74B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4B5F"/>
    <w:pPr>
      <w:tabs>
        <w:tab w:val="clear" w:pos="3600"/>
        <w:tab w:val="clear" w:pos="3958"/>
      </w:tabs>
      <w:jc w:val="right"/>
    </w:pPr>
  </w:style>
  <w:style w:type="paragraph" w:styleId="Caption">
    <w:name w:val="caption"/>
    <w:basedOn w:val="BodyText"/>
    <w:next w:val="Normal"/>
    <w:qFormat/>
    <w:rsid w:val="00D74B5F"/>
    <w:pPr>
      <w:framePr w:w="2268" w:hSpace="181" w:vSpace="181" w:wrap="around" w:vAnchor="text" w:hAnchor="page" w:x="1135" w:y="285" w:anchorLock="1"/>
    </w:pPr>
    <w:rPr>
      <w:i/>
    </w:rPr>
  </w:style>
  <w:style w:type="paragraph" w:customStyle="1" w:styleId="MiniTOCTitle">
    <w:name w:val="MiniTOCTitle"/>
    <w:basedOn w:val="Heading4"/>
    <w:rsid w:val="00D74B5F"/>
    <w:pPr>
      <w:spacing w:before="240"/>
      <w:outlineLvl w:val="9"/>
    </w:pPr>
    <w:rPr>
      <w:noProof/>
      <w:sz w:val="24"/>
    </w:rPr>
  </w:style>
  <w:style w:type="paragraph" w:customStyle="1" w:styleId="MiniTOCItem">
    <w:name w:val="MiniTOCItem"/>
    <w:basedOn w:val="ListBullet"/>
    <w:rsid w:val="00D74B5F"/>
    <w:pPr>
      <w:numPr>
        <w:numId w:val="0"/>
      </w:numPr>
      <w:tabs>
        <w:tab w:val="right" w:leader="dot" w:pos="6521"/>
      </w:tabs>
      <w:spacing w:before="0" w:after="0"/>
    </w:pPr>
  </w:style>
  <w:style w:type="paragraph" w:customStyle="1" w:styleId="TOFTitle">
    <w:name w:val="TOFTitle"/>
    <w:basedOn w:val="TOCTitle"/>
    <w:rsid w:val="00D74B5F"/>
  </w:style>
  <w:style w:type="paragraph" w:styleId="TableofFigures">
    <w:name w:val="table of figures"/>
    <w:basedOn w:val="Normal"/>
    <w:next w:val="Normal"/>
    <w:semiHidden/>
    <w:rsid w:val="00D74B5F"/>
    <w:pPr>
      <w:tabs>
        <w:tab w:val="right" w:leader="dot" w:pos="9072"/>
      </w:tabs>
      <w:ind w:left="970" w:hanging="403"/>
    </w:pPr>
    <w:rPr>
      <w:rFonts w:ascii="Times New Roman" w:hAnsi="Times New Roman"/>
      <w:b/>
    </w:rPr>
  </w:style>
  <w:style w:type="paragraph" w:styleId="ListNumber">
    <w:name w:val="List Number"/>
    <w:basedOn w:val="List"/>
    <w:rsid w:val="00D74B5F"/>
    <w:pPr>
      <w:numPr>
        <w:numId w:val="10"/>
      </w:numPr>
    </w:pPr>
  </w:style>
  <w:style w:type="character" w:customStyle="1" w:styleId="WingdingSymbols">
    <w:name w:val="Wingding Symbols"/>
    <w:rsid w:val="00D74B5F"/>
    <w:rPr>
      <w:rFonts w:ascii="Wingdings" w:hAnsi="Wingdings"/>
    </w:rPr>
  </w:style>
  <w:style w:type="paragraph" w:customStyle="1" w:styleId="TableHeading">
    <w:name w:val="Table Heading"/>
    <w:basedOn w:val="HeadingBase"/>
    <w:rsid w:val="00D74B5F"/>
    <w:pPr>
      <w:keepLines/>
      <w:pBdr>
        <w:bottom w:val="single" w:sz="6" w:space="1" w:color="918585"/>
      </w:pBdr>
      <w:spacing w:before="240"/>
    </w:pPr>
  </w:style>
  <w:style w:type="character" w:customStyle="1" w:styleId="HotSpot">
    <w:name w:val="HotSpot"/>
    <w:rsid w:val="00D74B5F"/>
    <w:rPr>
      <w:color w:val="0033CC"/>
      <w:u w:val="none"/>
    </w:rPr>
  </w:style>
  <w:style w:type="paragraph" w:customStyle="1" w:styleId="BodyTextRight">
    <w:name w:val="Body Text Right"/>
    <w:basedOn w:val="BodyText"/>
    <w:rsid w:val="00D74B5F"/>
    <w:pPr>
      <w:spacing w:before="0" w:after="0"/>
      <w:jc w:val="right"/>
    </w:pPr>
  </w:style>
  <w:style w:type="paragraph" w:styleId="Index3">
    <w:name w:val="index 3"/>
    <w:basedOn w:val="ListNumber2"/>
    <w:next w:val="Normal"/>
    <w:semiHidden/>
    <w:rsid w:val="00D74B5F"/>
    <w:pPr>
      <w:numPr>
        <w:numId w:val="0"/>
      </w:numPr>
      <w:tabs>
        <w:tab w:val="right" w:leader="dot" w:pos="4176"/>
      </w:tabs>
    </w:pPr>
  </w:style>
  <w:style w:type="paragraph" w:styleId="ListNumber2">
    <w:name w:val="List Number 2"/>
    <w:basedOn w:val="List2"/>
    <w:rsid w:val="00D74B5F"/>
    <w:pPr>
      <w:numPr>
        <w:numId w:val="9"/>
      </w:numPr>
      <w:tabs>
        <w:tab w:val="clear" w:pos="1060"/>
      </w:tabs>
    </w:pPr>
  </w:style>
  <w:style w:type="paragraph" w:customStyle="1" w:styleId="MarginNote">
    <w:name w:val="Margin Note"/>
    <w:basedOn w:val="BodyText"/>
    <w:rsid w:val="00D74B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4B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74B5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74B5F"/>
    <w:rPr>
      <w:sz w:val="32"/>
    </w:rPr>
  </w:style>
  <w:style w:type="paragraph" w:customStyle="1" w:styleId="HeadingProcedure">
    <w:name w:val="Heading Procedure"/>
    <w:basedOn w:val="HeadingBase"/>
    <w:next w:val="Normal"/>
    <w:rsid w:val="00D74B5F"/>
    <w:pPr>
      <w:tabs>
        <w:tab w:val="left" w:pos="0"/>
      </w:tabs>
      <w:spacing w:before="120" w:after="60"/>
    </w:pPr>
    <w:rPr>
      <w:i/>
      <w:color w:val="918585"/>
      <w:sz w:val="22"/>
    </w:rPr>
  </w:style>
  <w:style w:type="paragraph" w:customStyle="1" w:styleId="TableBodyText">
    <w:name w:val="Table Body Text"/>
    <w:basedOn w:val="BodyText"/>
    <w:rsid w:val="00D74B5F"/>
    <w:pPr>
      <w:spacing w:before="60" w:after="60"/>
    </w:pPr>
  </w:style>
  <w:style w:type="paragraph" w:styleId="ListContinue">
    <w:name w:val="List Continue"/>
    <w:basedOn w:val="List"/>
    <w:rsid w:val="00D74B5F"/>
    <w:pPr>
      <w:ind w:firstLine="0"/>
    </w:pPr>
  </w:style>
  <w:style w:type="paragraph" w:customStyle="1" w:styleId="ListNote">
    <w:name w:val="List Note"/>
    <w:basedOn w:val="List"/>
    <w:rsid w:val="00D74B5F"/>
    <w:pPr>
      <w:pBdr>
        <w:top w:val="single" w:sz="6" w:space="2" w:color="918585"/>
        <w:bottom w:val="single" w:sz="6" w:space="2" w:color="918585"/>
      </w:pBdr>
      <w:tabs>
        <w:tab w:val="left" w:pos="1021"/>
      </w:tabs>
      <w:ind w:firstLine="0"/>
    </w:pPr>
  </w:style>
  <w:style w:type="paragraph" w:customStyle="1" w:styleId="Warning">
    <w:name w:val="Warning"/>
    <w:basedOn w:val="BodyText"/>
    <w:rsid w:val="00D74B5F"/>
    <w:pPr>
      <w:shd w:val="clear" w:color="auto" w:fill="D9D9D9"/>
      <w:tabs>
        <w:tab w:val="left" w:pos="992"/>
      </w:tabs>
      <w:ind w:left="119" w:right="119"/>
    </w:pPr>
    <w:rPr>
      <w:sz w:val="20"/>
    </w:rPr>
  </w:style>
  <w:style w:type="paragraph" w:customStyle="1" w:styleId="MarginIcons">
    <w:name w:val="Margin Icons"/>
    <w:basedOn w:val="BodyText"/>
    <w:rsid w:val="00D74B5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74B5F"/>
    <w:rPr>
      <w:rFonts w:ascii="Courier New" w:hAnsi="Courier New"/>
    </w:rPr>
  </w:style>
  <w:style w:type="paragraph" w:customStyle="1" w:styleId="NoteBullet">
    <w:name w:val="Note Bullet"/>
    <w:basedOn w:val="Note"/>
    <w:rsid w:val="00D74B5F"/>
    <w:pPr>
      <w:tabs>
        <w:tab w:val="clear" w:pos="680"/>
      </w:tabs>
      <w:spacing w:before="60" w:after="60"/>
    </w:pPr>
  </w:style>
  <w:style w:type="paragraph" w:customStyle="1" w:styleId="SubHeading2">
    <w:name w:val="SubHeading2"/>
    <w:basedOn w:val="HeadingBase"/>
    <w:rsid w:val="00D74B5F"/>
    <w:pPr>
      <w:spacing w:before="240" w:after="60"/>
    </w:pPr>
    <w:rPr>
      <w:sz w:val="20"/>
    </w:rPr>
  </w:style>
  <w:style w:type="paragraph" w:customStyle="1" w:styleId="SubHeading1">
    <w:name w:val="SubHeading1"/>
    <w:basedOn w:val="HeadingBase"/>
    <w:rsid w:val="00D74B5F"/>
    <w:pPr>
      <w:spacing w:before="240" w:after="60"/>
    </w:pPr>
    <w:rPr>
      <w:color w:val="918585"/>
      <w:sz w:val="22"/>
    </w:rPr>
  </w:style>
  <w:style w:type="paragraph" w:customStyle="1" w:styleId="SideHeading">
    <w:name w:val="Side Heading"/>
    <w:basedOn w:val="HeadingBase"/>
    <w:rsid w:val="00D74B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4B5F"/>
    <w:pPr>
      <w:tabs>
        <w:tab w:val="num" w:pos="360"/>
      </w:tabs>
    </w:pPr>
  </w:style>
  <w:style w:type="paragraph" w:styleId="PlainText">
    <w:name w:val="Plain Text"/>
    <w:basedOn w:val="Normal"/>
    <w:link w:val="PlainTextChar"/>
    <w:rsid w:val="00D74B5F"/>
    <w:rPr>
      <w:sz w:val="20"/>
    </w:rPr>
  </w:style>
  <w:style w:type="character" w:customStyle="1" w:styleId="PlainTextChar">
    <w:name w:val="Plain Text Char"/>
    <w:basedOn w:val="DefaultParagraphFont"/>
    <w:link w:val="PlainText"/>
    <w:rsid w:val="00D74B5F"/>
    <w:rPr>
      <w:rFonts w:ascii="Courier New" w:eastAsia="Times New Roman" w:hAnsi="Courier New" w:cs="Times New Roman"/>
      <w:sz w:val="20"/>
      <w:szCs w:val="20"/>
      <w:lang w:val="en-US" w:eastAsia="en-US"/>
    </w:rPr>
  </w:style>
  <w:style w:type="character" w:customStyle="1" w:styleId="MenuOption">
    <w:name w:val="Menu Option"/>
    <w:rsid w:val="00D74B5F"/>
    <w:rPr>
      <w:b/>
      <w:smallCaps/>
    </w:rPr>
  </w:style>
  <w:style w:type="paragraph" w:customStyle="1" w:styleId="TableListNumber">
    <w:name w:val="Table List Number"/>
    <w:basedOn w:val="ListNumber"/>
    <w:rsid w:val="00D74B5F"/>
    <w:pPr>
      <w:numPr>
        <w:numId w:val="0"/>
      </w:numPr>
    </w:pPr>
  </w:style>
  <w:style w:type="paragraph" w:styleId="TOC4">
    <w:name w:val="toc 4"/>
    <w:basedOn w:val="TOCBase"/>
    <w:next w:val="Normal"/>
    <w:semiHidden/>
    <w:rsid w:val="00D74B5F"/>
    <w:pPr>
      <w:tabs>
        <w:tab w:val="right" w:leader="dot" w:pos="9071"/>
      </w:tabs>
      <w:ind w:left="1701"/>
    </w:pPr>
  </w:style>
  <w:style w:type="paragraph" w:customStyle="1" w:styleId="ListAlpha">
    <w:name w:val="List Alpha"/>
    <w:basedOn w:val="List"/>
    <w:rsid w:val="00D74B5F"/>
    <w:pPr>
      <w:numPr>
        <w:numId w:val="8"/>
      </w:numPr>
    </w:pPr>
  </w:style>
  <w:style w:type="paragraph" w:customStyle="1" w:styleId="ListAlpha2">
    <w:name w:val="List Alpha 2"/>
    <w:basedOn w:val="List2"/>
    <w:rsid w:val="00D74B5F"/>
    <w:pPr>
      <w:numPr>
        <w:numId w:val="7"/>
      </w:numPr>
    </w:pPr>
  </w:style>
  <w:style w:type="paragraph" w:styleId="List2">
    <w:name w:val="List 2"/>
    <w:basedOn w:val="BodyText"/>
    <w:rsid w:val="00D74B5F"/>
    <w:pPr>
      <w:tabs>
        <w:tab w:val="left" w:pos="680"/>
      </w:tabs>
      <w:spacing w:before="60" w:after="60"/>
      <w:ind w:left="680" w:hanging="340"/>
    </w:pPr>
  </w:style>
  <w:style w:type="paragraph" w:styleId="List3">
    <w:name w:val="List 3"/>
    <w:basedOn w:val="BodyText"/>
    <w:rsid w:val="00D74B5F"/>
    <w:pPr>
      <w:tabs>
        <w:tab w:val="left" w:pos="1021"/>
      </w:tabs>
      <w:spacing w:before="60" w:after="60"/>
      <w:ind w:left="1020" w:hanging="340"/>
    </w:pPr>
  </w:style>
  <w:style w:type="paragraph" w:styleId="List4">
    <w:name w:val="List 4"/>
    <w:basedOn w:val="BodyText"/>
    <w:rsid w:val="00D74B5F"/>
    <w:pPr>
      <w:tabs>
        <w:tab w:val="left" w:pos="1361"/>
      </w:tabs>
      <w:spacing w:before="60" w:after="60"/>
      <w:ind w:left="1361" w:hanging="340"/>
    </w:pPr>
  </w:style>
  <w:style w:type="paragraph" w:styleId="List5">
    <w:name w:val="List 5"/>
    <w:basedOn w:val="BodyText"/>
    <w:rsid w:val="00D74B5F"/>
    <w:pPr>
      <w:tabs>
        <w:tab w:val="left" w:pos="1701"/>
      </w:tabs>
      <w:spacing w:before="60" w:after="60"/>
      <w:ind w:left="1701" w:hanging="340"/>
    </w:pPr>
  </w:style>
  <w:style w:type="paragraph" w:styleId="ListBullet3">
    <w:name w:val="List Bullet 3"/>
    <w:basedOn w:val="List3"/>
    <w:rsid w:val="00D74B5F"/>
    <w:pPr>
      <w:numPr>
        <w:numId w:val="14"/>
      </w:numPr>
      <w:tabs>
        <w:tab w:val="clear" w:pos="1021"/>
      </w:tabs>
      <w:ind w:left="1037" w:hanging="357"/>
    </w:pPr>
  </w:style>
  <w:style w:type="paragraph" w:styleId="ListBullet4">
    <w:name w:val="List Bullet 4"/>
    <w:basedOn w:val="List4"/>
    <w:rsid w:val="00D74B5F"/>
    <w:pPr>
      <w:numPr>
        <w:numId w:val="2"/>
      </w:numPr>
    </w:pPr>
  </w:style>
  <w:style w:type="paragraph" w:styleId="ListBullet5">
    <w:name w:val="List Bullet 5"/>
    <w:basedOn w:val="List5"/>
    <w:rsid w:val="00D74B5F"/>
    <w:pPr>
      <w:numPr>
        <w:numId w:val="3"/>
      </w:numPr>
    </w:pPr>
  </w:style>
  <w:style w:type="paragraph" w:styleId="ListContinue2">
    <w:name w:val="List Continue 2"/>
    <w:basedOn w:val="List2"/>
    <w:rsid w:val="00D74B5F"/>
    <w:pPr>
      <w:ind w:firstLine="0"/>
    </w:pPr>
  </w:style>
  <w:style w:type="paragraph" w:styleId="ListContinue3">
    <w:name w:val="List Continue 3"/>
    <w:basedOn w:val="List3"/>
    <w:rsid w:val="00D74B5F"/>
    <w:pPr>
      <w:ind w:left="1021" w:firstLine="0"/>
    </w:pPr>
  </w:style>
  <w:style w:type="paragraph" w:styleId="ListContinue4">
    <w:name w:val="List Continue 4"/>
    <w:basedOn w:val="List4"/>
    <w:rsid w:val="00D74B5F"/>
    <w:pPr>
      <w:ind w:firstLine="0"/>
    </w:pPr>
  </w:style>
  <w:style w:type="paragraph" w:styleId="ListContinue5">
    <w:name w:val="List Continue 5"/>
    <w:basedOn w:val="List5"/>
    <w:rsid w:val="00D74B5F"/>
    <w:pPr>
      <w:ind w:firstLine="0"/>
    </w:pPr>
  </w:style>
  <w:style w:type="paragraph" w:styleId="ListNumber3">
    <w:name w:val="List Number 3"/>
    <w:basedOn w:val="List3"/>
    <w:rsid w:val="00D74B5F"/>
    <w:pPr>
      <w:numPr>
        <w:numId w:val="4"/>
      </w:numPr>
    </w:pPr>
  </w:style>
  <w:style w:type="paragraph" w:styleId="ListNumber4">
    <w:name w:val="List Number 4"/>
    <w:basedOn w:val="List4"/>
    <w:rsid w:val="00D74B5F"/>
    <w:pPr>
      <w:numPr>
        <w:numId w:val="5"/>
      </w:numPr>
    </w:pPr>
  </w:style>
  <w:style w:type="paragraph" w:styleId="ListNumber5">
    <w:name w:val="List Number 5"/>
    <w:basedOn w:val="List5"/>
    <w:rsid w:val="00D74B5F"/>
    <w:pPr>
      <w:numPr>
        <w:numId w:val="6"/>
      </w:numPr>
    </w:pPr>
  </w:style>
  <w:style w:type="paragraph" w:styleId="BlockText">
    <w:name w:val="Block Text"/>
    <w:basedOn w:val="Normal"/>
    <w:rsid w:val="00D74B5F"/>
    <w:pPr>
      <w:spacing w:after="120"/>
      <w:ind w:left="1440" w:right="1440"/>
    </w:pPr>
  </w:style>
  <w:style w:type="character" w:customStyle="1" w:styleId="Subscript">
    <w:name w:val="Subscript"/>
    <w:rsid w:val="00D74B5F"/>
    <w:rPr>
      <w:sz w:val="16"/>
      <w:vertAlign w:val="subscript"/>
    </w:rPr>
  </w:style>
  <w:style w:type="character" w:customStyle="1" w:styleId="Superscript">
    <w:name w:val="Superscript"/>
    <w:rsid w:val="00D74B5F"/>
    <w:rPr>
      <w:sz w:val="16"/>
      <w:vertAlign w:val="superscript"/>
    </w:rPr>
  </w:style>
  <w:style w:type="character" w:customStyle="1" w:styleId="Symbols">
    <w:name w:val="Symbols"/>
    <w:rsid w:val="00D74B5F"/>
    <w:rPr>
      <w:rFonts w:ascii="Symbol" w:hAnsi="Symbol"/>
    </w:rPr>
  </w:style>
  <w:style w:type="character" w:customStyle="1" w:styleId="MenuOptions">
    <w:name w:val="Menu Options"/>
    <w:rsid w:val="00D74B5F"/>
    <w:rPr>
      <w:rFonts w:ascii="Arial Narrow" w:hAnsi="Arial Narrow"/>
      <w:smallCaps/>
    </w:rPr>
  </w:style>
  <w:style w:type="character" w:customStyle="1" w:styleId="Buttons">
    <w:name w:val="Buttons"/>
    <w:rsid w:val="00D74B5F"/>
    <w:rPr>
      <w:b/>
    </w:rPr>
  </w:style>
  <w:style w:type="character" w:customStyle="1" w:styleId="Underlined">
    <w:name w:val="Underlined"/>
    <w:rsid w:val="00D74B5F"/>
    <w:rPr>
      <w:u w:val="single"/>
    </w:rPr>
  </w:style>
  <w:style w:type="paragraph" w:customStyle="1" w:styleId="TableBodyTextRight">
    <w:name w:val="Table Body Text Right"/>
    <w:basedOn w:val="TableBodyText"/>
    <w:rsid w:val="00D74B5F"/>
    <w:pPr>
      <w:widowControl w:val="0"/>
      <w:autoSpaceDE w:val="0"/>
      <w:autoSpaceDN w:val="0"/>
      <w:adjustRightInd w:val="0"/>
      <w:jc w:val="right"/>
    </w:pPr>
    <w:rPr>
      <w:rFonts w:cs="Arial"/>
      <w:szCs w:val="18"/>
    </w:rPr>
  </w:style>
  <w:style w:type="paragraph" w:customStyle="1" w:styleId="CopyrightText">
    <w:name w:val="Copyright Text"/>
    <w:basedOn w:val="BodyText"/>
    <w:rsid w:val="00D74B5F"/>
    <w:rPr>
      <w:sz w:val="18"/>
    </w:rPr>
  </w:style>
  <w:style w:type="paragraph" w:customStyle="1" w:styleId="BodySmallRight">
    <w:name w:val="Body Small Right"/>
    <w:basedOn w:val="BodyTextRight"/>
    <w:rsid w:val="00D74B5F"/>
    <w:rPr>
      <w:sz w:val="18"/>
      <w:szCs w:val="18"/>
    </w:rPr>
  </w:style>
  <w:style w:type="paragraph" w:customStyle="1" w:styleId="MarginEdition">
    <w:name w:val="Margin Edition"/>
    <w:basedOn w:val="MarginNote"/>
    <w:rsid w:val="00D74B5F"/>
    <w:pPr>
      <w:spacing w:before="0" w:after="0"/>
    </w:pPr>
    <w:rPr>
      <w:rFonts w:ascii="Times New Roman" w:hAnsi="Times New Roman"/>
      <w:color w:val="999999"/>
    </w:rPr>
  </w:style>
  <w:style w:type="paragraph" w:customStyle="1" w:styleId="Spacer">
    <w:name w:val="Spacer"/>
    <w:basedOn w:val="Normal"/>
    <w:rsid w:val="00D74B5F"/>
    <w:rPr>
      <w:sz w:val="2"/>
      <w:szCs w:val="2"/>
    </w:rPr>
  </w:style>
  <w:style w:type="character" w:customStyle="1" w:styleId="Small">
    <w:name w:val="Small"/>
    <w:rsid w:val="00D74B5F"/>
    <w:rPr>
      <w:sz w:val="16"/>
    </w:rPr>
  </w:style>
  <w:style w:type="paragraph" w:customStyle="1" w:styleId="WideTable">
    <w:name w:val="Wide Table"/>
    <w:basedOn w:val="Normal"/>
    <w:rsid w:val="00D74B5F"/>
    <w:pPr>
      <w:ind w:left="-1418"/>
    </w:pPr>
    <w:rPr>
      <w:sz w:val="2"/>
      <w:szCs w:val="2"/>
    </w:rPr>
  </w:style>
  <w:style w:type="character" w:styleId="PageNumber">
    <w:name w:val="page number"/>
    <w:rsid w:val="00D74B5F"/>
  </w:style>
  <w:style w:type="paragraph" w:styleId="Quote">
    <w:name w:val="Quote"/>
    <w:basedOn w:val="Heading1"/>
    <w:link w:val="QuoteChar"/>
    <w:qFormat/>
    <w:rsid w:val="00D74B5F"/>
    <w:rPr>
      <w:b w:val="0"/>
      <w:sz w:val="72"/>
      <w:szCs w:val="72"/>
      <w:lang w:val="en-NZ"/>
    </w:rPr>
  </w:style>
  <w:style w:type="character" w:customStyle="1" w:styleId="QuoteChar">
    <w:name w:val="Quote Char"/>
    <w:link w:val="Quote"/>
    <w:rsid w:val="00D74B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4B5F"/>
    <w:pPr>
      <w:pageBreakBefore/>
    </w:pPr>
  </w:style>
  <w:style w:type="paragraph" w:customStyle="1" w:styleId="Border">
    <w:name w:val="Border"/>
    <w:basedOn w:val="Normal"/>
    <w:qFormat/>
    <w:rsid w:val="00D74B5F"/>
    <w:pPr>
      <w:pBdr>
        <w:top w:val="single" w:sz="18" w:space="1" w:color="auto"/>
      </w:pBdr>
    </w:pPr>
    <w:rPr>
      <w:rFonts w:ascii="Times New Roman" w:hAnsi="Times New Roman"/>
      <w:color w:val="FFFFFF"/>
      <w:sz w:val="2"/>
    </w:rPr>
  </w:style>
  <w:style w:type="character" w:styleId="IntenseEmphasis">
    <w:name w:val="Intense Emphasis"/>
    <w:uiPriority w:val="21"/>
    <w:qFormat/>
    <w:rsid w:val="00D74B5F"/>
    <w:rPr>
      <w:b/>
      <w:bCs/>
      <w:i/>
      <w:iCs/>
      <w:color w:val="auto"/>
    </w:rPr>
  </w:style>
  <w:style w:type="paragraph" w:styleId="IntenseQuote">
    <w:name w:val="Intense Quote"/>
    <w:basedOn w:val="Normal"/>
    <w:next w:val="Normal"/>
    <w:link w:val="IntenseQuoteChar"/>
    <w:uiPriority w:val="30"/>
    <w:qFormat/>
    <w:rsid w:val="00D74B5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74B5F"/>
    <w:rPr>
      <w:rFonts w:ascii="Courier New" w:eastAsia="Times New Roman" w:hAnsi="Courier New" w:cs="Times New Roman"/>
      <w:b/>
      <w:bCs/>
      <w:i/>
      <w:iCs/>
      <w:szCs w:val="20"/>
      <w:lang w:val="en-US" w:eastAsia="en-US"/>
    </w:rPr>
  </w:style>
  <w:style w:type="character" w:styleId="SubtleReference">
    <w:name w:val="Subtle Reference"/>
    <w:uiPriority w:val="31"/>
    <w:qFormat/>
    <w:rsid w:val="00D74B5F"/>
    <w:rPr>
      <w:smallCaps/>
      <w:color w:val="auto"/>
      <w:u w:val="single"/>
    </w:rPr>
  </w:style>
  <w:style w:type="character" w:styleId="IntenseReference">
    <w:name w:val="Intense Reference"/>
    <w:uiPriority w:val="32"/>
    <w:qFormat/>
    <w:rsid w:val="00D74B5F"/>
    <w:rPr>
      <w:b/>
      <w:bCs/>
      <w:smallCaps/>
      <w:color w:val="auto"/>
      <w:spacing w:val="5"/>
      <w:u w:val="single"/>
    </w:rPr>
  </w:style>
  <w:style w:type="paragraph" w:customStyle="1" w:styleId="2ColumnHeading">
    <w:name w:val="2Column Heading"/>
    <w:basedOn w:val="BodyText"/>
    <w:qFormat/>
    <w:rsid w:val="00D74B5F"/>
    <w:pPr>
      <w:spacing w:after="60"/>
      <w:ind w:left="-2268"/>
    </w:pPr>
    <w:rPr>
      <w:b/>
    </w:rPr>
  </w:style>
  <w:style w:type="paragraph" w:customStyle="1" w:styleId="Heading1TOC">
    <w:name w:val="Heading1 TOC"/>
    <w:basedOn w:val="Normal"/>
    <w:qFormat/>
    <w:rsid w:val="00D74B5F"/>
    <w:pPr>
      <w:spacing w:before="240" w:after="120"/>
    </w:pPr>
    <w:rPr>
      <w:rFonts w:ascii="Times New Roman" w:hAnsi="Times New Roman"/>
      <w:b/>
      <w:sz w:val="32"/>
    </w:rPr>
  </w:style>
  <w:style w:type="paragraph" w:customStyle="1" w:styleId="Heading2TOC">
    <w:name w:val="Heading2 TOC"/>
    <w:basedOn w:val="Normal"/>
    <w:qFormat/>
    <w:rsid w:val="00D74B5F"/>
    <w:pPr>
      <w:spacing w:before="240" w:after="60"/>
    </w:pPr>
    <w:rPr>
      <w:rFonts w:ascii="Times New Roman" w:hAnsi="Times New Roman"/>
      <w:b/>
      <w:sz w:val="28"/>
    </w:rPr>
  </w:style>
  <w:style w:type="character" w:customStyle="1" w:styleId="Underline">
    <w:name w:val="Underline"/>
    <w:qFormat/>
    <w:rsid w:val="00D74B5F"/>
    <w:rPr>
      <w:u w:val="single"/>
    </w:rPr>
  </w:style>
  <w:style w:type="character" w:customStyle="1" w:styleId="BoldandItalics">
    <w:name w:val="Bold and Italics"/>
    <w:qFormat/>
    <w:rsid w:val="00D74B5F"/>
    <w:rPr>
      <w:b/>
      <w:i/>
      <w:u w:val="none"/>
    </w:rPr>
  </w:style>
  <w:style w:type="paragraph" w:styleId="BalloonText">
    <w:name w:val="Balloon Text"/>
    <w:basedOn w:val="Normal"/>
    <w:link w:val="BalloonTextChar"/>
    <w:rsid w:val="00D74B5F"/>
    <w:rPr>
      <w:rFonts w:ascii="Tahoma" w:hAnsi="Tahoma" w:cs="Tahoma"/>
      <w:sz w:val="16"/>
      <w:szCs w:val="16"/>
    </w:rPr>
  </w:style>
  <w:style w:type="character" w:customStyle="1" w:styleId="BalloonTextChar">
    <w:name w:val="Balloon Text Char"/>
    <w:link w:val="BalloonText"/>
    <w:rsid w:val="00D74B5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74B5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74B5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1152</Words>
  <Characters>7532</Characters>
  <Application>Microsoft Office Word</Application>
  <DocSecurity>0</DocSecurity>
  <Lines>311</Lines>
  <Paragraphs>217</Paragraphs>
  <ScaleCrop>false</ScaleCrop>
  <Company>Author-it Software Corporation Ltd.</Company>
  <LinksUpToDate>false</LinksUpToDate>
  <CharactersWithSpaces>8620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LMTDC2010A Identify fabric and garment cleaning requirements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2012-05-26T17:53:00Z</dcterms:created>
  <dcterms:modified xsi:type="dcterms:W3CDTF">2012-05-26T17:53:00Z</dcterms:modified>
</cp:coreProperties>
</file>