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671" w:rsidP="00710671">
      <w:pPr>
        <w:pStyle w:val="Title"/>
      </w:pPr>
      <w:r>
        <w:fldChar w:fldCharType="begin"/>
      </w:r>
      <w:r>
        <w:instrText xml:space="preserve"> TITLE   \* MERGEFORMAT </w:instrText>
      </w:r>
      <w:r>
        <w:fldChar w:fldCharType="separate"/>
      </w:r>
      <w:r>
        <w:t>LMTCL3005B Lay up and cut complicated fabrics and lays</w:t>
      </w:r>
      <w:r>
        <w:fldChar w:fldCharType="end"/>
      </w:r>
    </w:p>
    <w:p w:rsidR="00710671" w:rsidP="00710671">
      <w:pPr>
        <w:pStyle w:val="Version"/>
        <w:sectPr w:rsidSect="00C47E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7E72" w:rsidP="00C47E72">
      <w:pPr>
        <w:pStyle w:val="SuperHeading"/>
      </w:pPr>
      <w:r w:rsidRPr="00C47E72">
        <w:t xml:space="preserve">LMTCL3005B Lay up and cut complicated fabrics and lays </w:t>
      </w:r>
    </w:p>
    <w:p w:rsidR="00000000" w:rsidRPr="00C47E72" w:rsidP="00C47E72">
      <w:pPr>
        <w:pStyle w:val="SuperHeading"/>
      </w:pPr>
    </w:p>
    <w:p w:rsidR="00000000" w:rsidRPr="00C47E72" w:rsidP="00C47E72">
      <w:pPr>
        <w:pStyle w:val="Heading1"/>
      </w:pPr>
      <w:bookmarkStart w:id="1" w:name="O_92895"/>
      <w:bookmarkEnd w:id="1"/>
      <w:r w:rsidRPr="00C47E72">
        <w:t>Modification History</w:t>
      </w:r>
    </w:p>
    <w:p w:rsidR="00000000" w:rsidRPr="00C47E72" w:rsidP="00C47E72">
      <w:pPr>
        <w:pStyle w:val="BodyText"/>
      </w:pPr>
      <w:r w:rsidRPr="00C47E72">
        <w:t>Not applicable.</w:t>
      </w:r>
    </w:p>
    <w:p w:rsidR="00000000" w:rsidRPr="00C47E72" w:rsidP="00C47E72">
      <w:pPr>
        <w:pStyle w:val="AllowPageBreak"/>
      </w:pPr>
    </w:p>
    <w:p w:rsidR="00000000" w:rsidRPr="00C47E72" w:rsidP="00C47E72">
      <w:pPr>
        <w:pStyle w:val="Heading1"/>
      </w:pPr>
      <w:bookmarkStart w:id="2" w:name="O_92896"/>
      <w:bookmarkEnd w:id="2"/>
      <w:r w:rsidRPr="00C47E72">
        <w:t>Unit Descriptor</w:t>
      </w:r>
    </w:p>
    <w:tbl>
      <w:tblPr>
        <w:tblW w:w="0" w:type="auto"/>
        <w:tblLayout w:type="fixed"/>
        <w:tblCellMar>
          <w:left w:w="62" w:type="dxa"/>
          <w:right w:w="62" w:type="dxa"/>
        </w:tblCellMar>
        <w:tblLook w:val="0000"/>
      </w:tblPr>
      <w:tblGrid>
        <w:gridCol w:w="2278"/>
        <w:gridCol w:w="6804"/>
      </w:tblGrid>
      <w:tr w:rsidTr="00710671">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C47E72" w:rsidP="00C47E72">
            <w:pPr>
              <w:pStyle w:val="BodyText"/>
            </w:pPr>
            <w:r w:rsidRPr="00C47E72">
              <w:t>This unit covers the skills and knowledge to lay up and cut complicated fabrics and lays.</w:t>
            </w:r>
          </w:p>
        </w:tc>
      </w:tr>
    </w:tbl>
    <w:p w:rsidR="00000000" w:rsidRPr="00C47E72" w:rsidP="00C47E72">
      <w:pPr>
        <w:pStyle w:val="BodyText"/>
      </w:pPr>
    </w:p>
    <w:p w:rsidR="00000000" w:rsidRPr="00C47E72" w:rsidP="00C47E72">
      <w:pPr>
        <w:pStyle w:val="AllowPageBreak"/>
      </w:pPr>
    </w:p>
    <w:p w:rsidR="00000000" w:rsidRPr="00C47E72" w:rsidP="00C47E72">
      <w:pPr>
        <w:pStyle w:val="Heading1"/>
      </w:pPr>
      <w:bookmarkStart w:id="3" w:name="O_92897"/>
      <w:bookmarkEnd w:id="3"/>
      <w:r w:rsidRPr="00C47E72">
        <w:t>Application of the Unit</w:t>
      </w:r>
    </w:p>
    <w:tbl>
      <w:tblPr>
        <w:tblW w:w="0" w:type="auto"/>
        <w:tblLayout w:type="fixed"/>
        <w:tblCellMar>
          <w:left w:w="62" w:type="dxa"/>
          <w:right w:w="62" w:type="dxa"/>
        </w:tblCellMar>
        <w:tblLook w:val="0000"/>
      </w:tblPr>
      <w:tblGrid>
        <w:gridCol w:w="2278"/>
        <w:gridCol w:w="6804"/>
      </w:tblGrid>
      <w:tr w:rsidTr="0071067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C47E72" w:rsidP="00C47E72">
            <w:pPr>
              <w:pStyle w:val="BodyText"/>
            </w:pPr>
            <w:r w:rsidRPr="00C47E72">
              <w:t>The unit covers the skills and knowledge to lay up fabric and cut work as part of the garment production process in situations involving complex patterns and a variety of fabrics and lays.</w:t>
            </w:r>
          </w:p>
          <w:p w:rsidR="00000000" w:rsidRPr="00C47E72" w:rsidP="00C47E72">
            <w:pPr>
              <w:pStyle w:val="BodyText"/>
            </w:pPr>
            <w:r w:rsidRPr="00C47E72">
              <w:t>It ap</w:t>
            </w:r>
            <w:r w:rsidRPr="00C47E72">
              <w:t>plies to situations where multiple garments and layers of fabric are to be laid up and cut according to a marker, and may include two way markers and step layers.</w:t>
            </w:r>
          </w:p>
          <w:p w:rsidR="00000000" w:rsidRPr="00C47E72" w:rsidP="00C47E72">
            <w:pPr>
              <w:pStyle w:val="BodyText"/>
            </w:pPr>
            <w:r w:rsidRPr="00C47E72">
              <w:t xml:space="preserve">Cutting tools and equipment may include round blade cutters, straight knife cutters, drills, </w:t>
            </w:r>
            <w:r w:rsidRPr="00C47E72">
              <w:t>metal dies or computerised cutting machine. Patterns may consist of a number of pieces with a variety of shapes such as shirts/blouses, trousers, jackets, dresses, skirts, and fabrics may include directional patterns.</w:t>
            </w:r>
          </w:p>
          <w:p w:rsidR="00000000" w:rsidRPr="00C47E72" w:rsidP="00C47E72">
            <w:pPr>
              <w:pStyle w:val="BodyText"/>
            </w:pPr>
            <w:r w:rsidRPr="00C47E72">
              <w:t>Work involves discretion, initiative a</w:t>
            </w:r>
            <w:r w:rsidRPr="00C47E72">
              <w:t>nd judgement within defined procedures.</w:t>
            </w:r>
          </w:p>
          <w:p w:rsidR="00000000" w:rsidRPr="00C47E72" w:rsidP="00C47E72">
            <w:pPr>
              <w:pStyle w:val="BodyText"/>
            </w:pPr>
            <w:r w:rsidRPr="00C47E72">
              <w:t>Work may be conducted in small to large scale enterprises and may involve individual and team activities</w:t>
            </w:r>
          </w:p>
          <w:p w:rsidR="00000000" w:rsidRPr="00C47E72" w:rsidP="00C47E72">
            <w:pPr>
              <w:pStyle w:val="BodyText"/>
            </w:pPr>
            <w:r w:rsidRPr="00C47E72">
              <w:t>The application of this unit is according to OHS practices of the enterprise and workplace practices, which may</w:t>
            </w:r>
            <w:r w:rsidRPr="00C47E72">
              <w:t xml:space="preserve"> include:</w:t>
            </w:r>
          </w:p>
          <w:p w:rsidR="00000000" w:rsidRPr="00C47E72" w:rsidP="00C47E72">
            <w:pPr>
              <w:pStyle w:val="ListBullet"/>
            </w:pPr>
            <w:r w:rsidRPr="00C47E72">
              <w:t>requirements prescribed by legislation, awards, agreements and conditions of employment</w:t>
            </w:r>
          </w:p>
          <w:p w:rsidR="00000000" w:rsidRPr="00C47E72" w:rsidP="00C47E72">
            <w:pPr>
              <w:pStyle w:val="ListBullet"/>
            </w:pPr>
            <w:r w:rsidRPr="00C47E72">
              <w:t>standard operating procedures</w:t>
            </w:r>
          </w:p>
          <w:p w:rsidR="00000000" w:rsidRPr="00C47E72" w:rsidP="00C47E72">
            <w:pPr>
              <w:pStyle w:val="ListBullet"/>
            </w:pPr>
            <w:r w:rsidRPr="00C47E72">
              <w:t>work instructions</w:t>
            </w:r>
          </w:p>
          <w:p w:rsidR="00000000" w:rsidRPr="00C47E72" w:rsidP="00C47E72">
            <w:pPr>
              <w:pStyle w:val="ListBullet"/>
            </w:pPr>
            <w:r w:rsidRPr="00C47E72">
              <w:t>oral, written and visual communication</w:t>
            </w:r>
          </w:p>
          <w:p w:rsidR="00000000" w:rsidRPr="00C47E72" w:rsidP="00C47E72">
            <w:pPr>
              <w:pStyle w:val="ListBullet"/>
            </w:pPr>
            <w:r w:rsidRPr="00C47E72">
              <w:t>quality practices, including responsibility for maintenance of own work quality and contribution to quality improvement of team or section output</w:t>
            </w:r>
          </w:p>
          <w:p w:rsidR="00000000" w:rsidRPr="00C47E72" w:rsidP="00C47E72">
            <w:pPr>
              <w:pStyle w:val="ListBullet"/>
            </w:pPr>
            <w:r w:rsidRPr="00C47E72">
              <w:t>housekeeping</w:t>
            </w:r>
          </w:p>
          <w:p w:rsidR="00000000" w:rsidRPr="00C47E72" w:rsidP="00C47E72">
            <w:pPr>
              <w:pStyle w:val="ListBullet"/>
            </w:pPr>
            <w:r w:rsidRPr="00C47E72">
              <w:t>tasks related to environmental protection, waste disposal, pollution control, and recycling</w:t>
            </w:r>
          </w:p>
          <w:p w:rsidR="00000000" w:rsidRPr="00C47E72" w:rsidP="00C47E72">
            <w:pPr>
              <w:pStyle w:val="BodyText"/>
            </w:pPr>
            <w:r w:rsidRPr="00C47E72">
              <w:t xml:space="preserve">This </w:t>
            </w:r>
            <w:r w:rsidRPr="00C47E72">
              <w:t xml:space="preserve">unit requires the application of skills associated with planning and organising to lay up and cut fabrics. Problem solving skills are required to identify any cutting problems. Communication skills are used to refer to and complete required documentation. </w:t>
            </w:r>
            <w:r w:rsidRPr="00C47E72">
              <w:t>Self management skills are used to ensure safe use of technology and conformance of own work to quality standards.</w:t>
            </w:r>
          </w:p>
        </w:tc>
      </w:tr>
    </w:tbl>
    <w:p w:rsidR="00000000" w:rsidRPr="00C47E72" w:rsidP="00C47E72">
      <w:pPr>
        <w:pStyle w:val="BodyText"/>
      </w:pPr>
    </w:p>
    <w:p w:rsidR="00000000" w:rsidRPr="00C47E72" w:rsidP="00C47E72">
      <w:pPr>
        <w:pStyle w:val="AllowPageBreak"/>
      </w:pPr>
    </w:p>
    <w:p w:rsidR="00000000" w:rsidRPr="00C47E72" w:rsidP="00C47E72">
      <w:pPr>
        <w:pStyle w:val="Heading1"/>
      </w:pPr>
      <w:bookmarkStart w:id="4" w:name="O_92898"/>
      <w:bookmarkEnd w:id="4"/>
      <w:r w:rsidRPr="00C47E72">
        <w:t>Licensing/Regulatory Information</w:t>
      </w:r>
    </w:p>
    <w:p w:rsidR="00000000" w:rsidRPr="00C47E72" w:rsidP="00C47E72">
      <w:pPr>
        <w:pStyle w:val="BodyText"/>
      </w:pPr>
      <w:r w:rsidRPr="00C47E72">
        <w:t>Not applicable.</w:t>
      </w:r>
    </w:p>
    <w:p w:rsidR="00000000" w:rsidRPr="00C47E72" w:rsidP="00C47E72">
      <w:pPr>
        <w:pStyle w:val="AllowPageBreak"/>
      </w:pPr>
    </w:p>
    <w:p w:rsidR="00000000" w:rsidRPr="00C47E72" w:rsidP="00C47E72">
      <w:pPr>
        <w:pStyle w:val="Heading1"/>
      </w:pPr>
      <w:bookmarkStart w:id="5" w:name="O_92899"/>
      <w:bookmarkEnd w:id="5"/>
      <w:r w:rsidRPr="00C47E72">
        <w:t>Pre-Requisites</w:t>
      </w:r>
    </w:p>
    <w:tbl>
      <w:tblPr>
        <w:tblW w:w="0" w:type="auto"/>
        <w:tblLayout w:type="fixed"/>
        <w:tblCellMar>
          <w:left w:w="62" w:type="dxa"/>
          <w:right w:w="62" w:type="dxa"/>
        </w:tblCellMar>
        <w:tblLook w:val="0000"/>
      </w:tblPr>
      <w:tblGrid>
        <w:gridCol w:w="2604"/>
        <w:gridCol w:w="6478"/>
      </w:tblGrid>
      <w:tr w:rsidTr="0071067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rPr>
                <w:rStyle w:val="SpecialBold"/>
              </w:rPr>
              <w:t>Prerequisites</w:t>
            </w:r>
            <w:r w:rsidRPr="00C47E72">
              <w:t xml:space="preserve"> </w:t>
            </w:r>
          </w:p>
        </w:tc>
        <w:tc>
          <w:tcPr>
            <w:tcW w:w="6478" w:type="dxa"/>
            <w:tcBorders>
              <w:top w:val="nil"/>
              <w:left w:val="nil"/>
              <w:bottom w:val="nil"/>
              <w:right w:val="nil"/>
            </w:tcBorders>
            <w:tcMar>
              <w:top w:w="0" w:type="dxa"/>
              <w:left w:w="62" w:type="dxa"/>
              <w:bottom w:w="0" w:type="dxa"/>
              <w:right w:w="62" w:type="dxa"/>
            </w:tcMar>
          </w:tcPr>
          <w:p w:rsidR="00000000" w:rsidRPr="00C47E72" w:rsidP="00C47E72">
            <w:pPr>
              <w:pStyle w:val="BodyText"/>
            </w:pPr>
            <w:r w:rsidRPr="00C47E72">
              <w:t xml:space="preserve">LMTCL2007B </w:t>
            </w:r>
          </w:p>
        </w:tc>
      </w:tr>
    </w:tbl>
    <w:p w:rsidR="00000000" w:rsidRPr="00C47E72" w:rsidP="00C47E72">
      <w:pPr>
        <w:pStyle w:val="BodyText"/>
      </w:pPr>
    </w:p>
    <w:p w:rsidR="00000000" w:rsidRPr="00C47E72" w:rsidP="00C47E72">
      <w:pPr>
        <w:pStyle w:val="AllowPageBreak"/>
      </w:pPr>
    </w:p>
    <w:p w:rsidR="00000000" w:rsidRPr="00C47E72" w:rsidP="00C47E72">
      <w:pPr>
        <w:pStyle w:val="Heading1"/>
      </w:pPr>
      <w:bookmarkStart w:id="6" w:name="O_92900"/>
      <w:bookmarkEnd w:id="6"/>
      <w:r w:rsidRPr="00C47E72">
        <w:t>Employability Skills Information</w:t>
      </w:r>
    </w:p>
    <w:tbl>
      <w:tblPr>
        <w:tblW w:w="0" w:type="auto"/>
        <w:tblLayout w:type="fixed"/>
        <w:tblCellMar>
          <w:left w:w="62" w:type="dxa"/>
          <w:right w:w="62" w:type="dxa"/>
        </w:tblCellMar>
        <w:tblLook w:val="0000"/>
      </w:tblPr>
      <w:tblGrid>
        <w:gridCol w:w="2270"/>
        <w:gridCol w:w="6812"/>
      </w:tblGrid>
      <w:tr w:rsidTr="00710671">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rPr>
                <w:rStyle w:val="SpecialBold"/>
              </w:rPr>
              <w:t>Employability Skills</w:t>
            </w:r>
          </w:p>
        </w:tc>
        <w:tc>
          <w:tcPr>
            <w:tcW w:w="6812" w:type="dxa"/>
            <w:tcBorders>
              <w:top w:val="nil"/>
              <w:left w:val="nil"/>
              <w:bottom w:val="nil"/>
              <w:right w:val="nil"/>
            </w:tcBorders>
            <w:tcMar>
              <w:top w:w="0" w:type="dxa"/>
              <w:left w:w="62" w:type="dxa"/>
              <w:bottom w:w="0" w:type="dxa"/>
              <w:right w:w="62" w:type="dxa"/>
            </w:tcMar>
          </w:tcPr>
          <w:p w:rsidR="00000000" w:rsidRPr="00C47E72" w:rsidP="00C47E72">
            <w:pPr>
              <w:pStyle w:val="BodyText"/>
            </w:pPr>
            <w:r w:rsidRPr="00C47E72">
              <w:t>This unit contains employability skills.</w:t>
            </w:r>
          </w:p>
        </w:tc>
      </w:tr>
    </w:tbl>
    <w:p w:rsidR="00000000" w:rsidRPr="00C47E72" w:rsidP="00C47E72">
      <w:pPr>
        <w:pStyle w:val="BodyText"/>
      </w:pPr>
    </w:p>
    <w:p w:rsidR="00000000" w:rsidRPr="00C47E72" w:rsidP="00C47E72">
      <w:pPr>
        <w:pStyle w:val="AllowPageBreak"/>
      </w:pPr>
    </w:p>
    <w:p w:rsidR="00000000" w:rsidRPr="00C47E72" w:rsidP="00C47E72">
      <w:pPr>
        <w:pStyle w:val="Heading1"/>
      </w:pPr>
      <w:bookmarkStart w:id="7" w:name="O_92901"/>
      <w:bookmarkEnd w:id="7"/>
      <w:r w:rsidRPr="00C47E72">
        <w:t>Elements and Performance Criteria Pre-Content</w:t>
      </w:r>
    </w:p>
    <w:p w:rsidR="00000000" w:rsidRPr="00C47E72" w:rsidP="00C47E72">
      <w:pPr>
        <w:pStyle w:val="BodyText"/>
      </w:pPr>
      <w:r w:rsidRPr="00C47E72">
        <w:t>Not applicable.</w:t>
      </w:r>
    </w:p>
    <w:p w:rsidR="00000000" w:rsidRPr="00C47E72" w:rsidP="00C47E72">
      <w:pPr>
        <w:pStyle w:val="AllowPageBreak"/>
      </w:pPr>
    </w:p>
    <w:p w:rsidR="00000000" w:rsidRPr="00C47E72" w:rsidP="00C47E72">
      <w:pPr>
        <w:pStyle w:val="Heading1"/>
      </w:pPr>
      <w:bookmarkStart w:id="8" w:name="O_92902"/>
      <w:bookmarkEnd w:id="8"/>
      <w:r w:rsidRPr="00C47E72">
        <w:t>Elements and Performance Criteria</w:t>
      </w:r>
    </w:p>
    <w:tbl>
      <w:tblPr>
        <w:tblW w:w="0" w:type="auto"/>
        <w:tblLayout w:type="fixed"/>
        <w:tblCellMar>
          <w:left w:w="62" w:type="dxa"/>
          <w:right w:w="62" w:type="dxa"/>
        </w:tblCellMar>
        <w:tblLook w:val="0000"/>
      </w:tblPr>
      <w:tblGrid>
        <w:gridCol w:w="2278"/>
        <w:gridCol w:w="6794"/>
        <w:gridCol w:w="10"/>
      </w:tblGrid>
      <w:tr w:rsidTr="00710671">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RPr="00C47E72" w:rsidP="00C47E72">
            <w:pPr>
              <w:pStyle w:val="BodyText"/>
            </w:pPr>
            <w:r w:rsidRPr="00C47E72">
              <w:rPr>
                <w:rStyle w:val="SpecialBold"/>
              </w:rPr>
              <w:t>ELEMENT</w:t>
            </w:r>
          </w:p>
        </w:tc>
        <w:tc>
          <w:tcPr>
            <w:tcW w:w="6804" w:type="dxa"/>
            <w:gridSpan w:val="2"/>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rPr>
                <w:rStyle w:val="SpecialBold"/>
              </w:rPr>
              <w:t>PERFORMANCE CRITERIA</w:t>
            </w:r>
          </w:p>
        </w:tc>
      </w:tr>
      <w:tr w:rsidTr="0071067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47E72">
            <w:pPr>
              <w:pStyle w:val="List"/>
              <w:rPr>
                <w:lang w:val="en-NZ"/>
              </w:rPr>
            </w:pPr>
            <w:r w:rsidRPr="00C47E72">
              <w:t>1</w:t>
            </w:r>
            <w:r w:rsidRPr="00C47E72">
              <w:tab/>
            </w:r>
            <w:r w:rsidRPr="00C47E72">
              <w:t>Prepare workstation</w:t>
            </w:r>
          </w:p>
        </w:tc>
        <w:tc>
          <w:tcPr>
            <w:tcW w:w="6804" w:type="dxa"/>
            <w:gridSpan w:val="2"/>
            <w:tcBorders>
              <w:top w:val="nil"/>
              <w:left w:val="nil"/>
              <w:bottom w:val="nil"/>
              <w:right w:val="nil"/>
            </w:tcBorders>
            <w:tcMar>
              <w:top w:w="0" w:type="dxa"/>
              <w:left w:w="62" w:type="dxa"/>
              <w:bottom w:w="0" w:type="dxa"/>
              <w:right w:w="62" w:type="dxa"/>
            </w:tcMar>
          </w:tcPr>
          <w:p w:rsidR="00000000" w:rsidRPr="00C47E72" w:rsidP="00C47E72">
            <w:pPr>
              <w:pStyle w:val="List"/>
            </w:pPr>
            <w:r w:rsidRPr="00C47E72">
              <w:t>1.1</w:t>
            </w:r>
            <w:r w:rsidRPr="00C47E72">
              <w:tab/>
              <w:t xml:space="preserve">Cutting table and seating are set up according to </w:t>
            </w:r>
            <w:r w:rsidRPr="00C47E72">
              <w:rPr>
                <w:rStyle w:val="BoldandItalics"/>
              </w:rPr>
              <w:t>OHS practices</w:t>
            </w:r>
            <w:r w:rsidRPr="00C47E72">
              <w:t xml:space="preserve"> and specifications for work.</w:t>
            </w:r>
          </w:p>
          <w:p w:rsidR="00000000" w:rsidRPr="00C47E72" w:rsidP="00C47E72">
            <w:pPr>
              <w:pStyle w:val="List"/>
            </w:pPr>
            <w:r w:rsidRPr="00C47E72">
              <w:t>1.2</w:t>
            </w:r>
            <w:r w:rsidRPr="00C47E72">
              <w:tab/>
            </w:r>
            <w:r w:rsidRPr="00C47E72">
              <w:rPr>
                <w:rStyle w:val="BoldandItalics"/>
              </w:rPr>
              <w:t>Equipment</w:t>
            </w:r>
            <w:r w:rsidRPr="00C47E72">
              <w:t xml:space="preserve"> is </w:t>
            </w:r>
            <w:r w:rsidRPr="00C47E72">
              <w:rPr>
                <w:rStyle w:val="BoldandItalics"/>
              </w:rPr>
              <w:t>set up and checked</w:t>
            </w:r>
            <w:r w:rsidRPr="00C47E72">
              <w:t>.</w:t>
            </w:r>
          </w:p>
          <w:p w:rsidR="00000000" w:rsidRPr="00C47E72" w:rsidP="00C47E72">
            <w:pPr>
              <w:pStyle w:val="List"/>
            </w:pPr>
            <w:r w:rsidRPr="00C47E72">
              <w:t>1.3</w:t>
            </w:r>
            <w:r w:rsidRPr="00C47E72">
              <w:tab/>
            </w:r>
            <w:r w:rsidRPr="00C47E72">
              <w:rPr>
                <w:rStyle w:val="BoldandItalics"/>
              </w:rPr>
              <w:t>Routine maintenance</w:t>
            </w:r>
            <w:r w:rsidRPr="00C47E72">
              <w:t xml:space="preserve"> of cutting equipment is undertaken.</w:t>
            </w:r>
          </w:p>
          <w:p w:rsidR="00000000" w:rsidP="00C47E72">
            <w:pPr>
              <w:pStyle w:val="List"/>
              <w:rPr>
                <w:lang w:val="en-NZ"/>
              </w:rPr>
            </w:pPr>
            <w:r w:rsidRPr="00C47E72">
              <w:t>1.4</w:t>
            </w:r>
            <w:r w:rsidRPr="00C47E72">
              <w:tab/>
              <w:t xml:space="preserve">Cutting table is prepared to suit lay </w:t>
            </w:r>
            <w:r w:rsidRPr="00C47E72">
              <w:t>length.</w:t>
            </w:r>
          </w:p>
        </w:tc>
      </w:tr>
      <w:tr w:rsidTr="00710671">
        <w:tblPrEx>
          <w:tblW w:w="0" w:type="auto"/>
          <w:tblLayout w:type="fixed"/>
          <w:tblCellMar>
            <w:left w:w="62" w:type="dxa"/>
            <w:right w:w="62" w:type="dxa"/>
          </w:tblCellMar>
          <w:tblLook w:val="0000"/>
        </w:tblPrEx>
        <w:trPr>
          <w:gridAfter w:val="1"/>
          <w:wAfter w:w="10" w:type="dxa"/>
        </w:trPr>
        <w:tc>
          <w:tcPr>
            <w:tcW w:w="2278" w:type="dxa"/>
            <w:tcBorders>
              <w:top w:val="nil"/>
              <w:left w:val="nil"/>
              <w:bottom w:val="nil"/>
              <w:right w:val="nil"/>
            </w:tcBorders>
            <w:tcMar>
              <w:top w:w="0" w:type="dxa"/>
              <w:left w:w="62" w:type="dxa"/>
              <w:bottom w:w="0" w:type="dxa"/>
              <w:right w:w="62" w:type="dxa"/>
            </w:tcMar>
          </w:tcPr>
          <w:p w:rsidR="00000000" w:rsidP="00C47E72">
            <w:pPr>
              <w:pStyle w:val="List"/>
              <w:rPr>
                <w:lang w:val="en-NZ"/>
              </w:rPr>
            </w:pPr>
            <w:r w:rsidRPr="00C47E72">
              <w:t>2</w:t>
            </w:r>
            <w:r w:rsidRPr="00C47E72">
              <w:tab/>
              <w:t>Lay up fabric</w:t>
            </w:r>
          </w:p>
        </w:tc>
        <w:tc>
          <w:tcPr>
            <w:tcW w:w="6794" w:type="dxa"/>
            <w:tcBorders>
              <w:top w:val="nil"/>
              <w:left w:val="nil"/>
              <w:bottom w:val="nil"/>
              <w:right w:val="nil"/>
            </w:tcBorders>
            <w:tcMar>
              <w:top w:w="0" w:type="dxa"/>
              <w:left w:w="62" w:type="dxa"/>
              <w:bottom w:w="0" w:type="dxa"/>
              <w:right w:w="62" w:type="dxa"/>
            </w:tcMar>
          </w:tcPr>
          <w:p w:rsidR="00000000" w:rsidRPr="00C47E72" w:rsidP="00C47E72">
            <w:pPr>
              <w:pStyle w:val="List"/>
            </w:pPr>
            <w:r w:rsidRPr="00C47E72">
              <w:t>2.1</w:t>
            </w:r>
            <w:r w:rsidRPr="00C47E72">
              <w:tab/>
            </w:r>
            <w:r w:rsidRPr="00C47E72">
              <w:rPr>
                <w:rStyle w:val="BoldandItalics"/>
              </w:rPr>
              <w:t>Lay</w:t>
            </w:r>
            <w:r w:rsidRPr="00C47E72">
              <w:t>-</w:t>
            </w:r>
            <w:r w:rsidRPr="00C47E72">
              <w:rPr>
                <w:rStyle w:val="BoldandItalics"/>
              </w:rPr>
              <w:t>up instructions</w:t>
            </w:r>
            <w:r w:rsidRPr="00C47E72">
              <w:t xml:space="preserve"> are interpreted.</w:t>
            </w:r>
          </w:p>
          <w:p w:rsidR="00000000" w:rsidRPr="00C47E72" w:rsidP="00C47E72">
            <w:pPr>
              <w:pStyle w:val="List"/>
            </w:pPr>
            <w:r w:rsidRPr="00C47E72">
              <w:t>2.2</w:t>
            </w:r>
            <w:r w:rsidRPr="00C47E72">
              <w:tab/>
            </w:r>
            <w:r w:rsidRPr="00C47E72">
              <w:rPr>
                <w:rStyle w:val="BoldandItalics"/>
              </w:rPr>
              <w:t>Fabric</w:t>
            </w:r>
            <w:r w:rsidRPr="00C47E72">
              <w:t xml:space="preserve"> is collected and checked off according to OHS practices.</w:t>
            </w:r>
          </w:p>
          <w:p w:rsidR="00000000" w:rsidRPr="00C47E72" w:rsidP="00C47E72">
            <w:pPr>
              <w:pStyle w:val="List"/>
            </w:pPr>
            <w:r w:rsidRPr="00C47E72">
              <w:t>2.3</w:t>
            </w:r>
            <w:r w:rsidRPr="00C47E72">
              <w:tab/>
              <w:t>Fabric width and quality are checked against lay-up instructions.</w:t>
            </w:r>
          </w:p>
          <w:p w:rsidR="00000000" w:rsidRPr="00C47E72" w:rsidP="00C47E72">
            <w:pPr>
              <w:pStyle w:val="List"/>
            </w:pPr>
            <w:r w:rsidRPr="00C47E72">
              <w:t>2.4</w:t>
            </w:r>
            <w:r w:rsidRPr="00C47E72">
              <w:tab/>
              <w:t xml:space="preserve">Fabric is laid up, spread and fabric tension is </w:t>
            </w:r>
            <w:r w:rsidRPr="00C47E72">
              <w:t>adjusted to suit fabric performance.</w:t>
            </w:r>
          </w:p>
          <w:p w:rsidR="00000000" w:rsidRPr="00C47E72" w:rsidP="00C47E72">
            <w:pPr>
              <w:pStyle w:val="List"/>
            </w:pPr>
            <w:r w:rsidRPr="00C47E72">
              <w:t>2.5</w:t>
            </w:r>
            <w:r w:rsidRPr="00C47E72">
              <w:tab/>
              <w:t xml:space="preserve">Fabric is checked for faults and </w:t>
            </w:r>
            <w:r w:rsidRPr="00C47E72">
              <w:rPr>
                <w:rStyle w:val="BoldandItalics"/>
              </w:rPr>
              <w:t>required action is taken</w:t>
            </w:r>
            <w:r w:rsidRPr="00C47E72">
              <w:t>.</w:t>
            </w:r>
          </w:p>
          <w:p w:rsidR="00000000" w:rsidRPr="00C47E72" w:rsidP="00C47E72">
            <w:pPr>
              <w:pStyle w:val="List"/>
            </w:pPr>
            <w:r w:rsidRPr="00C47E72">
              <w:t>2.6</w:t>
            </w:r>
            <w:r w:rsidRPr="00C47E72">
              <w:tab/>
              <w:t>Lay height and position of fabric are checked according to cutting equipment and work specifications.</w:t>
            </w:r>
          </w:p>
          <w:p w:rsidR="00000000" w:rsidP="00C47E72">
            <w:pPr>
              <w:pStyle w:val="List"/>
              <w:rPr>
                <w:lang w:val="en-NZ"/>
              </w:rPr>
            </w:pPr>
            <w:r w:rsidRPr="00C47E72">
              <w:t>2.7</w:t>
            </w:r>
            <w:r w:rsidRPr="00C47E72">
              <w:tab/>
            </w:r>
            <w:r w:rsidRPr="00C47E72">
              <w:rPr>
                <w:rStyle w:val="BoldandItalics"/>
              </w:rPr>
              <w:t>Aids to assist lay</w:t>
            </w:r>
            <w:r w:rsidRPr="00C47E72">
              <w:t>-</w:t>
            </w:r>
            <w:r w:rsidRPr="00C47E72">
              <w:rPr>
                <w:rStyle w:val="BoldandItalics"/>
              </w:rPr>
              <w:t>up</w:t>
            </w:r>
            <w:r w:rsidRPr="00C47E72">
              <w:t xml:space="preserve"> are used according to job card and workplace practices.</w:t>
            </w:r>
          </w:p>
        </w:tc>
      </w:tr>
      <w:tr w:rsidTr="0071067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47E72">
            <w:pPr>
              <w:pStyle w:val="List"/>
              <w:rPr>
                <w:lang w:val="en-NZ"/>
              </w:rPr>
            </w:pPr>
            <w:r w:rsidRPr="00C47E72">
              <w:t>3</w:t>
            </w:r>
            <w:r w:rsidRPr="00C47E72">
              <w:tab/>
              <w:t>Cut work</w:t>
            </w:r>
          </w:p>
        </w:tc>
        <w:tc>
          <w:tcPr>
            <w:tcW w:w="6804" w:type="dxa"/>
            <w:gridSpan w:val="2"/>
            <w:tcBorders>
              <w:top w:val="nil"/>
              <w:left w:val="nil"/>
              <w:bottom w:val="nil"/>
              <w:right w:val="nil"/>
            </w:tcBorders>
            <w:tcMar>
              <w:top w:w="0" w:type="dxa"/>
              <w:left w:w="62" w:type="dxa"/>
              <w:bottom w:w="0" w:type="dxa"/>
              <w:right w:w="62" w:type="dxa"/>
            </w:tcMar>
          </w:tcPr>
          <w:p w:rsidR="00000000" w:rsidRPr="00C47E72" w:rsidP="00C47E72">
            <w:pPr>
              <w:pStyle w:val="List"/>
            </w:pPr>
            <w:r w:rsidRPr="00C47E72">
              <w:t>3.1</w:t>
            </w:r>
            <w:r w:rsidRPr="00C47E72">
              <w:tab/>
            </w:r>
            <w:r w:rsidRPr="00C47E72">
              <w:rPr>
                <w:rStyle w:val="BoldandItalics"/>
              </w:rPr>
              <w:t>Fabric</w:t>
            </w:r>
            <w:r w:rsidRPr="00C47E72">
              <w:t xml:space="preserve"> is cut to lay, using cutting equipment according to requirements for operation.</w:t>
            </w:r>
          </w:p>
          <w:p w:rsidR="00000000" w:rsidRPr="00C47E72" w:rsidP="00C47E72">
            <w:pPr>
              <w:pStyle w:val="List"/>
            </w:pPr>
            <w:r w:rsidRPr="00C47E72">
              <w:t>3.2</w:t>
            </w:r>
            <w:r w:rsidRPr="00C47E72">
              <w:tab/>
              <w:t>Cut work is inspected, any faults identified and appropriate action taken to ensure cut piec</w:t>
            </w:r>
            <w:r w:rsidRPr="00C47E72">
              <w:t>es meet required quality standards.</w:t>
            </w:r>
          </w:p>
          <w:p w:rsidR="00000000" w:rsidRPr="00C47E72" w:rsidP="00C47E72">
            <w:pPr>
              <w:pStyle w:val="List"/>
            </w:pPr>
            <w:r w:rsidRPr="00C47E72">
              <w:t>3.3</w:t>
            </w:r>
            <w:r w:rsidRPr="00C47E72">
              <w:tab/>
              <w:t>Preventative action to avoid any recurrence of defective pieces is taken and recorded.</w:t>
            </w:r>
          </w:p>
          <w:p w:rsidR="00000000" w:rsidRPr="00C47E72" w:rsidP="00C47E72">
            <w:pPr>
              <w:pStyle w:val="List"/>
            </w:pPr>
            <w:r w:rsidRPr="00C47E72">
              <w:t>3.4</w:t>
            </w:r>
            <w:r w:rsidRPr="00C47E72">
              <w:tab/>
              <w:t>Performance of cutting equipment is regularly checked for signs of faulty operation, including evidence from inspection of cu</w:t>
            </w:r>
            <w:r w:rsidRPr="00C47E72">
              <w:t>t pieces and any required action is taken.</w:t>
            </w:r>
          </w:p>
          <w:p w:rsidR="00000000" w:rsidP="00C47E72">
            <w:pPr>
              <w:pStyle w:val="List"/>
              <w:rPr>
                <w:lang w:val="en-NZ"/>
              </w:rPr>
            </w:pPr>
            <w:r w:rsidRPr="00C47E72">
              <w:t>3.5</w:t>
            </w:r>
            <w:r w:rsidRPr="00C47E72">
              <w:tab/>
              <w:t xml:space="preserve">OHS practices are followed to eliminate </w:t>
            </w:r>
            <w:r w:rsidRPr="00C47E72">
              <w:rPr>
                <w:rStyle w:val="BoldandItalics"/>
              </w:rPr>
              <w:t>risks to personal safety</w:t>
            </w:r>
            <w:r w:rsidRPr="00C47E72">
              <w:t>.</w:t>
            </w:r>
          </w:p>
        </w:tc>
      </w:tr>
      <w:tr w:rsidTr="0071067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47E72">
            <w:pPr>
              <w:pStyle w:val="List"/>
              <w:rPr>
                <w:lang w:val="en-NZ"/>
              </w:rPr>
            </w:pPr>
            <w:r w:rsidRPr="00C47E72">
              <w:t>4</w:t>
            </w:r>
            <w:r w:rsidRPr="00C47E72">
              <w:tab/>
              <w:t>Complete work</w:t>
            </w:r>
          </w:p>
        </w:tc>
        <w:tc>
          <w:tcPr>
            <w:tcW w:w="6804" w:type="dxa"/>
            <w:gridSpan w:val="2"/>
            <w:tcBorders>
              <w:top w:val="nil"/>
              <w:left w:val="nil"/>
              <w:bottom w:val="nil"/>
              <w:right w:val="nil"/>
            </w:tcBorders>
            <w:tcMar>
              <w:top w:w="0" w:type="dxa"/>
              <w:left w:w="62" w:type="dxa"/>
              <w:bottom w:w="0" w:type="dxa"/>
              <w:right w:w="62" w:type="dxa"/>
            </w:tcMar>
          </w:tcPr>
          <w:p w:rsidR="00000000" w:rsidRPr="00C47E72" w:rsidP="00C47E72">
            <w:pPr>
              <w:pStyle w:val="List"/>
            </w:pPr>
            <w:r w:rsidRPr="00C47E72">
              <w:t>4.1</w:t>
            </w:r>
            <w:r w:rsidRPr="00C47E72">
              <w:tab/>
              <w:t xml:space="preserve">Work is </w:t>
            </w:r>
            <w:r w:rsidRPr="00C47E72">
              <w:rPr>
                <w:rStyle w:val="BoldandItalics"/>
              </w:rPr>
              <w:t>bundled</w:t>
            </w:r>
            <w:r w:rsidRPr="00C47E72">
              <w:t xml:space="preserve"> according to job card.</w:t>
            </w:r>
          </w:p>
          <w:p w:rsidR="00000000" w:rsidRPr="00C47E72" w:rsidP="00C47E72">
            <w:pPr>
              <w:pStyle w:val="List"/>
            </w:pPr>
            <w:r w:rsidRPr="00C47E72">
              <w:t>4.2</w:t>
            </w:r>
            <w:r w:rsidRPr="00C47E72">
              <w:tab/>
              <w:t>Cut work is directed to next operation and work area is cleaned and prepared fo</w:t>
            </w:r>
            <w:r w:rsidRPr="00C47E72">
              <w:t>r next job.</w:t>
            </w:r>
          </w:p>
          <w:p w:rsidR="00000000" w:rsidRPr="00C47E72" w:rsidP="00C47E72">
            <w:pPr>
              <w:pStyle w:val="List"/>
            </w:pPr>
            <w:r w:rsidRPr="00C47E72">
              <w:t>4.3</w:t>
            </w:r>
            <w:r w:rsidRPr="00C47E72">
              <w:tab/>
              <w:t>Master copy of lay marker is stored in filing drawer or computer as appropriate.</w:t>
            </w:r>
          </w:p>
        </w:tc>
      </w:tr>
    </w:tbl>
    <w:p w:rsidR="00000000" w:rsidRPr="00C47E72" w:rsidP="00C47E72">
      <w:pPr>
        <w:pStyle w:val="BodyText"/>
      </w:pPr>
    </w:p>
    <w:p w:rsidR="00000000" w:rsidRPr="00C47E72" w:rsidP="00C47E72">
      <w:pPr>
        <w:pStyle w:val="AllowPageBreak"/>
      </w:pPr>
    </w:p>
    <w:p w:rsidR="00000000" w:rsidRPr="00C47E72" w:rsidP="00C47E72">
      <w:pPr>
        <w:pStyle w:val="Heading1"/>
      </w:pPr>
      <w:bookmarkStart w:id="9" w:name="O_92903"/>
      <w:bookmarkEnd w:id="9"/>
      <w:r w:rsidRPr="00C47E72">
        <w:t>Required Skills and Knowledge</w:t>
      </w:r>
    </w:p>
    <w:tbl>
      <w:tblPr>
        <w:tblW w:w="0" w:type="auto"/>
        <w:tblLayout w:type="fixed"/>
        <w:tblCellMar>
          <w:left w:w="62" w:type="dxa"/>
          <w:right w:w="62" w:type="dxa"/>
        </w:tblCellMar>
        <w:tblLook w:val="0000"/>
      </w:tblPr>
      <w:tblGrid>
        <w:gridCol w:w="9082"/>
      </w:tblGrid>
      <w:tr w:rsidTr="00710671">
        <w:tblPrEx>
          <w:tblW w:w="0" w:type="auto"/>
          <w:tblLayout w:type="fixed"/>
          <w:tblCellMar>
            <w:left w:w="62" w:type="dxa"/>
            <w:right w:w="62" w:type="dxa"/>
          </w:tblCellMar>
          <w:tblLook w:val="0000"/>
        </w:tblPrEx>
        <w:trPr>
          <w:tblHeader/>
        </w:trPr>
        <w:tc>
          <w:tcPr>
            <w:tcW w:w="9082" w:type="dxa"/>
            <w:tcBorders>
              <w:top w:val="nil"/>
              <w:left w:val="nil"/>
              <w:bottom w:val="nil"/>
              <w:right w:val="nil"/>
            </w:tcBorders>
            <w:tcMar>
              <w:top w:w="0" w:type="dxa"/>
              <w:left w:w="62" w:type="dxa"/>
              <w:bottom w:w="0" w:type="dxa"/>
              <w:right w:w="62" w:type="dxa"/>
            </w:tcMar>
          </w:tcPr>
          <w:p w:rsidR="00000000" w:rsidRPr="00C47E72" w:rsidP="00C47E72">
            <w:pPr>
              <w:pStyle w:val="BodyText"/>
              <w:rPr>
                <w:rStyle w:val="SpecialBold"/>
              </w:rPr>
            </w:pPr>
          </w:p>
          <w:p w:rsidR="00000000" w:rsidP="00C47E72">
            <w:pPr>
              <w:pStyle w:val="BodyText"/>
              <w:rPr>
                <w:rFonts w:ascii="Tahoma" w:hAnsi="Tahoma"/>
                <w:lang w:val="en-NZ"/>
              </w:rPr>
            </w:pPr>
            <w:r w:rsidRPr="00C47E72">
              <w:t>This describes the essential skills and knowledge and their level, required for this unit.</w:t>
            </w:r>
          </w:p>
        </w:tc>
      </w:tr>
      <w:tr w:rsidTr="00710671">
        <w:tblPrEx>
          <w:tblW w:w="0" w:type="auto"/>
          <w:tblLayout w:type="fixed"/>
          <w:tblCellMar>
            <w:left w:w="62" w:type="dxa"/>
            <w:right w:w="62" w:type="dxa"/>
          </w:tblCellMar>
          <w:tblLook w:val="0000"/>
        </w:tblPrEx>
        <w:tc>
          <w:tcPr>
            <w:tcW w:w="9082" w:type="dxa"/>
            <w:tcBorders>
              <w:top w:val="nil"/>
              <w:left w:val="nil"/>
              <w:bottom w:val="nil"/>
              <w:right w:val="nil"/>
            </w:tcBorders>
            <w:tcMar>
              <w:top w:w="0" w:type="dxa"/>
              <w:left w:w="62" w:type="dxa"/>
              <w:bottom w:w="0" w:type="dxa"/>
              <w:right w:w="62" w:type="dxa"/>
            </w:tcMar>
          </w:tcPr>
          <w:p w:rsidR="00000000" w:rsidRPr="00C47E72" w:rsidP="00C47E72">
            <w:pPr>
              <w:pStyle w:val="BodyText"/>
            </w:pPr>
            <w:r w:rsidRPr="00C47E72">
              <w:t>Demonstrates knowledge of:</w:t>
            </w:r>
          </w:p>
          <w:p w:rsidR="00000000" w:rsidRPr="00C47E72" w:rsidP="00C47E72">
            <w:pPr>
              <w:pStyle w:val="ListBullet"/>
            </w:pPr>
            <w:r w:rsidRPr="00C47E72">
              <w:t>safety and environmental aspects of lay-up and cutting processes, including safe storage and disposal of excess fabrics and rolls</w:t>
            </w:r>
          </w:p>
          <w:p w:rsidR="00000000" w:rsidRPr="00C47E72" w:rsidP="00C47E72">
            <w:pPr>
              <w:pStyle w:val="ListBullet"/>
            </w:pPr>
            <w:r w:rsidRPr="00C47E72">
              <w:t>quality standards and practices</w:t>
            </w:r>
          </w:p>
          <w:p w:rsidR="00000000" w:rsidRPr="00C47E72" w:rsidP="00C47E72">
            <w:pPr>
              <w:pStyle w:val="ListBullet"/>
            </w:pPr>
            <w:r w:rsidRPr="00C47E72">
              <w:t>lay-up techniques, including the appropriate use of fabric and pap</w:t>
            </w:r>
            <w:r w:rsidRPr="00C47E72">
              <w:t>er layers</w:t>
            </w:r>
          </w:p>
          <w:p w:rsidR="00000000" w:rsidRPr="00C47E72" w:rsidP="00C47E72">
            <w:pPr>
              <w:pStyle w:val="ListBullet"/>
            </w:pPr>
            <w:r w:rsidRPr="00C47E72">
              <w:t>stretching techniques for fabrics</w:t>
            </w:r>
          </w:p>
          <w:p w:rsidR="00000000" w:rsidRPr="00C47E72" w:rsidP="00C47E72">
            <w:pPr>
              <w:pStyle w:val="ListBullet"/>
            </w:pPr>
            <w:r w:rsidRPr="00C47E72">
              <w:t>applications of cutting machinery</w:t>
            </w:r>
          </w:p>
          <w:p w:rsidR="00000000" w:rsidRPr="00C47E72" w:rsidP="00C47E72">
            <w:pPr>
              <w:pStyle w:val="ListBullet"/>
            </w:pPr>
            <w:r w:rsidRPr="00C47E72">
              <w:t>cutting machinery components requiring routine maintenance</w:t>
            </w:r>
          </w:p>
          <w:p w:rsidR="00000000" w:rsidRPr="00C47E72" w:rsidP="00C47E72">
            <w:pPr>
              <w:pStyle w:val="ListBullet"/>
            </w:pPr>
            <w:r w:rsidRPr="00C47E72">
              <w:t>characteristics of fabrics and other materials used in garment assembly</w:t>
            </w:r>
          </w:p>
          <w:p w:rsidR="00000000" w:rsidRPr="00C47E72" w:rsidP="00C47E72">
            <w:pPr>
              <w:pStyle w:val="ListBullet"/>
            </w:pPr>
            <w:r w:rsidRPr="00C47E72">
              <w:t>common fabric faults</w:t>
            </w:r>
          </w:p>
          <w:p w:rsidR="00000000" w:rsidRPr="00C47E72" w:rsidP="00C47E72">
            <w:pPr>
              <w:pStyle w:val="ListBullet"/>
            </w:pPr>
            <w:r w:rsidRPr="00C47E72">
              <w:t>OHS practices, including hazard identification and control measures</w:t>
            </w:r>
          </w:p>
          <w:p w:rsidR="00000000" w:rsidRPr="00C47E72" w:rsidP="00C47E72">
            <w:pPr>
              <w:pStyle w:val="ListBullet"/>
            </w:pPr>
            <w:r w:rsidRPr="00C47E72">
              <w:t>workplace practices</w:t>
            </w:r>
          </w:p>
          <w:p w:rsidR="00000000" w:rsidP="00C47E72">
            <w:pPr>
              <w:pStyle w:val="ListBullet"/>
              <w:rPr>
                <w:lang w:val="en-NZ"/>
              </w:rPr>
            </w:pPr>
            <w:r w:rsidRPr="00C47E72">
              <w:t>recording and reporting practices</w:t>
            </w:r>
          </w:p>
        </w:tc>
      </w:tr>
      <w:tr w:rsidTr="00710671">
        <w:tblPrEx>
          <w:tblW w:w="0" w:type="auto"/>
          <w:tblLayout w:type="fixed"/>
          <w:tblCellMar>
            <w:left w:w="62" w:type="dxa"/>
            <w:right w:w="62" w:type="dxa"/>
          </w:tblCellMar>
          <w:tblLook w:val="0000"/>
        </w:tblPrEx>
        <w:tc>
          <w:tcPr>
            <w:tcW w:w="9082" w:type="dxa"/>
            <w:tcBorders>
              <w:top w:val="nil"/>
              <w:left w:val="nil"/>
              <w:bottom w:val="nil"/>
              <w:right w:val="nil"/>
            </w:tcBorders>
            <w:tcMar>
              <w:top w:w="0" w:type="dxa"/>
              <w:left w:w="62" w:type="dxa"/>
              <w:bottom w:w="0" w:type="dxa"/>
              <w:right w:w="62" w:type="dxa"/>
            </w:tcMar>
          </w:tcPr>
          <w:p w:rsidR="00000000" w:rsidRPr="00C47E72" w:rsidP="00C47E72">
            <w:pPr>
              <w:pStyle w:val="BodyText"/>
            </w:pPr>
            <w:r w:rsidRPr="00C47E72">
              <w:t>Demonstrates skills to:</w:t>
            </w:r>
          </w:p>
          <w:p w:rsidR="00000000" w:rsidRPr="00C47E72" w:rsidP="00C47E72">
            <w:pPr>
              <w:pStyle w:val="ListBullet"/>
            </w:pPr>
            <w:r w:rsidRPr="00C47E72">
              <w:t>recognise and address fabric faults</w:t>
            </w:r>
          </w:p>
          <w:p w:rsidR="00000000" w:rsidRPr="00C47E72" w:rsidP="00C47E72">
            <w:pPr>
              <w:pStyle w:val="ListBullet"/>
            </w:pPr>
            <w:r w:rsidRPr="00C47E72">
              <w:t>accurately cut against marker</w:t>
            </w:r>
          </w:p>
          <w:p w:rsidR="00000000" w:rsidRPr="00C47E72" w:rsidP="00C47E72">
            <w:pPr>
              <w:pStyle w:val="ListBullet"/>
            </w:pPr>
            <w:r w:rsidRPr="00C47E72">
              <w:t xml:space="preserve">read, interpret and follow information on </w:t>
            </w:r>
            <w:r w:rsidRPr="00C47E72">
              <w:t>work specifications, standard operating procedures and work instructions, and other reference material</w:t>
            </w:r>
          </w:p>
          <w:p w:rsidR="00000000" w:rsidRPr="00C47E72" w:rsidP="00C47E72">
            <w:pPr>
              <w:pStyle w:val="ListBullet"/>
            </w:pPr>
            <w:r w:rsidRPr="00C47E72">
              <w:t>maintain accurate records</w:t>
            </w:r>
          </w:p>
          <w:p w:rsidR="00000000" w:rsidRPr="00C47E72" w:rsidP="00C47E72">
            <w:pPr>
              <w:pStyle w:val="ListBullet"/>
            </w:pPr>
            <w:r w:rsidRPr="00C47E72">
              <w:t>communicate within the workplace</w:t>
            </w:r>
          </w:p>
          <w:p w:rsidR="00000000" w:rsidRPr="00C47E72" w:rsidP="00C47E72">
            <w:pPr>
              <w:pStyle w:val="ListBullet"/>
            </w:pPr>
            <w:r w:rsidRPr="00C47E72">
              <w:t>sequence operations</w:t>
            </w:r>
          </w:p>
          <w:p w:rsidR="00000000" w:rsidRPr="00C47E72" w:rsidP="00C47E72">
            <w:pPr>
              <w:pStyle w:val="ListBullet"/>
            </w:pPr>
            <w:r w:rsidRPr="00C47E72">
              <w:t>meet specifications</w:t>
            </w:r>
          </w:p>
          <w:p w:rsidR="00000000" w:rsidRPr="00C47E72" w:rsidP="00C47E72">
            <w:pPr>
              <w:pStyle w:val="ListBullet"/>
            </w:pPr>
            <w:r w:rsidRPr="00C47E72">
              <w:t>clarify and check task-related information</w:t>
            </w:r>
          </w:p>
          <w:p w:rsidR="00000000" w:rsidRPr="00C47E72" w:rsidP="00C47E72">
            <w:pPr>
              <w:pStyle w:val="ListBullet"/>
            </w:pPr>
            <w:r w:rsidRPr="00C47E72">
              <w:t>carry out w</w:t>
            </w:r>
            <w:r w:rsidRPr="00C47E72">
              <w:t>ork according to OHS practices</w:t>
            </w:r>
          </w:p>
        </w:tc>
      </w:tr>
    </w:tbl>
    <w:p w:rsidR="00000000" w:rsidRPr="00C47E72" w:rsidP="00C47E72">
      <w:pPr>
        <w:pStyle w:val="BodyText"/>
      </w:pPr>
    </w:p>
    <w:p w:rsidR="00000000" w:rsidRPr="00C47E72" w:rsidP="00C47E72">
      <w:pPr>
        <w:pStyle w:val="AllowPageBreak"/>
      </w:pPr>
    </w:p>
    <w:p w:rsidR="00000000" w:rsidRPr="00C47E72" w:rsidP="00C47E72">
      <w:pPr>
        <w:pStyle w:val="Heading1"/>
      </w:pPr>
      <w:bookmarkStart w:id="10" w:name="O_92904"/>
      <w:bookmarkEnd w:id="10"/>
      <w:r w:rsidRPr="00C47E72">
        <w:t>Evidence Guide</w:t>
      </w:r>
    </w:p>
    <w:tbl>
      <w:tblPr>
        <w:tblW w:w="0" w:type="auto"/>
        <w:tblLayout w:type="fixed"/>
        <w:tblCellMar>
          <w:left w:w="62" w:type="dxa"/>
          <w:right w:w="62" w:type="dxa"/>
        </w:tblCellMar>
        <w:tblLook w:val="0000"/>
      </w:tblPr>
      <w:tblGrid>
        <w:gridCol w:w="2278"/>
        <w:gridCol w:w="6804"/>
      </w:tblGrid>
      <w:tr w:rsidTr="00710671">
        <w:tblPrEx>
          <w:tblW w:w="0" w:type="auto"/>
          <w:tblLayout w:type="fixed"/>
          <w:tblCellMar>
            <w:left w:w="62" w:type="dxa"/>
            <w:right w:w="62" w:type="dxa"/>
          </w:tblCellMar>
          <w:tblLook w:val="0000"/>
        </w:tblPrEx>
        <w:trPr>
          <w:tblHeader/>
        </w:trPr>
        <w:tc>
          <w:tcPr>
            <w:tcW w:w="9082" w:type="dxa"/>
            <w:gridSpan w:val="2"/>
            <w:tcBorders>
              <w:top w:val="nil"/>
              <w:left w:val="nil"/>
              <w:bottom w:val="nil"/>
              <w:right w:val="nil"/>
            </w:tcBorders>
            <w:tcMar>
              <w:top w:w="0" w:type="dxa"/>
              <w:left w:w="62" w:type="dxa"/>
              <w:bottom w:w="0" w:type="dxa"/>
              <w:right w:w="62" w:type="dxa"/>
            </w:tcMar>
          </w:tcPr>
          <w:p w:rsidR="00000000" w:rsidRPr="00C47E72" w:rsidP="00C47E72">
            <w:pPr>
              <w:pStyle w:val="BodyText"/>
              <w:rPr>
                <w:rStyle w:val="SpecialBold"/>
              </w:rPr>
            </w:pPr>
          </w:p>
          <w:p w:rsidR="00000000" w:rsidP="00C47E72">
            <w:pPr>
              <w:pStyle w:val="BodyText"/>
              <w:rPr>
                <w:rFonts w:ascii="Tahoma" w:hAnsi="Tahoma"/>
                <w:lang w:val="en-NZ"/>
              </w:rPr>
            </w:pPr>
            <w:r w:rsidRPr="00C47E72">
              <w:t>The Evidence Guide provides advice on assessment and must be read in conjunction with the Performance Criteria, Required Skills and Knowledge, the Range Statement and the Assessment Guidelines for the Training Package.</w:t>
            </w:r>
          </w:p>
        </w:tc>
      </w:tr>
      <w:tr w:rsidTr="0071067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rPr>
                <w:rStyle w:val="SpecialBold"/>
              </w:rPr>
              <w:t>Critical aspects of evidence</w:t>
            </w:r>
          </w:p>
        </w:tc>
        <w:tc>
          <w:tcPr>
            <w:tcW w:w="6804" w:type="dxa"/>
            <w:tcBorders>
              <w:top w:val="nil"/>
              <w:left w:val="nil"/>
              <w:bottom w:val="nil"/>
              <w:right w:val="nil"/>
            </w:tcBorders>
            <w:tcMar>
              <w:top w:w="0" w:type="dxa"/>
              <w:left w:w="62" w:type="dxa"/>
              <w:bottom w:w="0" w:type="dxa"/>
              <w:right w:w="62" w:type="dxa"/>
            </w:tcMar>
          </w:tcPr>
          <w:p w:rsidR="00000000" w:rsidRPr="00C47E72" w:rsidP="00C47E72">
            <w:pPr>
              <w:pStyle w:val="BodyText"/>
            </w:pPr>
            <w:r w:rsidRPr="00C47E72">
              <w:t>Demonstrates skills and knowledge to:</w:t>
            </w:r>
          </w:p>
          <w:p w:rsidR="00000000" w:rsidRPr="00C47E72" w:rsidP="00C47E72">
            <w:pPr>
              <w:pStyle w:val="ListBullet"/>
            </w:pPr>
            <w:r w:rsidRPr="00C47E72">
              <w:t>prepare cutting table and work before commencing operations</w:t>
            </w:r>
          </w:p>
          <w:p w:rsidR="00000000" w:rsidRPr="00C47E72" w:rsidP="00C47E72">
            <w:pPr>
              <w:pStyle w:val="ListBullet"/>
            </w:pPr>
            <w:r w:rsidRPr="00C47E72">
              <w:t>use appropriate lay-up and cutting techniques to match pattern pieces and fabric</w:t>
            </w:r>
          </w:p>
          <w:p w:rsidR="00000000" w:rsidRPr="00C47E72" w:rsidP="00C47E72">
            <w:pPr>
              <w:pStyle w:val="ListBullet"/>
            </w:pPr>
            <w:r w:rsidRPr="00C47E72">
              <w:t>use cutting equipment safely and according to manufacturer guidelines</w:t>
            </w:r>
          </w:p>
          <w:p w:rsidR="00000000" w:rsidRPr="00C47E72" w:rsidP="00C47E72">
            <w:pPr>
              <w:pStyle w:val="ListBullet"/>
            </w:pPr>
            <w:r w:rsidRPr="00C47E72">
              <w:t xml:space="preserve">check </w:t>
            </w:r>
            <w:r w:rsidRPr="00C47E72">
              <w:t>finished work against job specifications</w:t>
            </w:r>
          </w:p>
          <w:p w:rsidR="00000000" w:rsidRPr="00C47E72" w:rsidP="00C47E72">
            <w:pPr>
              <w:pStyle w:val="ListBullet"/>
            </w:pPr>
            <w:r w:rsidRPr="00C47E72">
              <w:t>apply OHS practices in all work operations</w:t>
            </w:r>
          </w:p>
          <w:p w:rsidR="00000000" w:rsidP="00C47E72">
            <w:pPr>
              <w:pStyle w:val="ListBullet"/>
              <w:rPr>
                <w:lang w:val="en-NZ"/>
              </w:rPr>
            </w:pPr>
            <w:r w:rsidRPr="00C47E72">
              <w:t>maintain accurate records</w:t>
            </w:r>
          </w:p>
        </w:tc>
      </w:tr>
      <w:tr w:rsidTr="0071067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rPr>
                <w:rStyle w:val="SpecialBold"/>
              </w:rPr>
              <w:t>Consistency in performance</w:t>
            </w:r>
          </w:p>
        </w:tc>
        <w:tc>
          <w:tcPr>
            <w:tcW w:w="6804" w:type="dxa"/>
            <w:tcBorders>
              <w:top w:val="nil"/>
              <w:left w:val="nil"/>
              <w:bottom w:val="nil"/>
              <w:right w:val="nil"/>
            </w:tcBorders>
            <w:tcMar>
              <w:top w:w="0" w:type="dxa"/>
              <w:left w:w="62" w:type="dxa"/>
              <w:bottom w:w="0" w:type="dxa"/>
              <w:right w:w="62" w:type="dxa"/>
            </w:tcMar>
          </w:tcPr>
          <w:p w:rsidR="00000000" w:rsidRPr="00C47E72" w:rsidP="00C47E72">
            <w:pPr>
              <w:pStyle w:val="BodyText"/>
            </w:pPr>
            <w:r w:rsidRPr="00C47E72">
              <w:t>Consistently applies skills and knowledge when:</w:t>
            </w:r>
          </w:p>
          <w:p w:rsidR="00000000" w:rsidRPr="00C47E72" w:rsidP="00C47E72">
            <w:pPr>
              <w:pStyle w:val="ListBullet"/>
            </w:pPr>
            <w:r w:rsidRPr="00C47E72">
              <w:t>organising work</w:t>
            </w:r>
          </w:p>
          <w:p w:rsidR="00000000" w:rsidRPr="00C47E72" w:rsidP="00C47E72">
            <w:pPr>
              <w:pStyle w:val="ListBullet"/>
            </w:pPr>
            <w:r w:rsidRPr="00C47E72">
              <w:t>completing tasks according to instructions</w:t>
            </w:r>
          </w:p>
          <w:p w:rsidR="00000000" w:rsidRPr="00C47E72" w:rsidP="00C47E72">
            <w:pPr>
              <w:pStyle w:val="ListBullet"/>
            </w:pPr>
            <w:r w:rsidRPr="00C47E72">
              <w:t>working systematically with attention to detail</w:t>
            </w:r>
          </w:p>
          <w:p w:rsidR="00000000" w:rsidRPr="00C47E72" w:rsidP="00C47E72">
            <w:pPr>
              <w:pStyle w:val="ListBullet"/>
            </w:pPr>
            <w:r w:rsidRPr="00C47E72">
              <w:t>identifying improvements and avoiding damage</w:t>
            </w:r>
          </w:p>
          <w:p w:rsidR="00000000" w:rsidRPr="00C47E72" w:rsidP="00C47E72">
            <w:pPr>
              <w:pStyle w:val="ListBullet"/>
            </w:pPr>
            <w:r w:rsidRPr="00C47E72">
              <w:t>using workplace practices</w:t>
            </w:r>
          </w:p>
          <w:p w:rsidR="00000000" w:rsidRPr="00C47E72" w:rsidP="00C47E72">
            <w:pPr>
              <w:pStyle w:val="ListBullet"/>
            </w:pPr>
            <w:r w:rsidRPr="00C47E72">
              <w:t>using OHS practices</w:t>
            </w:r>
          </w:p>
          <w:p w:rsidR="00000000" w:rsidRPr="00C47E72" w:rsidP="00C47E72">
            <w:pPr>
              <w:pStyle w:val="ListBullet"/>
            </w:pPr>
            <w:r w:rsidRPr="00C47E72">
              <w:t>recording and reporting accidents and incidents</w:t>
            </w:r>
          </w:p>
          <w:p w:rsidR="00000000" w:rsidRPr="00C47E72" w:rsidP="00C47E72">
            <w:pPr>
              <w:pStyle w:val="ListBullet"/>
            </w:pPr>
            <w:r w:rsidRPr="00C47E72">
              <w:t>assessing operational readiness of equipment</w:t>
            </w:r>
          </w:p>
          <w:p w:rsidR="00000000" w:rsidP="00C47E72">
            <w:pPr>
              <w:pStyle w:val="ListBullet"/>
              <w:rPr>
                <w:lang w:val="en-NZ"/>
              </w:rPr>
            </w:pPr>
            <w:r w:rsidRPr="00C47E72">
              <w:t>recognising and adapting</w:t>
            </w:r>
            <w:r w:rsidRPr="00C47E72">
              <w:t xml:space="preserve"> to cultural differences in the workplace, including modes of behaviour and interactions</w:t>
            </w:r>
          </w:p>
        </w:tc>
      </w:tr>
      <w:tr w:rsidTr="0071067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rPr>
                <w:rStyle w:val="SpecialBold"/>
              </w:rPr>
              <w:t>Resource implications</w:t>
            </w:r>
          </w:p>
        </w:tc>
        <w:tc>
          <w:tcPr>
            <w:tcW w:w="6804" w:type="dxa"/>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t>Access is required to real or appropriately simulated situations, including work areas, materials and equipment, and to information on workplace</w:t>
            </w:r>
            <w:r w:rsidRPr="00C47E72">
              <w:t xml:space="preserve"> practices and OHS practices.</w:t>
            </w:r>
          </w:p>
        </w:tc>
      </w:tr>
      <w:tr w:rsidTr="0071067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rPr>
                <w:rStyle w:val="SpecialBold"/>
              </w:rPr>
              <w:t>Context for assessment</w:t>
            </w:r>
          </w:p>
        </w:tc>
        <w:tc>
          <w:tcPr>
            <w:tcW w:w="6804" w:type="dxa"/>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t>Assessment may occur on the job or in an appropriately simulated environment.</w:t>
            </w:r>
          </w:p>
        </w:tc>
      </w:tr>
      <w:tr w:rsidTr="0071067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rPr>
                <w:rStyle w:val="SpecialBold"/>
              </w:rPr>
              <w:t>Interdependent assessment</w:t>
            </w:r>
          </w:p>
        </w:tc>
        <w:tc>
          <w:tcPr>
            <w:tcW w:w="6804" w:type="dxa"/>
            <w:tcBorders>
              <w:top w:val="nil"/>
              <w:left w:val="nil"/>
              <w:bottom w:val="nil"/>
              <w:right w:val="nil"/>
            </w:tcBorders>
            <w:tcMar>
              <w:top w:w="0" w:type="dxa"/>
              <w:left w:w="62" w:type="dxa"/>
              <w:bottom w:w="0" w:type="dxa"/>
              <w:right w:w="62" w:type="dxa"/>
            </w:tcMar>
          </w:tcPr>
          <w:p w:rsidR="00000000" w:rsidRPr="00C47E72" w:rsidP="00C47E72">
            <w:pPr>
              <w:pStyle w:val="BodyText"/>
            </w:pPr>
            <w:r w:rsidRPr="00C47E72">
              <w:t>This unit may be assessed independently or in combination with other relevant units.</w:t>
            </w:r>
          </w:p>
        </w:tc>
      </w:tr>
    </w:tbl>
    <w:p w:rsidR="00000000" w:rsidRPr="00C47E72" w:rsidP="00C47E72">
      <w:pPr>
        <w:pStyle w:val="BodyText"/>
      </w:pPr>
    </w:p>
    <w:p w:rsidR="00000000" w:rsidRPr="00C47E72" w:rsidP="00C47E72">
      <w:pPr>
        <w:pStyle w:val="AllowPageBreak"/>
      </w:pPr>
    </w:p>
    <w:p w:rsidR="00000000" w:rsidRPr="00C47E72" w:rsidP="00C47E72">
      <w:pPr>
        <w:pStyle w:val="Heading1"/>
      </w:pPr>
      <w:bookmarkStart w:id="11" w:name="O_92905"/>
      <w:bookmarkEnd w:id="11"/>
      <w:r w:rsidRPr="00C47E72">
        <w:t>Range Statement</w:t>
      </w:r>
    </w:p>
    <w:tbl>
      <w:tblPr>
        <w:tblW w:w="0" w:type="auto"/>
        <w:tblLayout w:type="fixed"/>
        <w:tblCellMar>
          <w:left w:w="62" w:type="dxa"/>
          <w:right w:w="62" w:type="dxa"/>
        </w:tblCellMar>
        <w:tblLook w:val="0000"/>
      </w:tblPr>
      <w:tblGrid>
        <w:gridCol w:w="2268"/>
        <w:gridCol w:w="10"/>
        <w:gridCol w:w="6794"/>
        <w:gridCol w:w="10"/>
      </w:tblGrid>
      <w:tr w:rsidTr="00710671">
        <w:tblPrEx>
          <w:tblW w:w="0" w:type="auto"/>
          <w:tblLayout w:type="fixed"/>
          <w:tblCellMar>
            <w:left w:w="62" w:type="dxa"/>
            <w:right w:w="62" w:type="dxa"/>
          </w:tblCellMar>
          <w:tblLook w:val="0000"/>
        </w:tblPrEx>
        <w:tc>
          <w:tcPr>
            <w:tcW w:w="9082" w:type="dxa"/>
            <w:gridSpan w:val="4"/>
            <w:tcBorders>
              <w:top w:val="nil"/>
              <w:left w:val="nil"/>
              <w:bottom w:val="nil"/>
              <w:right w:val="nil"/>
            </w:tcBorders>
            <w:tcMar>
              <w:top w:w="0" w:type="dxa"/>
              <w:left w:w="62" w:type="dxa"/>
              <w:bottom w:w="0" w:type="dxa"/>
              <w:right w:w="62" w:type="dxa"/>
            </w:tcMar>
          </w:tcPr>
          <w:p w:rsidR="00000000" w:rsidRPr="00C47E72" w:rsidP="00C47E72">
            <w:pPr>
              <w:pStyle w:val="BodyText"/>
            </w:pPr>
            <w:r w:rsidRPr="00C47E72">
              <w:rPr>
                <w:rStyle w:val="SpecialBold"/>
              </w:rPr>
              <w:t>RANGE STATEMENT</w:t>
            </w:r>
          </w:p>
          <w:p w:rsidR="00000000" w:rsidP="00C47E72">
            <w:pPr>
              <w:pStyle w:val="BodyText"/>
              <w:rPr>
                <w:lang w:val="en-NZ"/>
              </w:rPr>
            </w:pPr>
            <w:r w:rsidRPr="00C47E72">
              <w:t xml:space="preserve">The Range Statement relates to the unit of competency as a whole. It allows for different work environments and situations that may affect performance. Bold italicised wording, if used in the Performance Criteria, is </w:t>
            </w:r>
            <w:r w:rsidRPr="00C47E72">
              <w:t>detailed below. Add any essential operating conditions that may be present with training and assessment depending on the work situation, needs if the candidate, accessibility of the item, and local industry and regional contexts.</w:t>
            </w:r>
          </w:p>
        </w:tc>
      </w:tr>
      <w:tr w:rsidTr="00710671">
        <w:tblPrEx>
          <w:tblW w:w="0" w:type="auto"/>
          <w:tblLayout w:type="fixed"/>
          <w:tblCellMar>
            <w:left w:w="62" w:type="dxa"/>
            <w:right w:w="62" w:type="dxa"/>
          </w:tblCellMar>
          <w:tblLook w:val="0000"/>
        </w:tblPrEx>
        <w:trPr>
          <w:gridAfter w:val="1"/>
          <w:wAfter w:w="10" w:type="dxa"/>
        </w:trPr>
        <w:tc>
          <w:tcPr>
            <w:tcW w:w="2268" w:type="dxa"/>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t>Legislative/regulatory r</w:t>
            </w:r>
            <w:r w:rsidRPr="00C47E72">
              <w:t>equirements</w:t>
            </w:r>
          </w:p>
        </w:tc>
        <w:tc>
          <w:tcPr>
            <w:tcW w:w="6804" w:type="dxa"/>
            <w:gridSpan w:val="2"/>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t>All work must comply with relevant Federal and State or Territory legislative or regulatory requirements.</w:t>
            </w:r>
          </w:p>
        </w:tc>
      </w:tr>
      <w:tr w:rsidTr="00710671">
        <w:tblPrEx>
          <w:tblW w:w="0" w:type="auto"/>
          <w:tblLayout w:type="fixed"/>
          <w:tblCellMar>
            <w:left w:w="62" w:type="dxa"/>
            <w:right w:w="62" w:type="dxa"/>
          </w:tblCellMar>
          <w:tblLook w:val="0000"/>
        </w:tblPrEx>
        <w:tc>
          <w:tcPr>
            <w:tcW w:w="2278" w:type="dxa"/>
            <w:gridSpan w:val="2"/>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t>OHS practices</w:t>
            </w:r>
          </w:p>
        </w:tc>
        <w:tc>
          <w:tcPr>
            <w:tcW w:w="6804" w:type="dxa"/>
            <w:gridSpan w:val="2"/>
            <w:tcBorders>
              <w:top w:val="nil"/>
              <w:left w:val="nil"/>
              <w:bottom w:val="nil"/>
              <w:right w:val="nil"/>
            </w:tcBorders>
            <w:tcMar>
              <w:top w:w="0" w:type="dxa"/>
              <w:left w:w="62" w:type="dxa"/>
              <w:bottom w:w="0" w:type="dxa"/>
              <w:right w:w="62" w:type="dxa"/>
            </w:tcMar>
          </w:tcPr>
          <w:p w:rsidR="00000000" w:rsidRPr="00C47E72" w:rsidP="00C47E72">
            <w:pPr>
              <w:pStyle w:val="BodyText"/>
            </w:pPr>
            <w:r w:rsidRPr="00C47E72">
              <w:t>OHS practices include hazard identification and control, risk assessment and implementation of risk reduction measures specific to the tasks described by this unit, and may relate to:</w:t>
            </w:r>
          </w:p>
          <w:p w:rsidR="00000000" w:rsidRPr="00C47E72" w:rsidP="00C47E72">
            <w:pPr>
              <w:pStyle w:val="ListBullet"/>
            </w:pPr>
            <w:r w:rsidRPr="00C47E72">
              <w:t>manual handling techniques</w:t>
            </w:r>
          </w:p>
          <w:p w:rsidR="00000000" w:rsidRPr="00C47E72" w:rsidP="00C47E72">
            <w:pPr>
              <w:pStyle w:val="ListBullet"/>
            </w:pPr>
            <w:r w:rsidRPr="00C47E72">
              <w:t>standard operating procedures</w:t>
            </w:r>
          </w:p>
          <w:p w:rsidR="00000000" w:rsidRPr="00C47E72" w:rsidP="00C47E72">
            <w:pPr>
              <w:pStyle w:val="ListBullet"/>
            </w:pPr>
            <w:r w:rsidRPr="00C47E72">
              <w:t>personal prote</w:t>
            </w:r>
            <w:r w:rsidRPr="00C47E72">
              <w:t>ctive equipment</w:t>
            </w:r>
          </w:p>
          <w:p w:rsidR="00000000" w:rsidRPr="00C47E72" w:rsidP="00C47E72">
            <w:pPr>
              <w:pStyle w:val="ListBullet"/>
            </w:pPr>
            <w:r w:rsidRPr="00C47E72">
              <w:t>safe materials handling</w:t>
            </w:r>
          </w:p>
          <w:p w:rsidR="00000000" w:rsidRPr="00C47E72" w:rsidP="00C47E72">
            <w:pPr>
              <w:pStyle w:val="ListBullet"/>
            </w:pPr>
            <w:r w:rsidRPr="00C47E72">
              <w:t>taking of rest breaks</w:t>
            </w:r>
          </w:p>
          <w:p w:rsidR="00000000" w:rsidRPr="00C47E72" w:rsidP="00C47E72">
            <w:pPr>
              <w:pStyle w:val="ListBullet"/>
            </w:pPr>
            <w:r w:rsidRPr="00C47E72">
              <w:t>ergonomic arrangement of workplaces</w:t>
            </w:r>
          </w:p>
          <w:p w:rsidR="00000000" w:rsidRPr="00C47E72" w:rsidP="00C47E72">
            <w:pPr>
              <w:pStyle w:val="ListBullet"/>
            </w:pPr>
            <w:r w:rsidRPr="00C47E72">
              <w:t>following marked walkways</w:t>
            </w:r>
          </w:p>
          <w:p w:rsidR="00000000" w:rsidRPr="00C47E72" w:rsidP="00C47E72">
            <w:pPr>
              <w:pStyle w:val="ListBullet"/>
            </w:pPr>
            <w:r w:rsidRPr="00C47E72">
              <w:t>safe storage of equipment</w:t>
            </w:r>
          </w:p>
          <w:p w:rsidR="00000000" w:rsidRPr="00C47E72" w:rsidP="00C47E72">
            <w:pPr>
              <w:pStyle w:val="ListBullet"/>
            </w:pPr>
            <w:r w:rsidRPr="00C47E72">
              <w:t>housekeeping</w:t>
            </w:r>
          </w:p>
          <w:p w:rsidR="00000000" w:rsidRPr="00C47E72" w:rsidP="00C47E72">
            <w:pPr>
              <w:pStyle w:val="ListBullet"/>
            </w:pPr>
            <w:r w:rsidRPr="00C47E72">
              <w:t>reporting accidents and incidents</w:t>
            </w:r>
          </w:p>
          <w:p w:rsidR="00000000" w:rsidP="00C47E72">
            <w:pPr>
              <w:pStyle w:val="ListBullet"/>
              <w:rPr>
                <w:lang w:val="en-NZ"/>
              </w:rPr>
            </w:pPr>
            <w:r w:rsidRPr="00C47E72">
              <w:t>environmental practices</w:t>
            </w:r>
          </w:p>
        </w:tc>
      </w:tr>
      <w:tr w:rsidTr="00710671">
        <w:tblPrEx>
          <w:tblW w:w="0" w:type="auto"/>
          <w:tblLayout w:type="fixed"/>
          <w:tblCellMar>
            <w:left w:w="62" w:type="dxa"/>
            <w:right w:w="62" w:type="dxa"/>
          </w:tblCellMar>
          <w:tblLook w:val="0000"/>
        </w:tblPrEx>
        <w:tc>
          <w:tcPr>
            <w:tcW w:w="2278" w:type="dxa"/>
            <w:gridSpan w:val="2"/>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t>Equipment may include:</w:t>
            </w:r>
          </w:p>
        </w:tc>
        <w:tc>
          <w:tcPr>
            <w:tcW w:w="6804" w:type="dxa"/>
            <w:gridSpan w:val="2"/>
            <w:tcBorders>
              <w:top w:val="nil"/>
              <w:left w:val="nil"/>
              <w:bottom w:val="nil"/>
              <w:right w:val="nil"/>
            </w:tcBorders>
            <w:tcMar>
              <w:top w:w="0" w:type="dxa"/>
              <w:left w:w="62" w:type="dxa"/>
              <w:bottom w:w="0" w:type="dxa"/>
              <w:right w:w="62" w:type="dxa"/>
            </w:tcMar>
          </w:tcPr>
          <w:p w:rsidR="00000000" w:rsidRPr="00C47E72" w:rsidP="00C47E72">
            <w:pPr>
              <w:pStyle w:val="BodyText"/>
            </w:pPr>
            <w:r w:rsidRPr="00C47E72">
              <w:t>Lay-up equipment:</w:t>
            </w:r>
          </w:p>
          <w:p w:rsidR="00000000" w:rsidRPr="00C47E72" w:rsidP="00C47E72">
            <w:pPr>
              <w:pStyle w:val="ListBullet"/>
            </w:pPr>
            <w:r w:rsidRPr="00C47E72">
              <w:t>weights</w:t>
            </w:r>
          </w:p>
          <w:p w:rsidR="00000000" w:rsidRPr="00C47E72" w:rsidP="00C47E72">
            <w:pPr>
              <w:pStyle w:val="ListBullet"/>
            </w:pPr>
            <w:r w:rsidRPr="00C47E72">
              <w:t>clamps</w:t>
            </w:r>
          </w:p>
          <w:p w:rsidR="00000000" w:rsidRPr="00C47E72" w:rsidP="00C47E72">
            <w:pPr>
              <w:pStyle w:val="ListBullet"/>
            </w:pPr>
            <w:r w:rsidRPr="00C47E72">
              <w:t>spreading table</w:t>
            </w:r>
          </w:p>
          <w:p w:rsidR="00000000" w:rsidRPr="00C47E72" w:rsidP="00C47E72">
            <w:pPr>
              <w:pStyle w:val="BodyText"/>
            </w:pPr>
            <w:r w:rsidRPr="00C47E72">
              <w:t>Cutting equipment:</w:t>
            </w:r>
          </w:p>
          <w:p w:rsidR="00000000" w:rsidRPr="00C47E72" w:rsidP="00C47E72">
            <w:pPr>
              <w:pStyle w:val="ListBullet"/>
            </w:pPr>
            <w:r w:rsidRPr="00C47E72">
              <w:t>round blade cutter</w:t>
            </w:r>
          </w:p>
          <w:p w:rsidR="00000000" w:rsidRPr="00C47E72" w:rsidP="00C47E72">
            <w:pPr>
              <w:pStyle w:val="ListBullet"/>
            </w:pPr>
            <w:r w:rsidRPr="00C47E72">
              <w:t>straight knife cutter</w:t>
            </w:r>
          </w:p>
          <w:p w:rsidR="00000000" w:rsidRPr="00C47E72" w:rsidP="00C47E72">
            <w:pPr>
              <w:pStyle w:val="ListBullet"/>
            </w:pPr>
            <w:r w:rsidRPr="00C47E72">
              <w:t>drills</w:t>
            </w:r>
          </w:p>
          <w:p w:rsidR="00000000" w:rsidRPr="00C47E72" w:rsidP="00C47E72">
            <w:pPr>
              <w:pStyle w:val="ListBullet"/>
            </w:pPr>
            <w:r w:rsidRPr="00C47E72">
              <w:t>metal die</w:t>
            </w:r>
          </w:p>
          <w:p w:rsidR="00000000" w:rsidP="00C47E72">
            <w:pPr>
              <w:pStyle w:val="ListBullet"/>
              <w:rPr>
                <w:lang w:val="en-NZ"/>
              </w:rPr>
            </w:pPr>
            <w:r w:rsidRPr="00C47E72">
              <w:t>computerised cutting machine</w:t>
            </w:r>
          </w:p>
        </w:tc>
      </w:tr>
      <w:tr w:rsidTr="00710671">
        <w:tblPrEx>
          <w:tblW w:w="0" w:type="auto"/>
          <w:tblLayout w:type="fixed"/>
          <w:tblCellMar>
            <w:left w:w="62" w:type="dxa"/>
            <w:right w:w="62" w:type="dxa"/>
          </w:tblCellMar>
          <w:tblLook w:val="0000"/>
        </w:tblPrEx>
        <w:tc>
          <w:tcPr>
            <w:tcW w:w="2278" w:type="dxa"/>
            <w:gridSpan w:val="2"/>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t>Equipment set-up and check includes:</w:t>
            </w:r>
          </w:p>
        </w:tc>
        <w:tc>
          <w:tcPr>
            <w:tcW w:w="6804" w:type="dxa"/>
            <w:gridSpan w:val="2"/>
            <w:tcBorders>
              <w:top w:val="nil"/>
              <w:left w:val="nil"/>
              <w:bottom w:val="nil"/>
              <w:right w:val="nil"/>
            </w:tcBorders>
            <w:tcMar>
              <w:top w:w="0" w:type="dxa"/>
              <w:left w:w="62" w:type="dxa"/>
              <w:bottom w:w="0" w:type="dxa"/>
              <w:right w:w="62" w:type="dxa"/>
            </w:tcMar>
          </w:tcPr>
          <w:p w:rsidR="00000000" w:rsidRPr="00C47E72" w:rsidP="00C47E72">
            <w:pPr>
              <w:pStyle w:val="ListBullet"/>
            </w:pPr>
            <w:r w:rsidRPr="00C47E72">
              <w:t>cleaning, checking for faults and assessing servicing agains</w:t>
            </w:r>
            <w:r w:rsidRPr="00C47E72">
              <w:t>t manufacturer instructions</w:t>
            </w:r>
          </w:p>
          <w:p w:rsidR="00000000" w:rsidRPr="00C47E72" w:rsidP="00C47E72">
            <w:pPr>
              <w:pStyle w:val="ListBullet"/>
            </w:pPr>
            <w:r w:rsidRPr="00C47E72">
              <w:t>positioning of cutting table</w:t>
            </w:r>
          </w:p>
          <w:p w:rsidR="00000000" w:rsidP="00C47E72">
            <w:pPr>
              <w:pStyle w:val="ListBullet"/>
              <w:rPr>
                <w:lang w:val="en-NZ"/>
              </w:rPr>
            </w:pPr>
            <w:r w:rsidRPr="00C47E72">
              <w:t>changing cutting blades</w:t>
            </w:r>
          </w:p>
        </w:tc>
      </w:tr>
      <w:tr w:rsidTr="00710671">
        <w:tblPrEx>
          <w:tblW w:w="0" w:type="auto"/>
          <w:tblLayout w:type="fixed"/>
          <w:tblCellMar>
            <w:left w:w="62" w:type="dxa"/>
            <w:right w:w="62" w:type="dxa"/>
          </w:tblCellMar>
          <w:tblLook w:val="0000"/>
        </w:tblPrEx>
        <w:tc>
          <w:tcPr>
            <w:tcW w:w="2278" w:type="dxa"/>
            <w:gridSpan w:val="2"/>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t>Routine maintenance includes:</w:t>
            </w:r>
          </w:p>
        </w:tc>
        <w:tc>
          <w:tcPr>
            <w:tcW w:w="6804" w:type="dxa"/>
            <w:gridSpan w:val="2"/>
            <w:tcBorders>
              <w:top w:val="nil"/>
              <w:left w:val="nil"/>
              <w:bottom w:val="nil"/>
              <w:right w:val="nil"/>
            </w:tcBorders>
            <w:tcMar>
              <w:top w:w="0" w:type="dxa"/>
              <w:left w:w="62" w:type="dxa"/>
              <w:bottom w:w="0" w:type="dxa"/>
              <w:right w:w="62" w:type="dxa"/>
            </w:tcMar>
          </w:tcPr>
          <w:p w:rsidR="00000000" w:rsidP="00C47E72">
            <w:pPr>
              <w:pStyle w:val="ListBullet"/>
              <w:rPr>
                <w:lang w:val="en-NZ"/>
              </w:rPr>
            </w:pPr>
            <w:r w:rsidRPr="00C47E72">
              <w:t>changing  blades, drill bits on cutting equipment</w:t>
            </w:r>
          </w:p>
        </w:tc>
      </w:tr>
      <w:tr w:rsidTr="00710671">
        <w:tblPrEx>
          <w:tblW w:w="0" w:type="auto"/>
          <w:tblLayout w:type="fixed"/>
          <w:tblCellMar>
            <w:left w:w="62" w:type="dxa"/>
            <w:right w:w="62" w:type="dxa"/>
          </w:tblCellMar>
          <w:tblLook w:val="0000"/>
        </w:tblPrEx>
        <w:tc>
          <w:tcPr>
            <w:tcW w:w="2278" w:type="dxa"/>
            <w:gridSpan w:val="2"/>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t>Lay-up instructions may be according to:</w:t>
            </w:r>
          </w:p>
        </w:tc>
        <w:tc>
          <w:tcPr>
            <w:tcW w:w="6804" w:type="dxa"/>
            <w:gridSpan w:val="2"/>
            <w:tcBorders>
              <w:top w:val="nil"/>
              <w:left w:val="nil"/>
              <w:bottom w:val="nil"/>
              <w:right w:val="nil"/>
            </w:tcBorders>
            <w:tcMar>
              <w:top w:w="0" w:type="dxa"/>
              <w:left w:w="62" w:type="dxa"/>
              <w:bottom w:w="0" w:type="dxa"/>
              <w:right w:w="62" w:type="dxa"/>
            </w:tcMar>
          </w:tcPr>
          <w:p w:rsidR="00000000" w:rsidRPr="00C47E72" w:rsidP="00C47E72">
            <w:pPr>
              <w:pStyle w:val="ListBullet"/>
            </w:pPr>
            <w:r w:rsidRPr="00C47E72">
              <w:t>job cards, cutting orders, customer order breakdown</w:t>
            </w:r>
          </w:p>
          <w:p w:rsidR="00000000" w:rsidP="00C47E72">
            <w:pPr>
              <w:pStyle w:val="ListBullet"/>
              <w:rPr>
                <w:lang w:val="en-NZ"/>
              </w:rPr>
            </w:pPr>
            <w:r w:rsidRPr="00C47E72">
              <w:t>marker</w:t>
            </w:r>
          </w:p>
        </w:tc>
      </w:tr>
      <w:tr w:rsidTr="00710671">
        <w:tblPrEx>
          <w:tblW w:w="0" w:type="auto"/>
          <w:tblLayout w:type="fixed"/>
          <w:tblCellMar>
            <w:left w:w="62" w:type="dxa"/>
            <w:right w:w="62" w:type="dxa"/>
          </w:tblCellMar>
          <w:tblLook w:val="0000"/>
        </w:tblPrEx>
        <w:tc>
          <w:tcPr>
            <w:tcW w:w="2278" w:type="dxa"/>
            <w:gridSpan w:val="2"/>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t>Required action taken includes:</w:t>
            </w:r>
          </w:p>
        </w:tc>
        <w:tc>
          <w:tcPr>
            <w:tcW w:w="6804" w:type="dxa"/>
            <w:gridSpan w:val="2"/>
            <w:tcBorders>
              <w:top w:val="nil"/>
              <w:left w:val="nil"/>
              <w:bottom w:val="nil"/>
              <w:right w:val="nil"/>
            </w:tcBorders>
            <w:tcMar>
              <w:top w:w="0" w:type="dxa"/>
              <w:left w:w="62" w:type="dxa"/>
              <w:bottom w:w="0" w:type="dxa"/>
              <w:right w:w="62" w:type="dxa"/>
            </w:tcMar>
          </w:tcPr>
          <w:p w:rsidR="00000000" w:rsidRPr="00C47E72" w:rsidP="00C47E72">
            <w:pPr>
              <w:pStyle w:val="ListBullet"/>
            </w:pPr>
            <w:r w:rsidRPr="00C47E72">
              <w:t>splicing (overlap joining) or other appropriate techniques</w:t>
            </w:r>
          </w:p>
          <w:p w:rsidR="00000000" w:rsidP="00C47E72">
            <w:pPr>
              <w:pStyle w:val="ListBullet"/>
              <w:rPr>
                <w:lang w:val="en-NZ"/>
              </w:rPr>
            </w:pPr>
            <w:r w:rsidRPr="00C47E72">
              <w:t>avoiding the fault</w:t>
            </w:r>
          </w:p>
        </w:tc>
      </w:tr>
      <w:tr w:rsidTr="00710671">
        <w:tblPrEx>
          <w:tblW w:w="0" w:type="auto"/>
          <w:tblLayout w:type="fixed"/>
          <w:tblCellMar>
            <w:left w:w="62" w:type="dxa"/>
            <w:right w:w="62" w:type="dxa"/>
          </w:tblCellMar>
          <w:tblLook w:val="0000"/>
        </w:tblPrEx>
        <w:tc>
          <w:tcPr>
            <w:tcW w:w="2278" w:type="dxa"/>
            <w:gridSpan w:val="2"/>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t>Aids to assist lay up include:</w:t>
            </w:r>
          </w:p>
        </w:tc>
        <w:tc>
          <w:tcPr>
            <w:tcW w:w="6804" w:type="dxa"/>
            <w:gridSpan w:val="2"/>
            <w:tcBorders>
              <w:top w:val="nil"/>
              <w:left w:val="nil"/>
              <w:bottom w:val="nil"/>
              <w:right w:val="nil"/>
            </w:tcBorders>
            <w:tcMar>
              <w:top w:w="0" w:type="dxa"/>
              <w:left w:w="62" w:type="dxa"/>
              <w:bottom w:w="0" w:type="dxa"/>
              <w:right w:w="62" w:type="dxa"/>
            </w:tcMar>
          </w:tcPr>
          <w:p w:rsidR="00000000" w:rsidP="00C47E72">
            <w:pPr>
              <w:pStyle w:val="ListBullet"/>
              <w:rPr>
                <w:lang w:val="en-NZ"/>
              </w:rPr>
            </w:pPr>
            <w:r w:rsidRPr="00C47E72">
              <w:t>layering with calico or paper for delicate or diffic</w:t>
            </w:r>
            <w:r w:rsidRPr="00C47E72">
              <w:t xml:space="preserve">ult-to-manage fabrics </w:t>
            </w:r>
          </w:p>
        </w:tc>
      </w:tr>
      <w:tr w:rsidTr="00710671">
        <w:tblPrEx>
          <w:tblW w:w="0" w:type="auto"/>
          <w:tblLayout w:type="fixed"/>
          <w:tblCellMar>
            <w:left w:w="62" w:type="dxa"/>
            <w:right w:w="62" w:type="dxa"/>
          </w:tblCellMar>
          <w:tblLook w:val="0000"/>
        </w:tblPrEx>
        <w:tc>
          <w:tcPr>
            <w:tcW w:w="2278" w:type="dxa"/>
            <w:gridSpan w:val="2"/>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t>Fabric may include:</w:t>
            </w:r>
          </w:p>
        </w:tc>
        <w:tc>
          <w:tcPr>
            <w:tcW w:w="6804" w:type="dxa"/>
            <w:gridSpan w:val="2"/>
            <w:tcBorders>
              <w:top w:val="nil"/>
              <w:left w:val="nil"/>
              <w:bottom w:val="nil"/>
              <w:right w:val="nil"/>
            </w:tcBorders>
            <w:tcMar>
              <w:top w:w="0" w:type="dxa"/>
              <w:left w:w="62" w:type="dxa"/>
              <w:bottom w:w="0" w:type="dxa"/>
              <w:right w:w="62" w:type="dxa"/>
            </w:tcMar>
          </w:tcPr>
          <w:p w:rsidR="00000000" w:rsidRPr="00C47E72" w:rsidP="00C47E72">
            <w:pPr>
              <w:pStyle w:val="ListBullet"/>
            </w:pPr>
            <w:r w:rsidRPr="00C47E72">
              <w:t>wovens such as:</w:t>
            </w:r>
          </w:p>
          <w:p w:rsidR="00000000" w:rsidRPr="00C47E72" w:rsidP="00C47E72">
            <w:pPr>
              <w:pStyle w:val="ListBullet"/>
            </w:pPr>
            <w:r w:rsidRPr="00C47E72">
              <w:t>denim</w:t>
            </w:r>
          </w:p>
          <w:p w:rsidR="00000000" w:rsidRPr="00C47E72" w:rsidP="00C47E72">
            <w:pPr>
              <w:pStyle w:val="ListBullet"/>
            </w:pPr>
            <w:r w:rsidRPr="00C47E72">
              <w:t>wool suitings</w:t>
            </w:r>
          </w:p>
          <w:p w:rsidR="00000000" w:rsidRPr="00C47E72" w:rsidP="00C47E72">
            <w:pPr>
              <w:pStyle w:val="ListBullet"/>
            </w:pPr>
            <w:r w:rsidRPr="00C47E72">
              <w:t>corduroy</w:t>
            </w:r>
          </w:p>
          <w:p w:rsidR="00000000" w:rsidRPr="00C47E72" w:rsidP="00C47E72">
            <w:pPr>
              <w:pStyle w:val="ListBullet"/>
            </w:pPr>
            <w:r w:rsidRPr="00C47E72">
              <w:t>satins</w:t>
            </w:r>
          </w:p>
          <w:p w:rsidR="00000000" w:rsidRPr="00C47E72" w:rsidP="00C47E72">
            <w:pPr>
              <w:pStyle w:val="ListBullet"/>
            </w:pPr>
            <w:r w:rsidRPr="00C47E72">
              <w:t>chiffon</w:t>
            </w:r>
          </w:p>
          <w:p w:rsidR="00000000" w:rsidRPr="00C47E72" w:rsidP="00C47E72">
            <w:pPr>
              <w:pStyle w:val="ListBullet"/>
            </w:pPr>
            <w:r w:rsidRPr="00C47E72">
              <w:t>rayons</w:t>
            </w:r>
          </w:p>
          <w:p w:rsidR="00000000" w:rsidRPr="00C47E72" w:rsidP="00C47E72">
            <w:pPr>
              <w:pStyle w:val="ListBullet"/>
            </w:pPr>
            <w:r w:rsidRPr="00C47E72">
              <w:t>knits such as:</w:t>
            </w:r>
          </w:p>
          <w:p w:rsidR="00000000" w:rsidRPr="00C47E72" w:rsidP="00C47E72">
            <w:pPr>
              <w:pStyle w:val="ListBullet"/>
            </w:pPr>
            <w:r w:rsidRPr="00C47E72">
              <w:t>polar fleece</w:t>
            </w:r>
          </w:p>
          <w:p w:rsidR="00000000" w:rsidRPr="00C47E72" w:rsidP="00C47E72">
            <w:pPr>
              <w:pStyle w:val="ListBullet"/>
            </w:pPr>
            <w:r w:rsidRPr="00C47E72">
              <w:t>double knits</w:t>
            </w:r>
          </w:p>
          <w:p w:rsidR="00000000" w:rsidRPr="00C47E72" w:rsidP="00C47E72">
            <w:pPr>
              <w:pStyle w:val="ListBullet"/>
            </w:pPr>
            <w:r w:rsidRPr="00C47E72">
              <w:t>single knits</w:t>
            </w:r>
          </w:p>
          <w:p w:rsidR="00000000" w:rsidP="00C47E72">
            <w:pPr>
              <w:pStyle w:val="ListBullet"/>
              <w:rPr>
                <w:lang w:val="en-NZ"/>
              </w:rPr>
            </w:pPr>
            <w:r w:rsidRPr="00C47E72">
              <w:t>tricot</w:t>
            </w:r>
          </w:p>
        </w:tc>
      </w:tr>
      <w:tr w:rsidTr="00710671">
        <w:tblPrEx>
          <w:tblW w:w="0" w:type="auto"/>
          <w:tblLayout w:type="fixed"/>
          <w:tblCellMar>
            <w:left w:w="62" w:type="dxa"/>
            <w:right w:w="62" w:type="dxa"/>
          </w:tblCellMar>
          <w:tblLook w:val="0000"/>
        </w:tblPrEx>
        <w:tc>
          <w:tcPr>
            <w:tcW w:w="2278" w:type="dxa"/>
            <w:gridSpan w:val="2"/>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t xml:space="preserve">Bundled may be </w:t>
            </w:r>
          </w:p>
        </w:tc>
        <w:tc>
          <w:tcPr>
            <w:tcW w:w="6804" w:type="dxa"/>
            <w:gridSpan w:val="2"/>
            <w:tcBorders>
              <w:top w:val="nil"/>
              <w:left w:val="nil"/>
              <w:bottom w:val="nil"/>
              <w:right w:val="nil"/>
            </w:tcBorders>
            <w:tcMar>
              <w:top w:w="0" w:type="dxa"/>
              <w:left w:w="62" w:type="dxa"/>
              <w:bottom w:w="0" w:type="dxa"/>
              <w:right w:w="62" w:type="dxa"/>
            </w:tcMar>
          </w:tcPr>
          <w:p w:rsidR="00000000" w:rsidRPr="00C47E72" w:rsidP="00C47E72">
            <w:pPr>
              <w:pStyle w:val="ListBullet"/>
            </w:pPr>
            <w:r w:rsidRPr="00C47E72">
              <w:t>by fabric shade</w:t>
            </w:r>
          </w:p>
          <w:p w:rsidR="00000000" w:rsidRPr="00C47E72" w:rsidP="00C47E72">
            <w:pPr>
              <w:pStyle w:val="ListBullet"/>
            </w:pPr>
            <w:r w:rsidRPr="00C47E72">
              <w:t>whole garments</w:t>
            </w:r>
          </w:p>
          <w:p w:rsidR="00000000" w:rsidRPr="00C47E72" w:rsidP="00C47E72">
            <w:pPr>
              <w:pStyle w:val="ListBullet"/>
            </w:pPr>
            <w:r w:rsidRPr="00C47E72">
              <w:t>same pattern pieces</w:t>
            </w:r>
          </w:p>
          <w:p w:rsidR="00000000" w:rsidRPr="00C47E72" w:rsidP="00C47E72">
            <w:pPr>
              <w:pStyle w:val="ListBullet"/>
            </w:pPr>
            <w:r w:rsidRPr="00C47E72">
              <w:t>with notions (threads etc.)</w:t>
            </w:r>
          </w:p>
        </w:tc>
      </w:tr>
    </w:tbl>
    <w:p w:rsidR="00000000" w:rsidRPr="00C47E72" w:rsidP="00C47E72">
      <w:pPr>
        <w:pStyle w:val="BodyText"/>
      </w:pPr>
    </w:p>
    <w:p w:rsidR="00000000" w:rsidRPr="00C47E72" w:rsidP="00C47E72">
      <w:pPr>
        <w:pStyle w:val="AllowPageBreak"/>
      </w:pPr>
    </w:p>
    <w:p w:rsidR="00000000" w:rsidRPr="00C47E72" w:rsidP="00C47E72">
      <w:pPr>
        <w:pStyle w:val="Heading1"/>
      </w:pPr>
      <w:bookmarkStart w:id="12" w:name="O_92906"/>
      <w:bookmarkEnd w:id="12"/>
      <w:r w:rsidRPr="00C47E72">
        <w:t>Unit Sector(s)</w:t>
      </w:r>
    </w:p>
    <w:tbl>
      <w:tblPr>
        <w:tblW w:w="0" w:type="auto"/>
        <w:tblLayout w:type="fixed"/>
        <w:tblCellMar>
          <w:left w:w="62" w:type="dxa"/>
          <w:right w:w="62" w:type="dxa"/>
        </w:tblCellMar>
        <w:tblLook w:val="0000"/>
      </w:tblPr>
      <w:tblGrid>
        <w:gridCol w:w="2278"/>
        <w:gridCol w:w="6804"/>
      </w:tblGrid>
      <w:tr w:rsidTr="00710671">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C47E72">
            <w:pPr>
              <w:pStyle w:val="BodyText"/>
              <w:rPr>
                <w:lang w:val="en-NZ"/>
              </w:rPr>
            </w:pPr>
            <w:r w:rsidRPr="00C47E72">
              <w:rPr>
                <w:rStyle w:val="SpecialBold"/>
              </w:rPr>
              <w:t>Sector</w:t>
            </w:r>
            <w:r w:rsidRPr="00C47E72">
              <w:t xml:space="preserve"> </w:t>
            </w:r>
          </w:p>
        </w:tc>
        <w:tc>
          <w:tcPr>
            <w:tcW w:w="6804" w:type="dxa"/>
            <w:tcBorders>
              <w:top w:val="nil"/>
              <w:left w:val="nil"/>
              <w:bottom w:val="nil"/>
              <w:right w:val="nil"/>
            </w:tcBorders>
            <w:tcMar>
              <w:top w:w="0" w:type="dxa"/>
              <w:left w:w="62" w:type="dxa"/>
              <w:bottom w:w="0" w:type="dxa"/>
              <w:right w:w="62" w:type="dxa"/>
            </w:tcMar>
          </w:tcPr>
          <w:p w:rsidR="00000000" w:rsidRPr="00C47E72" w:rsidP="00C47E72">
            <w:pPr>
              <w:pStyle w:val="BodyText"/>
            </w:pPr>
            <w:r w:rsidRPr="00C47E72">
              <w:t>Clothing Production</w:t>
            </w:r>
          </w:p>
        </w:tc>
      </w:tr>
    </w:tbl>
    <w:p w:rsidR="00000000" w:rsidRPr="00C47E72" w:rsidP="00C47E72">
      <w:pPr>
        <w:pStyle w:val="BodyText"/>
      </w:pPr>
    </w:p>
    <w:p w:rsidR="00000000" w:rsidRPr="00C47E72" w:rsidP="00C47E72"/>
    <w:sectPr w:rsidSect="00C47E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0671" w:rsidP="007106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671" w:rsidP="00C47E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0671" w:rsidP="00C47E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10671" w:rsidP="00C47E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0671" w:rsidP="0071067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671" w:rsidP="00C47E72">
    <w:pPr>
      <w:pStyle w:val="Header"/>
      <w:framePr w:wrap="around"/>
    </w:pPr>
    <w:r>
      <w:fldChar w:fldCharType="begin"/>
    </w:r>
    <w:r>
      <w:instrText xml:space="preserve"> TITLE   \* MERGEFORMAT </w:instrText>
    </w:r>
    <w:r>
      <w:fldChar w:fldCharType="separate"/>
    </w:r>
    <w:r>
      <w:t>LMTCL3005B Lay up and cut complicated fabrics and 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0671" w:rsidP="00C47E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E6CB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EA35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E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7E72"/>
    <w:pPr>
      <w:spacing w:before="360" w:after="60"/>
      <w:outlineLvl w:val="0"/>
    </w:pPr>
    <w:rPr>
      <w:sz w:val="32"/>
    </w:rPr>
  </w:style>
  <w:style w:type="paragraph" w:styleId="Heading2">
    <w:name w:val="heading 2"/>
    <w:basedOn w:val="HeadingBase"/>
    <w:next w:val="BodyText"/>
    <w:link w:val="Heading2Char"/>
    <w:qFormat/>
    <w:rsid w:val="00C47E72"/>
    <w:pPr>
      <w:keepLines/>
      <w:spacing w:before="240" w:after="120"/>
      <w:outlineLvl w:val="1"/>
    </w:pPr>
    <w:rPr>
      <w:sz w:val="28"/>
      <w:szCs w:val="40"/>
    </w:rPr>
  </w:style>
  <w:style w:type="paragraph" w:styleId="Heading3">
    <w:name w:val="heading 3"/>
    <w:basedOn w:val="HeadingBase"/>
    <w:next w:val="BodyText"/>
    <w:link w:val="Heading3Char"/>
    <w:qFormat/>
    <w:rsid w:val="00C47E72"/>
    <w:pPr>
      <w:spacing w:before="180" w:after="120"/>
      <w:outlineLvl w:val="2"/>
    </w:pPr>
    <w:rPr>
      <w:spacing w:val="-10"/>
      <w:kern w:val="32"/>
    </w:rPr>
  </w:style>
  <w:style w:type="paragraph" w:styleId="Heading4">
    <w:name w:val="heading 4"/>
    <w:basedOn w:val="HeadingBase"/>
    <w:next w:val="BodyText"/>
    <w:link w:val="Heading4Char"/>
    <w:qFormat/>
    <w:rsid w:val="00C47E72"/>
    <w:pPr>
      <w:spacing w:before="160" w:after="120"/>
      <w:outlineLvl w:val="3"/>
    </w:pPr>
    <w:rPr>
      <w:sz w:val="22"/>
    </w:rPr>
  </w:style>
  <w:style w:type="paragraph" w:styleId="Heading5">
    <w:name w:val="heading 5"/>
    <w:basedOn w:val="HeadingBase"/>
    <w:next w:val="Normal"/>
    <w:link w:val="Heading5Char"/>
    <w:qFormat/>
    <w:rsid w:val="00C47E72"/>
    <w:pPr>
      <w:spacing w:before="80"/>
      <w:outlineLvl w:val="4"/>
    </w:pPr>
    <w:rPr>
      <w:color w:val="918585"/>
      <w:sz w:val="20"/>
    </w:rPr>
  </w:style>
  <w:style w:type="paragraph" w:styleId="Heading6">
    <w:name w:val="heading 6"/>
    <w:basedOn w:val="HeadingBase"/>
    <w:next w:val="Normal"/>
    <w:link w:val="Heading6Char"/>
    <w:qFormat/>
    <w:rsid w:val="00C47E72"/>
    <w:pPr>
      <w:spacing w:before="60"/>
      <w:outlineLvl w:val="5"/>
    </w:pPr>
    <w:rPr>
      <w:color w:val="918585"/>
      <w:sz w:val="20"/>
    </w:rPr>
  </w:style>
  <w:style w:type="paragraph" w:styleId="Heading7">
    <w:name w:val="heading 7"/>
    <w:basedOn w:val="Normal"/>
    <w:next w:val="Normal"/>
    <w:link w:val="Heading7Char"/>
    <w:qFormat/>
    <w:rsid w:val="00C47E72"/>
    <w:pPr>
      <w:ind w:left="720"/>
      <w:outlineLvl w:val="6"/>
    </w:pPr>
    <w:rPr>
      <w:i/>
    </w:rPr>
  </w:style>
  <w:style w:type="paragraph" w:styleId="Heading8">
    <w:name w:val="heading 8"/>
    <w:basedOn w:val="Normal"/>
    <w:next w:val="Normal"/>
    <w:link w:val="Heading8Char"/>
    <w:qFormat/>
    <w:rsid w:val="00C47E72"/>
    <w:pPr>
      <w:ind w:left="720"/>
      <w:outlineLvl w:val="7"/>
    </w:pPr>
    <w:rPr>
      <w:i/>
    </w:rPr>
  </w:style>
  <w:style w:type="paragraph" w:styleId="Heading9">
    <w:name w:val="heading 9"/>
    <w:basedOn w:val="Normal"/>
    <w:next w:val="Normal"/>
    <w:link w:val="Heading9Char"/>
    <w:qFormat/>
    <w:rsid w:val="00C47E72"/>
    <w:pPr>
      <w:ind w:left="720"/>
      <w:outlineLvl w:val="8"/>
    </w:pPr>
    <w:rPr>
      <w:i/>
    </w:rPr>
  </w:style>
  <w:style w:type="character" w:default="1" w:styleId="DefaultParagraphFont">
    <w:name w:val="Default Paragraph Font"/>
    <w:uiPriority w:val="1"/>
    <w:unhideWhenUsed/>
    <w:rsid w:val="00C47E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E72"/>
  </w:style>
  <w:style w:type="character" w:customStyle="1" w:styleId="Heading1Char">
    <w:name w:val="Heading 1 Char"/>
    <w:basedOn w:val="DefaultParagraphFont"/>
    <w:link w:val="Heading1"/>
    <w:rsid w:val="00C47E72"/>
    <w:rPr>
      <w:rFonts w:ascii="Times New Roman" w:eastAsia="Times New Roman" w:hAnsi="Times New Roman" w:cs="Times New Roman"/>
      <w:b/>
      <w:sz w:val="32"/>
      <w:szCs w:val="20"/>
      <w:lang w:eastAsia="en-US"/>
    </w:rPr>
  </w:style>
  <w:style w:type="paragraph" w:styleId="BodyText">
    <w:name w:val="Body Text"/>
    <w:basedOn w:val="Normal"/>
    <w:link w:val="BodyTextChar"/>
    <w:rsid w:val="00C47E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7E72"/>
    <w:rPr>
      <w:rFonts w:ascii="Times New Roman" w:eastAsia="Times New Roman" w:hAnsi="Times New Roman" w:cs="Times New Roman"/>
      <w:sz w:val="24"/>
      <w:lang w:val="en-US" w:eastAsia="en-US"/>
    </w:rPr>
  </w:style>
  <w:style w:type="paragraph" w:styleId="Footer">
    <w:name w:val="footer"/>
    <w:basedOn w:val="Normal"/>
    <w:link w:val="FooterChar"/>
    <w:rsid w:val="00C47E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E72"/>
    <w:rPr>
      <w:rFonts w:ascii="Times New Roman" w:eastAsia="Times New Roman" w:hAnsi="Times New Roman" w:cs="Times New Roman"/>
      <w:sz w:val="16"/>
      <w:lang w:val="en-US" w:eastAsia="en-US"/>
    </w:rPr>
  </w:style>
  <w:style w:type="paragraph" w:styleId="List">
    <w:name w:val="List"/>
    <w:basedOn w:val="BodyText"/>
    <w:next w:val="BodyText"/>
    <w:rsid w:val="00C47E72"/>
    <w:pPr>
      <w:tabs>
        <w:tab w:val="left" w:pos="340"/>
      </w:tabs>
      <w:spacing w:before="60" w:after="60"/>
      <w:ind w:left="340" w:hanging="340"/>
    </w:pPr>
  </w:style>
  <w:style w:type="paragraph" w:styleId="ListBullet">
    <w:name w:val="List Bullet"/>
    <w:basedOn w:val="List"/>
    <w:rsid w:val="00C47E72"/>
    <w:pPr>
      <w:numPr>
        <w:numId w:val="12"/>
      </w:numPr>
      <w:tabs>
        <w:tab w:val="clear" w:pos="340"/>
      </w:tabs>
      <w:spacing w:before="40" w:after="40"/>
    </w:pPr>
  </w:style>
  <w:style w:type="character" w:customStyle="1" w:styleId="SpecialBold">
    <w:name w:val="Special Bold"/>
    <w:basedOn w:val="DefaultParagraphFont"/>
    <w:rsid w:val="00C47E72"/>
    <w:rPr>
      <w:b/>
      <w:spacing w:val="0"/>
    </w:rPr>
  </w:style>
  <w:style w:type="paragraph" w:styleId="Header">
    <w:name w:val="header"/>
    <w:basedOn w:val="Normal"/>
    <w:link w:val="HeaderChar"/>
    <w:rsid w:val="00C47E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E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7E72"/>
    <w:pPr>
      <w:spacing w:before="240" w:after="120"/>
      <w:outlineLvl w:val="0"/>
    </w:pPr>
    <w:rPr>
      <w:rFonts w:ascii="Times New Roman" w:hAnsi="Times New Roman"/>
      <w:b/>
      <w:sz w:val="28"/>
    </w:rPr>
  </w:style>
  <w:style w:type="paragraph" w:customStyle="1" w:styleId="AllowPageBreak">
    <w:name w:val="AllowPageBreak"/>
    <w:rsid w:val="00C47E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7E72"/>
    <w:rPr>
      <w:b/>
      <w:i/>
      <w:u w:val="none"/>
    </w:rPr>
  </w:style>
  <w:style w:type="character" w:customStyle="1" w:styleId="Heading2Char">
    <w:name w:val="Heading 2 Char"/>
    <w:basedOn w:val="DefaultParagraphFont"/>
    <w:link w:val="Heading2"/>
    <w:rsid w:val="00C47E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E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E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E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E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E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7E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7E72"/>
    <w:rPr>
      <w:rFonts w:ascii="Courier New" w:eastAsia="Times New Roman" w:hAnsi="Courier New" w:cs="Times New Roman"/>
      <w:i/>
      <w:szCs w:val="20"/>
      <w:lang w:val="en-US" w:eastAsia="en-US"/>
    </w:rPr>
  </w:style>
  <w:style w:type="paragraph" w:customStyle="1" w:styleId="HeadingBase">
    <w:name w:val="Heading Base"/>
    <w:rsid w:val="00C47E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E72"/>
    <w:pPr>
      <w:tabs>
        <w:tab w:val="right" w:leader="dot" w:pos="9072"/>
      </w:tabs>
      <w:ind w:left="567"/>
    </w:pPr>
    <w:rPr>
      <w:szCs w:val="22"/>
    </w:rPr>
  </w:style>
  <w:style w:type="paragraph" w:customStyle="1" w:styleId="TOCBase">
    <w:name w:val="TOC Base"/>
    <w:rsid w:val="00C47E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E72"/>
    <w:pPr>
      <w:tabs>
        <w:tab w:val="right" w:leader="dot" w:pos="9072"/>
      </w:tabs>
      <w:spacing w:before="40" w:after="40"/>
      <w:ind w:left="284"/>
    </w:pPr>
    <w:rPr>
      <w:rFonts w:ascii="Times New Roman" w:hAnsi="Times New Roman"/>
    </w:rPr>
  </w:style>
  <w:style w:type="paragraph" w:styleId="TOC1">
    <w:name w:val="toc 1"/>
    <w:basedOn w:val="TOCBase"/>
    <w:next w:val="Normal"/>
    <w:rsid w:val="00C47E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7E72"/>
    <w:pPr>
      <w:spacing w:before="5040"/>
      <w:jc w:val="center"/>
    </w:pPr>
    <w:rPr>
      <w:sz w:val="48"/>
      <w:szCs w:val="72"/>
      <w:lang w:val="en-US"/>
    </w:rPr>
  </w:style>
  <w:style w:type="character" w:customStyle="1" w:styleId="TitleChar">
    <w:name w:val="Title Char"/>
    <w:basedOn w:val="DefaultParagraphFont"/>
    <w:link w:val="Title"/>
    <w:rsid w:val="00C47E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E72"/>
    <w:pPr>
      <w:tabs>
        <w:tab w:val="left" w:pos="3600"/>
        <w:tab w:val="left" w:pos="3958"/>
      </w:tabs>
    </w:pPr>
  </w:style>
  <w:style w:type="paragraph" w:customStyle="1" w:styleId="Note">
    <w:name w:val="Note"/>
    <w:basedOn w:val="BodyText"/>
    <w:rsid w:val="00C47E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E72"/>
    <w:pPr>
      <w:framePr w:wrap="auto" w:hAnchor="text" w:y="6049"/>
    </w:pPr>
    <w:rPr>
      <w:color w:val="000000"/>
      <w:sz w:val="40"/>
    </w:rPr>
  </w:style>
  <w:style w:type="paragraph" w:customStyle="1" w:styleId="TOCTitle">
    <w:name w:val="TOCTitle"/>
    <w:basedOn w:val="Heading1"/>
    <w:rsid w:val="00C47E72"/>
    <w:pPr>
      <w:spacing w:after="240"/>
      <w:jc w:val="center"/>
      <w:outlineLvl w:val="9"/>
    </w:pPr>
    <w:rPr>
      <w:caps/>
    </w:rPr>
  </w:style>
  <w:style w:type="paragraph" w:customStyle="1" w:styleId="Version">
    <w:name w:val="Version"/>
    <w:rsid w:val="00C47E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7E72"/>
    <w:pPr>
      <w:numPr>
        <w:numId w:val="13"/>
      </w:numPr>
      <w:tabs>
        <w:tab w:val="clear" w:pos="680"/>
      </w:tabs>
    </w:pPr>
  </w:style>
  <w:style w:type="paragraph" w:styleId="Index1">
    <w:name w:val="index 1"/>
    <w:basedOn w:val="Normal"/>
    <w:next w:val="Normal"/>
    <w:semiHidden/>
    <w:rsid w:val="00C47E72"/>
    <w:pPr>
      <w:keepNext w:val="0"/>
      <w:tabs>
        <w:tab w:val="right" w:pos="4176"/>
      </w:tabs>
      <w:ind w:left="198" w:hanging="198"/>
    </w:pPr>
    <w:rPr>
      <w:rFonts w:ascii="Garamond" w:hAnsi="Garamond"/>
    </w:rPr>
  </w:style>
  <w:style w:type="paragraph" w:styleId="IndexHeading">
    <w:name w:val="index heading"/>
    <w:basedOn w:val="Normal"/>
    <w:next w:val="Index1"/>
    <w:semiHidden/>
    <w:rsid w:val="00C47E72"/>
    <w:pPr>
      <w:spacing w:before="120" w:after="120"/>
    </w:pPr>
    <w:rPr>
      <w:rFonts w:ascii="Arial" w:hAnsi="Arial"/>
      <w:b/>
      <w:color w:val="918585"/>
      <w:sz w:val="24"/>
    </w:rPr>
  </w:style>
  <w:style w:type="paragraph" w:customStyle="1" w:styleId="Chapter">
    <w:name w:val="Chapter"/>
    <w:basedOn w:val="Normal"/>
    <w:rsid w:val="00C47E72"/>
    <w:pPr>
      <w:spacing w:before="240"/>
    </w:pPr>
    <w:rPr>
      <w:rFonts w:ascii="Times New Roman" w:hAnsi="Times New Roman"/>
      <w:smallCaps/>
      <w:spacing w:val="80"/>
      <w:sz w:val="28"/>
    </w:rPr>
  </w:style>
  <w:style w:type="paragraph" w:customStyle="1" w:styleId="InChapter">
    <w:name w:val="InChapter"/>
    <w:basedOn w:val="Heading3"/>
    <w:rsid w:val="00C47E72"/>
    <w:pPr>
      <w:spacing w:after="240"/>
      <w:outlineLvl w:val="9"/>
    </w:pPr>
    <w:rPr>
      <w:noProof/>
    </w:rPr>
  </w:style>
  <w:style w:type="paragraph" w:styleId="Index2">
    <w:name w:val="index 2"/>
    <w:basedOn w:val="Normal"/>
    <w:next w:val="Normal"/>
    <w:semiHidden/>
    <w:rsid w:val="00C47E72"/>
    <w:pPr>
      <w:tabs>
        <w:tab w:val="right" w:pos="4176"/>
      </w:tabs>
      <w:ind w:left="568" w:hanging="284"/>
    </w:pPr>
    <w:rPr>
      <w:rFonts w:ascii="Garamond" w:hAnsi="Garamond"/>
    </w:rPr>
  </w:style>
  <w:style w:type="paragraph" w:customStyle="1" w:styleId="Byline">
    <w:name w:val="Byline"/>
    <w:rsid w:val="00C47E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E72"/>
    <w:pPr>
      <w:tabs>
        <w:tab w:val="clear" w:pos="3600"/>
        <w:tab w:val="clear" w:pos="3958"/>
      </w:tabs>
      <w:jc w:val="right"/>
    </w:pPr>
  </w:style>
  <w:style w:type="character" w:styleId="Emphasis">
    <w:name w:val="Emphasis"/>
    <w:basedOn w:val="DefaultParagraphFont"/>
    <w:qFormat/>
    <w:rsid w:val="00C47E72"/>
    <w:rPr>
      <w:i/>
    </w:rPr>
  </w:style>
  <w:style w:type="paragraph" w:styleId="Caption">
    <w:name w:val="caption"/>
    <w:basedOn w:val="BodyText"/>
    <w:next w:val="Normal"/>
    <w:qFormat/>
    <w:rsid w:val="00C47E72"/>
    <w:pPr>
      <w:framePr w:w="2268" w:hSpace="181" w:vSpace="181" w:wrap="around" w:vAnchor="text" w:hAnchor="page" w:x="1135" w:y="285" w:anchorLock="1"/>
    </w:pPr>
    <w:rPr>
      <w:i/>
    </w:rPr>
  </w:style>
  <w:style w:type="paragraph" w:customStyle="1" w:styleId="MiniTOCTitle">
    <w:name w:val="MiniTOCTitle"/>
    <w:basedOn w:val="Heading4"/>
    <w:rsid w:val="00C47E72"/>
    <w:pPr>
      <w:spacing w:before="240"/>
      <w:outlineLvl w:val="9"/>
    </w:pPr>
    <w:rPr>
      <w:noProof/>
      <w:sz w:val="24"/>
    </w:rPr>
  </w:style>
  <w:style w:type="paragraph" w:customStyle="1" w:styleId="MiniTOCItem">
    <w:name w:val="MiniTOCItem"/>
    <w:basedOn w:val="ListBullet"/>
    <w:rsid w:val="00C47E72"/>
    <w:pPr>
      <w:numPr>
        <w:numId w:val="0"/>
      </w:numPr>
      <w:tabs>
        <w:tab w:val="right" w:leader="dot" w:pos="6521"/>
      </w:tabs>
      <w:spacing w:before="0" w:after="0"/>
    </w:pPr>
  </w:style>
  <w:style w:type="paragraph" w:customStyle="1" w:styleId="TOFTitle">
    <w:name w:val="TOFTitle"/>
    <w:basedOn w:val="TOCTitle"/>
    <w:rsid w:val="00C47E72"/>
  </w:style>
  <w:style w:type="paragraph" w:styleId="TableofFigures">
    <w:name w:val="table of figures"/>
    <w:basedOn w:val="Normal"/>
    <w:next w:val="Normal"/>
    <w:semiHidden/>
    <w:rsid w:val="00C47E72"/>
    <w:pPr>
      <w:tabs>
        <w:tab w:val="right" w:leader="dot" w:pos="9072"/>
      </w:tabs>
      <w:ind w:left="970" w:hanging="403"/>
    </w:pPr>
    <w:rPr>
      <w:rFonts w:ascii="Times New Roman" w:hAnsi="Times New Roman"/>
      <w:b/>
    </w:rPr>
  </w:style>
  <w:style w:type="paragraph" w:styleId="ListNumber">
    <w:name w:val="List Number"/>
    <w:basedOn w:val="List"/>
    <w:rsid w:val="00C47E72"/>
    <w:pPr>
      <w:numPr>
        <w:numId w:val="10"/>
      </w:numPr>
    </w:pPr>
  </w:style>
  <w:style w:type="character" w:customStyle="1" w:styleId="WingdingSymbols">
    <w:name w:val="Wingding Symbols"/>
    <w:rsid w:val="00C47E72"/>
    <w:rPr>
      <w:rFonts w:ascii="Wingdings" w:hAnsi="Wingdings"/>
    </w:rPr>
  </w:style>
  <w:style w:type="paragraph" w:customStyle="1" w:styleId="TableHeading">
    <w:name w:val="Table Heading"/>
    <w:basedOn w:val="HeadingBase"/>
    <w:rsid w:val="00C47E72"/>
    <w:pPr>
      <w:keepLines/>
      <w:pBdr>
        <w:bottom w:val="single" w:sz="6" w:space="1" w:color="918585"/>
      </w:pBdr>
      <w:spacing w:before="240"/>
    </w:pPr>
  </w:style>
  <w:style w:type="character" w:customStyle="1" w:styleId="HotSpot">
    <w:name w:val="HotSpot"/>
    <w:rsid w:val="00C47E72"/>
    <w:rPr>
      <w:color w:val="0033CC"/>
      <w:u w:val="none"/>
    </w:rPr>
  </w:style>
  <w:style w:type="paragraph" w:customStyle="1" w:styleId="BodyTextRight">
    <w:name w:val="Body Text Right"/>
    <w:basedOn w:val="BodyText"/>
    <w:rsid w:val="00C47E72"/>
    <w:pPr>
      <w:spacing w:before="0" w:after="0"/>
      <w:jc w:val="right"/>
    </w:pPr>
  </w:style>
  <w:style w:type="paragraph" w:styleId="Index3">
    <w:name w:val="index 3"/>
    <w:basedOn w:val="ListNumber2"/>
    <w:next w:val="Normal"/>
    <w:semiHidden/>
    <w:rsid w:val="00C47E72"/>
    <w:pPr>
      <w:numPr>
        <w:numId w:val="0"/>
      </w:numPr>
      <w:tabs>
        <w:tab w:val="right" w:leader="dot" w:pos="4176"/>
      </w:tabs>
    </w:pPr>
  </w:style>
  <w:style w:type="paragraph" w:styleId="ListNumber2">
    <w:name w:val="List Number 2"/>
    <w:basedOn w:val="List2"/>
    <w:rsid w:val="00C47E72"/>
    <w:pPr>
      <w:numPr>
        <w:numId w:val="9"/>
      </w:numPr>
      <w:tabs>
        <w:tab w:val="clear" w:pos="1060"/>
      </w:tabs>
    </w:pPr>
  </w:style>
  <w:style w:type="paragraph" w:customStyle="1" w:styleId="MarginNote">
    <w:name w:val="Margin Note"/>
    <w:basedOn w:val="BodyText"/>
    <w:rsid w:val="00C47E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E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E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7E72"/>
    <w:rPr>
      <w:sz w:val="32"/>
    </w:rPr>
  </w:style>
  <w:style w:type="paragraph" w:customStyle="1" w:styleId="HeadingProcedure">
    <w:name w:val="Heading Procedure"/>
    <w:basedOn w:val="HeadingBase"/>
    <w:next w:val="Normal"/>
    <w:rsid w:val="00C47E72"/>
    <w:pPr>
      <w:tabs>
        <w:tab w:val="left" w:pos="0"/>
      </w:tabs>
      <w:spacing w:before="120" w:after="60"/>
    </w:pPr>
    <w:rPr>
      <w:i/>
      <w:color w:val="918585"/>
      <w:sz w:val="22"/>
    </w:rPr>
  </w:style>
  <w:style w:type="paragraph" w:customStyle="1" w:styleId="TableBodyText">
    <w:name w:val="Table Body Text"/>
    <w:basedOn w:val="BodyText"/>
    <w:rsid w:val="00C47E72"/>
    <w:pPr>
      <w:spacing w:before="60" w:after="60"/>
    </w:pPr>
  </w:style>
  <w:style w:type="paragraph" w:styleId="ListContinue">
    <w:name w:val="List Continue"/>
    <w:basedOn w:val="List"/>
    <w:rsid w:val="00C47E72"/>
    <w:pPr>
      <w:ind w:firstLine="0"/>
    </w:pPr>
  </w:style>
  <w:style w:type="paragraph" w:customStyle="1" w:styleId="ListNote">
    <w:name w:val="List Note"/>
    <w:basedOn w:val="List"/>
    <w:rsid w:val="00C47E72"/>
    <w:pPr>
      <w:pBdr>
        <w:top w:val="single" w:sz="6" w:space="2" w:color="918585"/>
        <w:bottom w:val="single" w:sz="6" w:space="2" w:color="918585"/>
      </w:pBdr>
      <w:tabs>
        <w:tab w:val="left" w:pos="1021"/>
      </w:tabs>
      <w:ind w:firstLine="0"/>
    </w:pPr>
  </w:style>
  <w:style w:type="paragraph" w:customStyle="1" w:styleId="Warning">
    <w:name w:val="Warning"/>
    <w:basedOn w:val="BodyText"/>
    <w:rsid w:val="00C47E72"/>
    <w:pPr>
      <w:shd w:val="clear" w:color="auto" w:fill="D9D9D9"/>
      <w:tabs>
        <w:tab w:val="left" w:pos="992"/>
      </w:tabs>
      <w:ind w:left="119" w:right="119"/>
    </w:pPr>
    <w:rPr>
      <w:sz w:val="20"/>
    </w:rPr>
  </w:style>
  <w:style w:type="paragraph" w:customStyle="1" w:styleId="MarginIcons">
    <w:name w:val="Margin Icons"/>
    <w:basedOn w:val="BodyText"/>
    <w:rsid w:val="00C47E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E72"/>
    <w:rPr>
      <w:rFonts w:ascii="Courier New" w:hAnsi="Courier New"/>
    </w:rPr>
  </w:style>
  <w:style w:type="paragraph" w:customStyle="1" w:styleId="NoteBullet">
    <w:name w:val="Note Bullet"/>
    <w:basedOn w:val="Note"/>
    <w:rsid w:val="00C47E72"/>
    <w:pPr>
      <w:tabs>
        <w:tab w:val="clear" w:pos="680"/>
      </w:tabs>
      <w:spacing w:before="60" w:after="60"/>
    </w:pPr>
  </w:style>
  <w:style w:type="paragraph" w:customStyle="1" w:styleId="SubHeading2">
    <w:name w:val="SubHeading2"/>
    <w:basedOn w:val="HeadingBase"/>
    <w:rsid w:val="00C47E72"/>
    <w:pPr>
      <w:spacing w:before="240" w:after="60"/>
    </w:pPr>
    <w:rPr>
      <w:sz w:val="20"/>
    </w:rPr>
  </w:style>
  <w:style w:type="paragraph" w:customStyle="1" w:styleId="SubHeading1">
    <w:name w:val="SubHeading1"/>
    <w:basedOn w:val="HeadingBase"/>
    <w:rsid w:val="00C47E72"/>
    <w:pPr>
      <w:spacing w:before="240" w:after="60"/>
    </w:pPr>
    <w:rPr>
      <w:color w:val="918585"/>
      <w:sz w:val="22"/>
    </w:rPr>
  </w:style>
  <w:style w:type="paragraph" w:customStyle="1" w:styleId="SideHeading">
    <w:name w:val="Side Heading"/>
    <w:basedOn w:val="HeadingBase"/>
    <w:rsid w:val="00C47E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E72"/>
    <w:pPr>
      <w:tabs>
        <w:tab w:val="num" w:pos="360"/>
      </w:tabs>
    </w:pPr>
  </w:style>
  <w:style w:type="paragraph" w:styleId="PlainText">
    <w:name w:val="Plain Text"/>
    <w:basedOn w:val="Normal"/>
    <w:link w:val="PlainTextChar"/>
    <w:rsid w:val="00C47E72"/>
    <w:rPr>
      <w:sz w:val="20"/>
    </w:rPr>
  </w:style>
  <w:style w:type="character" w:customStyle="1" w:styleId="PlainTextChar">
    <w:name w:val="Plain Text Char"/>
    <w:basedOn w:val="DefaultParagraphFont"/>
    <w:link w:val="PlainText"/>
    <w:rsid w:val="00C47E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7E72"/>
    <w:rPr>
      <w:b/>
      <w:smallCaps/>
    </w:rPr>
  </w:style>
  <w:style w:type="paragraph" w:customStyle="1" w:styleId="TableListNumber">
    <w:name w:val="Table List Number"/>
    <w:basedOn w:val="ListNumber"/>
    <w:rsid w:val="00C47E72"/>
    <w:pPr>
      <w:numPr>
        <w:numId w:val="0"/>
      </w:numPr>
    </w:pPr>
  </w:style>
  <w:style w:type="paragraph" w:styleId="TOC4">
    <w:name w:val="toc 4"/>
    <w:basedOn w:val="TOCBase"/>
    <w:next w:val="Normal"/>
    <w:semiHidden/>
    <w:rsid w:val="00C47E72"/>
    <w:pPr>
      <w:tabs>
        <w:tab w:val="right" w:leader="dot" w:pos="9071"/>
      </w:tabs>
      <w:ind w:left="1701"/>
    </w:pPr>
  </w:style>
  <w:style w:type="paragraph" w:customStyle="1" w:styleId="ListAlpha">
    <w:name w:val="List Alpha"/>
    <w:basedOn w:val="List"/>
    <w:rsid w:val="00C47E72"/>
    <w:pPr>
      <w:numPr>
        <w:numId w:val="8"/>
      </w:numPr>
    </w:pPr>
  </w:style>
  <w:style w:type="paragraph" w:customStyle="1" w:styleId="ListAlpha2">
    <w:name w:val="List Alpha 2"/>
    <w:basedOn w:val="List2"/>
    <w:rsid w:val="00C47E72"/>
    <w:pPr>
      <w:numPr>
        <w:numId w:val="7"/>
      </w:numPr>
    </w:pPr>
  </w:style>
  <w:style w:type="paragraph" w:styleId="List2">
    <w:name w:val="List 2"/>
    <w:basedOn w:val="BodyText"/>
    <w:rsid w:val="00C47E72"/>
    <w:pPr>
      <w:tabs>
        <w:tab w:val="left" w:pos="680"/>
      </w:tabs>
      <w:spacing w:before="60" w:after="60"/>
      <w:ind w:left="680" w:hanging="340"/>
    </w:pPr>
  </w:style>
  <w:style w:type="paragraph" w:styleId="List3">
    <w:name w:val="List 3"/>
    <w:basedOn w:val="BodyText"/>
    <w:rsid w:val="00C47E72"/>
    <w:pPr>
      <w:tabs>
        <w:tab w:val="left" w:pos="1021"/>
      </w:tabs>
      <w:spacing w:before="60" w:after="60"/>
      <w:ind w:left="1020" w:hanging="340"/>
    </w:pPr>
  </w:style>
  <w:style w:type="paragraph" w:styleId="List4">
    <w:name w:val="List 4"/>
    <w:basedOn w:val="BodyText"/>
    <w:rsid w:val="00C47E72"/>
    <w:pPr>
      <w:tabs>
        <w:tab w:val="left" w:pos="1361"/>
      </w:tabs>
      <w:spacing w:before="60" w:after="60"/>
      <w:ind w:left="1361" w:hanging="340"/>
    </w:pPr>
  </w:style>
  <w:style w:type="paragraph" w:styleId="List5">
    <w:name w:val="List 5"/>
    <w:basedOn w:val="BodyText"/>
    <w:rsid w:val="00C47E72"/>
    <w:pPr>
      <w:tabs>
        <w:tab w:val="left" w:pos="1701"/>
      </w:tabs>
      <w:spacing w:before="60" w:after="60"/>
      <w:ind w:left="1701" w:hanging="340"/>
    </w:pPr>
  </w:style>
  <w:style w:type="paragraph" w:styleId="ListBullet3">
    <w:name w:val="List Bullet 3"/>
    <w:basedOn w:val="List3"/>
    <w:rsid w:val="00C47E72"/>
    <w:pPr>
      <w:numPr>
        <w:numId w:val="14"/>
      </w:numPr>
      <w:tabs>
        <w:tab w:val="clear" w:pos="1021"/>
      </w:tabs>
      <w:ind w:left="1037" w:hanging="357"/>
    </w:pPr>
  </w:style>
  <w:style w:type="paragraph" w:styleId="ListBullet4">
    <w:name w:val="List Bullet 4"/>
    <w:basedOn w:val="List4"/>
    <w:rsid w:val="00C47E72"/>
    <w:pPr>
      <w:numPr>
        <w:numId w:val="2"/>
      </w:numPr>
    </w:pPr>
  </w:style>
  <w:style w:type="paragraph" w:styleId="ListBullet5">
    <w:name w:val="List Bullet 5"/>
    <w:basedOn w:val="List5"/>
    <w:rsid w:val="00C47E72"/>
    <w:pPr>
      <w:numPr>
        <w:numId w:val="3"/>
      </w:numPr>
    </w:pPr>
  </w:style>
  <w:style w:type="paragraph" w:styleId="ListContinue2">
    <w:name w:val="List Continue 2"/>
    <w:basedOn w:val="List2"/>
    <w:rsid w:val="00C47E72"/>
    <w:pPr>
      <w:ind w:firstLine="0"/>
    </w:pPr>
  </w:style>
  <w:style w:type="paragraph" w:styleId="ListContinue3">
    <w:name w:val="List Continue 3"/>
    <w:basedOn w:val="List3"/>
    <w:rsid w:val="00C47E72"/>
    <w:pPr>
      <w:ind w:left="1021" w:firstLine="0"/>
    </w:pPr>
  </w:style>
  <w:style w:type="paragraph" w:styleId="ListContinue4">
    <w:name w:val="List Continue 4"/>
    <w:basedOn w:val="List4"/>
    <w:rsid w:val="00C47E72"/>
    <w:pPr>
      <w:ind w:firstLine="0"/>
    </w:pPr>
  </w:style>
  <w:style w:type="paragraph" w:styleId="ListContinue5">
    <w:name w:val="List Continue 5"/>
    <w:basedOn w:val="List5"/>
    <w:rsid w:val="00C47E72"/>
    <w:pPr>
      <w:ind w:firstLine="0"/>
    </w:pPr>
  </w:style>
  <w:style w:type="paragraph" w:styleId="ListNumber3">
    <w:name w:val="List Number 3"/>
    <w:basedOn w:val="List3"/>
    <w:rsid w:val="00C47E72"/>
    <w:pPr>
      <w:numPr>
        <w:numId w:val="4"/>
      </w:numPr>
    </w:pPr>
  </w:style>
  <w:style w:type="paragraph" w:styleId="ListNumber4">
    <w:name w:val="List Number 4"/>
    <w:basedOn w:val="List4"/>
    <w:rsid w:val="00C47E72"/>
    <w:pPr>
      <w:numPr>
        <w:numId w:val="5"/>
      </w:numPr>
    </w:pPr>
  </w:style>
  <w:style w:type="paragraph" w:styleId="ListNumber5">
    <w:name w:val="List Number 5"/>
    <w:basedOn w:val="List5"/>
    <w:rsid w:val="00C47E72"/>
    <w:pPr>
      <w:numPr>
        <w:numId w:val="6"/>
      </w:numPr>
    </w:pPr>
  </w:style>
  <w:style w:type="paragraph" w:styleId="BlockText">
    <w:name w:val="Block Text"/>
    <w:basedOn w:val="Normal"/>
    <w:rsid w:val="00C47E72"/>
    <w:pPr>
      <w:spacing w:after="120"/>
      <w:ind w:left="1440" w:right="1440"/>
    </w:pPr>
  </w:style>
  <w:style w:type="character" w:customStyle="1" w:styleId="Subscript">
    <w:name w:val="Subscript"/>
    <w:basedOn w:val="DefaultParagraphFont"/>
    <w:rsid w:val="00C47E72"/>
    <w:rPr>
      <w:sz w:val="16"/>
      <w:vertAlign w:val="subscript"/>
    </w:rPr>
  </w:style>
  <w:style w:type="character" w:customStyle="1" w:styleId="Superscript">
    <w:name w:val="Superscript"/>
    <w:basedOn w:val="DefaultParagraphFont"/>
    <w:rsid w:val="00C47E72"/>
    <w:rPr>
      <w:sz w:val="16"/>
      <w:vertAlign w:val="superscript"/>
    </w:rPr>
  </w:style>
  <w:style w:type="character" w:customStyle="1" w:styleId="Symbols">
    <w:name w:val="Symbols"/>
    <w:basedOn w:val="DefaultParagraphFont"/>
    <w:rsid w:val="00C47E72"/>
    <w:rPr>
      <w:rFonts w:ascii="Symbol" w:hAnsi="Symbol"/>
    </w:rPr>
  </w:style>
  <w:style w:type="character" w:customStyle="1" w:styleId="MenuOptions">
    <w:name w:val="Menu Options"/>
    <w:basedOn w:val="DefaultParagraphFont"/>
    <w:rsid w:val="00C47E72"/>
    <w:rPr>
      <w:rFonts w:ascii="Arial Narrow" w:hAnsi="Arial Narrow"/>
      <w:smallCaps/>
    </w:rPr>
  </w:style>
  <w:style w:type="character" w:customStyle="1" w:styleId="Buttons">
    <w:name w:val="Buttons"/>
    <w:basedOn w:val="DefaultParagraphFont"/>
    <w:rsid w:val="00C47E72"/>
    <w:rPr>
      <w:b/>
    </w:rPr>
  </w:style>
  <w:style w:type="character" w:customStyle="1" w:styleId="Underlined">
    <w:name w:val="Underlined"/>
    <w:basedOn w:val="DefaultParagraphFont"/>
    <w:rsid w:val="00C47E72"/>
    <w:rPr>
      <w:u w:val="single"/>
    </w:rPr>
  </w:style>
  <w:style w:type="paragraph" w:customStyle="1" w:styleId="TableBodyTextRight">
    <w:name w:val="Table Body Text Right"/>
    <w:basedOn w:val="TableBodyText"/>
    <w:rsid w:val="00C47E72"/>
    <w:pPr>
      <w:widowControl w:val="0"/>
      <w:autoSpaceDE w:val="0"/>
      <w:autoSpaceDN w:val="0"/>
      <w:adjustRightInd w:val="0"/>
      <w:jc w:val="right"/>
    </w:pPr>
    <w:rPr>
      <w:rFonts w:cs="Arial"/>
      <w:szCs w:val="18"/>
    </w:rPr>
  </w:style>
  <w:style w:type="paragraph" w:customStyle="1" w:styleId="CopyrightText">
    <w:name w:val="Copyright Text"/>
    <w:basedOn w:val="BodyText"/>
    <w:rsid w:val="00C47E72"/>
    <w:rPr>
      <w:sz w:val="18"/>
    </w:rPr>
  </w:style>
  <w:style w:type="paragraph" w:customStyle="1" w:styleId="BodySmallRight">
    <w:name w:val="Body Small Right"/>
    <w:basedOn w:val="BodyTextRight"/>
    <w:rsid w:val="00C47E72"/>
    <w:rPr>
      <w:sz w:val="18"/>
      <w:szCs w:val="18"/>
    </w:rPr>
  </w:style>
  <w:style w:type="paragraph" w:customStyle="1" w:styleId="MarginEdition">
    <w:name w:val="Margin Edition"/>
    <w:basedOn w:val="MarginNote"/>
    <w:rsid w:val="00C47E72"/>
    <w:pPr>
      <w:spacing w:before="0" w:after="0"/>
    </w:pPr>
    <w:rPr>
      <w:rFonts w:ascii="Times New Roman" w:hAnsi="Times New Roman"/>
      <w:color w:val="999999"/>
    </w:rPr>
  </w:style>
  <w:style w:type="paragraph" w:customStyle="1" w:styleId="Spacer">
    <w:name w:val="Spacer"/>
    <w:basedOn w:val="Normal"/>
    <w:rsid w:val="00C47E72"/>
    <w:rPr>
      <w:sz w:val="2"/>
      <w:szCs w:val="2"/>
    </w:rPr>
  </w:style>
  <w:style w:type="character" w:customStyle="1" w:styleId="Small">
    <w:name w:val="Small"/>
    <w:basedOn w:val="DefaultParagraphFont"/>
    <w:rsid w:val="00C47E72"/>
    <w:rPr>
      <w:sz w:val="16"/>
    </w:rPr>
  </w:style>
  <w:style w:type="paragraph" w:customStyle="1" w:styleId="WideTable">
    <w:name w:val="Wide Table"/>
    <w:basedOn w:val="Normal"/>
    <w:rsid w:val="00C47E72"/>
    <w:pPr>
      <w:ind w:left="-1418"/>
    </w:pPr>
    <w:rPr>
      <w:sz w:val="2"/>
      <w:szCs w:val="2"/>
    </w:rPr>
  </w:style>
  <w:style w:type="character" w:styleId="PageNumber">
    <w:name w:val="page number"/>
    <w:basedOn w:val="DefaultParagraphFont"/>
    <w:rsid w:val="00C47E72"/>
  </w:style>
  <w:style w:type="paragraph" w:styleId="Quote">
    <w:name w:val="Quote"/>
    <w:basedOn w:val="Heading1"/>
    <w:link w:val="QuoteChar"/>
    <w:qFormat/>
    <w:rsid w:val="00C47E72"/>
    <w:rPr>
      <w:b w:val="0"/>
      <w:sz w:val="72"/>
      <w:szCs w:val="72"/>
      <w:lang w:val="en-NZ"/>
    </w:rPr>
  </w:style>
  <w:style w:type="character" w:customStyle="1" w:styleId="QuoteChar">
    <w:name w:val="Quote Char"/>
    <w:basedOn w:val="DefaultParagraphFont"/>
    <w:link w:val="Quote"/>
    <w:rsid w:val="00C47E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E72"/>
    <w:pPr>
      <w:pageBreakBefore/>
    </w:pPr>
  </w:style>
  <w:style w:type="paragraph" w:customStyle="1" w:styleId="Border">
    <w:name w:val="Border"/>
    <w:basedOn w:val="Normal"/>
    <w:qFormat/>
    <w:rsid w:val="00C47E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E72"/>
    <w:rPr>
      <w:b/>
      <w:bCs/>
      <w:i/>
      <w:iCs/>
      <w:color w:val="auto"/>
    </w:rPr>
  </w:style>
  <w:style w:type="paragraph" w:styleId="IntenseQuote">
    <w:name w:val="Intense Quote"/>
    <w:basedOn w:val="Normal"/>
    <w:next w:val="Normal"/>
    <w:link w:val="IntenseQuoteChar"/>
    <w:uiPriority w:val="30"/>
    <w:qFormat/>
    <w:rsid w:val="00C47E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E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7E72"/>
    <w:rPr>
      <w:smallCaps/>
      <w:color w:val="auto"/>
      <w:u w:val="single"/>
    </w:rPr>
  </w:style>
  <w:style w:type="character" w:styleId="IntenseReference">
    <w:name w:val="Intense Reference"/>
    <w:basedOn w:val="DefaultParagraphFont"/>
    <w:uiPriority w:val="32"/>
    <w:qFormat/>
    <w:rsid w:val="00C47E72"/>
    <w:rPr>
      <w:b/>
      <w:bCs/>
      <w:smallCaps/>
      <w:color w:val="auto"/>
      <w:spacing w:val="5"/>
      <w:u w:val="single"/>
    </w:rPr>
  </w:style>
  <w:style w:type="paragraph" w:customStyle="1" w:styleId="2ColumnHeading">
    <w:name w:val="2Column Heading"/>
    <w:basedOn w:val="BodyText"/>
    <w:qFormat/>
    <w:rsid w:val="00C47E72"/>
    <w:pPr>
      <w:spacing w:after="60"/>
      <w:ind w:left="-2268"/>
    </w:pPr>
    <w:rPr>
      <w:b/>
    </w:rPr>
  </w:style>
  <w:style w:type="paragraph" w:customStyle="1" w:styleId="Heading1TOC">
    <w:name w:val="Heading1 TOC"/>
    <w:basedOn w:val="Normal"/>
    <w:qFormat/>
    <w:rsid w:val="00C47E72"/>
    <w:pPr>
      <w:spacing w:before="240" w:after="120"/>
    </w:pPr>
    <w:rPr>
      <w:rFonts w:ascii="Times New Roman" w:hAnsi="Times New Roman"/>
      <w:b/>
      <w:sz w:val="32"/>
    </w:rPr>
  </w:style>
  <w:style w:type="paragraph" w:customStyle="1" w:styleId="Heading2TOC">
    <w:name w:val="Heading2 TOC"/>
    <w:basedOn w:val="Normal"/>
    <w:qFormat/>
    <w:rsid w:val="00C47E72"/>
    <w:pPr>
      <w:spacing w:before="240" w:after="60"/>
    </w:pPr>
    <w:rPr>
      <w:rFonts w:ascii="Times New Roman" w:hAnsi="Times New Roman"/>
      <w:b/>
      <w:sz w:val="28"/>
    </w:rPr>
  </w:style>
  <w:style w:type="character" w:customStyle="1" w:styleId="Underline">
    <w:name w:val="Underline"/>
    <w:basedOn w:val="DefaultParagraphFont"/>
    <w:qFormat/>
    <w:rsid w:val="00C47E72"/>
    <w:rPr>
      <w:u w:val="single"/>
    </w:rPr>
  </w:style>
  <w:style w:type="paragraph" w:styleId="BalloonText">
    <w:name w:val="Balloon Text"/>
    <w:basedOn w:val="Normal"/>
    <w:link w:val="BalloonTextChar"/>
    <w:rsid w:val="00C47E72"/>
    <w:rPr>
      <w:rFonts w:ascii="Tahoma" w:hAnsi="Tahoma" w:cs="Tahoma"/>
      <w:sz w:val="16"/>
      <w:szCs w:val="16"/>
    </w:rPr>
  </w:style>
  <w:style w:type="character" w:customStyle="1" w:styleId="BalloonTextChar">
    <w:name w:val="Balloon Text Char"/>
    <w:basedOn w:val="DefaultParagraphFont"/>
    <w:link w:val="BalloonText"/>
    <w:rsid w:val="00C47E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7E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7E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1255</Words>
  <Characters>7664</Characters>
  <Application>Microsoft Office Word</Application>
  <DocSecurity>0</DocSecurity>
  <Lines>266</Lines>
  <Paragraphs>175</Paragraphs>
  <ScaleCrop>false</ScaleCrop>
  <Company>Author-it Software Corporation Ltd.</Company>
  <LinksUpToDate>false</LinksUpToDate>
  <CharactersWithSpaces>8836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LMTCL3005B Lay up and cut complicated fabrics and lays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2012-05-26T17:51:00Z</dcterms:created>
  <dcterms:modified xsi:type="dcterms:W3CDTF">2012-05-26T17:51:00Z</dcterms:modified>
</cp:coreProperties>
</file>