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1AD2" w:rsidP="009C1AD2">
      <w:pPr>
        <w:pStyle w:val="Title"/>
      </w:pPr>
      <w:r>
        <w:fldChar w:fldCharType="begin"/>
      </w:r>
      <w:r>
        <w:instrText xml:space="preserve"> TITLE   \* MERGEFORMAT </w:instrText>
      </w:r>
      <w:r>
        <w:fldChar w:fldCharType="separate"/>
      </w:r>
      <w:r>
        <w:t>LMTCL2018B Perform basic maintenance of headwear</w:t>
      </w:r>
      <w:r>
        <w:fldChar w:fldCharType="end"/>
      </w:r>
    </w:p>
    <w:p w:rsidR="009C1AD2" w:rsidP="009C1AD2">
      <w:pPr>
        <w:pStyle w:val="Version"/>
        <w:sectPr w:rsidSect="00C32A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32A0D" w:rsidP="00C32A0D">
      <w:pPr>
        <w:pStyle w:val="SuperHeading"/>
      </w:pPr>
      <w:r w:rsidRPr="00C32A0D">
        <w:t xml:space="preserve">LMTCL2018B Perform basic maintenance of headwear </w:t>
      </w:r>
    </w:p>
    <w:p w:rsidR="00000000" w:rsidRPr="00C32A0D" w:rsidP="00C32A0D">
      <w:pPr>
        <w:pStyle w:val="SuperHeading"/>
      </w:pPr>
    </w:p>
    <w:p w:rsidR="00000000" w:rsidRPr="00C32A0D" w:rsidP="00C32A0D">
      <w:pPr>
        <w:pStyle w:val="Heading1"/>
      </w:pPr>
      <w:bookmarkStart w:id="1" w:name="O_92835"/>
      <w:bookmarkEnd w:id="1"/>
      <w:r w:rsidRPr="00C32A0D">
        <w:t>Modification History</w:t>
      </w:r>
    </w:p>
    <w:p w:rsidR="00000000" w:rsidRPr="00C32A0D" w:rsidP="00C32A0D">
      <w:pPr>
        <w:pStyle w:val="BodyText"/>
      </w:pPr>
      <w:r w:rsidRPr="00C32A0D">
        <w:t>Not applicable.</w:t>
      </w:r>
    </w:p>
    <w:p w:rsidR="00000000" w:rsidRPr="00C32A0D" w:rsidP="00C32A0D">
      <w:pPr>
        <w:pStyle w:val="AllowPageBreak"/>
      </w:pPr>
    </w:p>
    <w:p w:rsidR="00000000" w:rsidRPr="00C32A0D" w:rsidP="00C32A0D">
      <w:pPr>
        <w:pStyle w:val="Heading1"/>
      </w:pPr>
      <w:bookmarkStart w:id="2" w:name="O_92836"/>
      <w:bookmarkEnd w:id="2"/>
      <w:r w:rsidRPr="00C32A0D">
        <w:t>Unit Descriptor</w:t>
      </w:r>
    </w:p>
    <w:tbl>
      <w:tblPr>
        <w:tblW w:w="0" w:type="auto"/>
        <w:tblLayout w:type="fixed"/>
        <w:tblCellMar>
          <w:left w:w="62" w:type="dxa"/>
          <w:right w:w="62" w:type="dxa"/>
        </w:tblCellMar>
        <w:tblLook w:val="0000"/>
      </w:tblPr>
      <w:tblGrid>
        <w:gridCol w:w="2279"/>
        <w:gridCol w:w="6813"/>
      </w:tblGrid>
      <w:tr w:rsidTr="009C1AD2">
        <w:tblPrEx>
          <w:tblW w:w="0" w:type="auto"/>
          <w:tblLayout w:type="fixed"/>
          <w:tblCellMar>
            <w:left w:w="62" w:type="dxa"/>
            <w:right w:w="62" w:type="dxa"/>
          </w:tblCellMar>
          <w:tblLook w:val="0000"/>
        </w:tblPrEx>
        <w:trPr>
          <w:tblHeader/>
        </w:trPr>
        <w:tc>
          <w:tcPr>
            <w:tcW w:w="2279" w:type="dxa"/>
            <w:tcBorders>
              <w:top w:val="nil"/>
              <w:left w:val="nil"/>
              <w:bottom w:val="nil"/>
              <w:right w:val="nil"/>
            </w:tcBorders>
            <w:tcMar>
              <w:top w:w="0" w:type="dxa"/>
              <w:left w:w="62" w:type="dxa"/>
              <w:bottom w:w="0" w:type="dxa"/>
              <w:right w:w="62" w:type="dxa"/>
            </w:tcMar>
          </w:tcPr>
          <w:p w:rsidR="00000000" w:rsidP="00C32A0D">
            <w:pPr>
              <w:pStyle w:val="BodyText"/>
              <w:rPr>
                <w:lang w:val="en-NZ"/>
              </w:rPr>
            </w:pPr>
            <w:r w:rsidRPr="00C32A0D">
              <w:rPr>
                <w:rStyle w:val="SpecialBold"/>
              </w:rPr>
              <w:t>Unit descriptor</w:t>
            </w:r>
          </w:p>
        </w:tc>
        <w:tc>
          <w:tcPr>
            <w:tcW w:w="6813" w:type="dxa"/>
            <w:tcBorders>
              <w:top w:val="nil"/>
              <w:left w:val="nil"/>
              <w:bottom w:val="nil"/>
              <w:right w:val="nil"/>
            </w:tcBorders>
            <w:tcMar>
              <w:top w:w="0" w:type="dxa"/>
              <w:left w:w="62" w:type="dxa"/>
              <w:bottom w:w="0" w:type="dxa"/>
              <w:right w:w="62" w:type="dxa"/>
            </w:tcMar>
          </w:tcPr>
          <w:p w:rsidR="00000000" w:rsidRPr="00C32A0D" w:rsidP="00C32A0D">
            <w:pPr>
              <w:pStyle w:val="BodyText"/>
            </w:pPr>
            <w:r w:rsidRPr="00C32A0D">
              <w:t>This unit covers the skills and knowledge to perform basic maintenance of headwear.</w:t>
            </w:r>
          </w:p>
        </w:tc>
      </w:tr>
    </w:tbl>
    <w:p w:rsidR="00000000" w:rsidRPr="00C32A0D" w:rsidP="00C32A0D">
      <w:pPr>
        <w:pStyle w:val="BodyText"/>
      </w:pPr>
    </w:p>
    <w:p w:rsidR="00000000" w:rsidRPr="00C32A0D" w:rsidP="00C32A0D">
      <w:pPr>
        <w:pStyle w:val="AllowPageBreak"/>
      </w:pPr>
    </w:p>
    <w:p w:rsidR="00000000" w:rsidRPr="00C32A0D" w:rsidP="00C32A0D">
      <w:pPr>
        <w:pStyle w:val="Heading1"/>
      </w:pPr>
      <w:bookmarkStart w:id="3" w:name="O_92837"/>
      <w:bookmarkEnd w:id="3"/>
      <w:r w:rsidRPr="00C32A0D">
        <w:t>Application of the Unit</w:t>
      </w:r>
    </w:p>
    <w:tbl>
      <w:tblPr>
        <w:tblW w:w="0" w:type="auto"/>
        <w:tblLayout w:type="fixed"/>
        <w:tblCellMar>
          <w:left w:w="62" w:type="dxa"/>
          <w:right w:w="62" w:type="dxa"/>
        </w:tblCellMar>
        <w:tblLook w:val="0000"/>
      </w:tblPr>
      <w:tblGrid>
        <w:gridCol w:w="2279"/>
        <w:gridCol w:w="6813"/>
      </w:tblGrid>
      <w:tr w:rsidTr="009C1AD2">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C32A0D">
            <w:pPr>
              <w:pStyle w:val="BodyText"/>
              <w:rPr>
                <w:lang w:val="en-NZ"/>
              </w:rPr>
            </w:pPr>
            <w:r w:rsidRPr="00C32A0D">
              <w:rPr>
                <w:rStyle w:val="SpecialBold"/>
              </w:rPr>
              <w:t>Application of the Unit</w:t>
            </w:r>
          </w:p>
        </w:tc>
        <w:tc>
          <w:tcPr>
            <w:tcW w:w="6813" w:type="dxa"/>
            <w:tcBorders>
              <w:top w:val="nil"/>
              <w:left w:val="nil"/>
              <w:bottom w:val="nil"/>
              <w:right w:val="nil"/>
            </w:tcBorders>
            <w:tcMar>
              <w:top w:w="0" w:type="dxa"/>
              <w:left w:w="62" w:type="dxa"/>
              <w:bottom w:w="0" w:type="dxa"/>
              <w:right w:w="62" w:type="dxa"/>
            </w:tcMar>
          </w:tcPr>
          <w:p w:rsidR="00000000" w:rsidRPr="00C32A0D" w:rsidP="00C32A0D">
            <w:pPr>
              <w:pStyle w:val="BodyText"/>
            </w:pPr>
            <w:r w:rsidRPr="00C32A0D">
              <w:t>The unit applies to activities associated with the restoration, maintenance and alteration of headwear, including cleaning or refinishing.</w:t>
            </w:r>
          </w:p>
          <w:p w:rsidR="00000000" w:rsidRPr="00C32A0D" w:rsidP="00C32A0D">
            <w:pPr>
              <w:pStyle w:val="BodyText"/>
            </w:pPr>
            <w:r w:rsidRPr="00C32A0D">
              <w:t xml:space="preserve">Work may be conducted under some supervision in small to large scale </w:t>
            </w:r>
            <w:r w:rsidRPr="00C32A0D">
              <w:t>enterprises and may involve individual and team activities.</w:t>
            </w:r>
          </w:p>
          <w:p w:rsidR="00000000" w:rsidRPr="00C32A0D" w:rsidP="00C32A0D">
            <w:pPr>
              <w:pStyle w:val="BodyText"/>
            </w:pPr>
            <w:r w:rsidRPr="00C32A0D">
              <w:t>The application of this unit is according to OHS practices of the enterprise and workplace practices, which may include:</w:t>
            </w:r>
          </w:p>
          <w:p w:rsidR="00000000" w:rsidRPr="00C32A0D" w:rsidP="00C32A0D">
            <w:pPr>
              <w:pStyle w:val="ListBullet"/>
            </w:pPr>
            <w:r w:rsidRPr="00C32A0D">
              <w:t xml:space="preserve">requirements prescribed by legislation, awards, agreements and conditions </w:t>
            </w:r>
            <w:r w:rsidRPr="00C32A0D">
              <w:t>of employment</w:t>
            </w:r>
          </w:p>
          <w:p w:rsidR="00000000" w:rsidRPr="00C32A0D" w:rsidP="00C32A0D">
            <w:pPr>
              <w:pStyle w:val="ListBullet"/>
            </w:pPr>
            <w:r w:rsidRPr="00C32A0D">
              <w:t>standard operating procedures</w:t>
            </w:r>
          </w:p>
          <w:p w:rsidR="00000000" w:rsidRPr="00C32A0D" w:rsidP="00C32A0D">
            <w:pPr>
              <w:pStyle w:val="ListBullet"/>
            </w:pPr>
            <w:r w:rsidRPr="00C32A0D">
              <w:t>work instructions</w:t>
            </w:r>
          </w:p>
          <w:p w:rsidR="00000000" w:rsidRPr="00C32A0D" w:rsidP="00C32A0D">
            <w:pPr>
              <w:pStyle w:val="ListBullet"/>
            </w:pPr>
            <w:r w:rsidRPr="00C32A0D">
              <w:t>oral, written and visual communication</w:t>
            </w:r>
          </w:p>
          <w:p w:rsidR="00000000" w:rsidRPr="00C32A0D" w:rsidP="00C32A0D">
            <w:pPr>
              <w:pStyle w:val="ListBullet"/>
            </w:pPr>
            <w:r w:rsidRPr="00C32A0D">
              <w:t>quality practices, including responsibility for maintenance of own work quality and contribution to quality improvement of team or section output</w:t>
            </w:r>
          </w:p>
          <w:p w:rsidR="00000000" w:rsidRPr="00C32A0D" w:rsidP="00C32A0D">
            <w:pPr>
              <w:pStyle w:val="ListBullet"/>
            </w:pPr>
            <w:r w:rsidRPr="00C32A0D">
              <w:t>housekeep</w:t>
            </w:r>
            <w:r w:rsidRPr="00C32A0D">
              <w:t>ing</w:t>
            </w:r>
          </w:p>
          <w:p w:rsidR="00000000" w:rsidRPr="00C32A0D" w:rsidP="00C32A0D">
            <w:pPr>
              <w:pStyle w:val="ListBullet"/>
            </w:pPr>
            <w:r w:rsidRPr="00C32A0D">
              <w:t>tasks related to environmental protection, waste disposal, pollution control, and recycling</w:t>
            </w:r>
          </w:p>
          <w:p w:rsidR="00000000" w:rsidRPr="00C32A0D" w:rsidP="00C32A0D">
            <w:pPr>
              <w:pStyle w:val="BodyText"/>
            </w:pPr>
            <w:r w:rsidRPr="00C32A0D">
              <w:t xml:space="preserve">This unit requires the application of skills associated with planning and organising to perform basic maintenance. Problem solving skills are </w:t>
            </w:r>
            <w:r w:rsidRPr="00C32A0D">
              <w:t xml:space="preserve">required to identify maintenance requirements, ensure work conforms to requirements and identify any maintenance problems. Communication skills are used to refer to and complete required documentation. Self management skills are used to ensure safe use of </w:t>
            </w:r>
            <w:r w:rsidRPr="00C32A0D">
              <w:t>technology and conformance of own work to quality standards.</w:t>
            </w:r>
          </w:p>
        </w:tc>
      </w:tr>
    </w:tbl>
    <w:p w:rsidR="00000000" w:rsidRPr="00C32A0D" w:rsidP="00C32A0D">
      <w:pPr>
        <w:pStyle w:val="BodyText"/>
      </w:pPr>
    </w:p>
    <w:p w:rsidR="00000000" w:rsidRPr="00C32A0D" w:rsidP="00C32A0D">
      <w:pPr>
        <w:pStyle w:val="AllowPageBreak"/>
      </w:pPr>
    </w:p>
    <w:p w:rsidR="00000000" w:rsidRPr="00C32A0D" w:rsidP="00C32A0D">
      <w:pPr>
        <w:pStyle w:val="Heading1"/>
      </w:pPr>
      <w:bookmarkStart w:id="4" w:name="O_92838"/>
      <w:bookmarkEnd w:id="4"/>
      <w:r w:rsidRPr="00C32A0D">
        <w:t>Licensing/Regulatory Information</w:t>
      </w:r>
    </w:p>
    <w:p w:rsidR="00000000" w:rsidRPr="00C32A0D" w:rsidP="00C32A0D">
      <w:pPr>
        <w:pStyle w:val="BodyText"/>
      </w:pPr>
      <w:r w:rsidRPr="00C32A0D">
        <w:t>Not applicable.</w:t>
      </w:r>
    </w:p>
    <w:p w:rsidR="00000000" w:rsidRPr="00C32A0D" w:rsidP="00C32A0D">
      <w:pPr>
        <w:pStyle w:val="AllowPageBreak"/>
      </w:pPr>
    </w:p>
    <w:p w:rsidR="00000000" w:rsidRPr="00C32A0D" w:rsidP="00C32A0D">
      <w:pPr>
        <w:pStyle w:val="Heading1"/>
      </w:pPr>
      <w:bookmarkStart w:id="5" w:name="O_92839"/>
      <w:bookmarkEnd w:id="5"/>
      <w:r w:rsidRPr="00C32A0D">
        <w:t>Pre-Requisites</w:t>
      </w:r>
    </w:p>
    <w:tbl>
      <w:tblPr>
        <w:tblW w:w="0" w:type="auto"/>
        <w:tblLayout w:type="fixed"/>
        <w:tblCellMar>
          <w:left w:w="62" w:type="dxa"/>
          <w:right w:w="62" w:type="dxa"/>
        </w:tblCellMar>
        <w:tblLook w:val="0000"/>
      </w:tblPr>
      <w:tblGrid>
        <w:gridCol w:w="2604"/>
        <w:gridCol w:w="6488"/>
      </w:tblGrid>
      <w:tr w:rsidTr="009C1AD2">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C32A0D">
            <w:pPr>
              <w:pStyle w:val="BodyText"/>
              <w:rPr>
                <w:lang w:val="en-NZ"/>
              </w:rPr>
            </w:pPr>
            <w:r w:rsidRPr="00C32A0D">
              <w:rPr>
                <w:rStyle w:val="SpecialBold"/>
              </w:rPr>
              <w:t>Prerequisites</w:t>
            </w:r>
          </w:p>
        </w:tc>
        <w:tc>
          <w:tcPr>
            <w:tcW w:w="6488" w:type="dxa"/>
            <w:tcBorders>
              <w:top w:val="nil"/>
              <w:left w:val="nil"/>
              <w:bottom w:val="nil"/>
              <w:right w:val="nil"/>
            </w:tcBorders>
            <w:tcMar>
              <w:top w:w="0" w:type="dxa"/>
              <w:left w:w="62" w:type="dxa"/>
              <w:bottom w:w="0" w:type="dxa"/>
              <w:right w:w="62" w:type="dxa"/>
            </w:tcMar>
          </w:tcPr>
          <w:p w:rsidR="00000000" w:rsidRPr="00C32A0D" w:rsidP="00C32A0D">
            <w:pPr>
              <w:pStyle w:val="BodyText"/>
            </w:pPr>
          </w:p>
        </w:tc>
      </w:tr>
    </w:tbl>
    <w:p w:rsidR="00000000" w:rsidRPr="00C32A0D" w:rsidP="00C32A0D">
      <w:pPr>
        <w:pStyle w:val="BodyText"/>
      </w:pPr>
    </w:p>
    <w:p w:rsidR="00000000" w:rsidRPr="00C32A0D" w:rsidP="00C32A0D">
      <w:pPr>
        <w:pStyle w:val="AllowPageBreak"/>
      </w:pPr>
    </w:p>
    <w:p w:rsidR="00000000" w:rsidRPr="00C32A0D" w:rsidP="00C32A0D">
      <w:pPr>
        <w:pStyle w:val="Heading1"/>
      </w:pPr>
      <w:bookmarkStart w:id="6" w:name="O_92840"/>
      <w:bookmarkEnd w:id="6"/>
      <w:r w:rsidRPr="00C32A0D">
        <w:t>Employability Skills Information</w:t>
      </w:r>
    </w:p>
    <w:tbl>
      <w:tblPr>
        <w:tblW w:w="0" w:type="auto"/>
        <w:tblLayout w:type="fixed"/>
        <w:tblCellMar>
          <w:left w:w="62" w:type="dxa"/>
          <w:right w:w="62" w:type="dxa"/>
        </w:tblCellMar>
        <w:tblLook w:val="0000"/>
      </w:tblPr>
      <w:tblGrid>
        <w:gridCol w:w="2274"/>
        <w:gridCol w:w="6818"/>
      </w:tblGrid>
      <w:tr w:rsidTr="009C1AD2">
        <w:tblPrEx>
          <w:tblW w:w="0" w:type="auto"/>
          <w:tblLayout w:type="fixed"/>
          <w:tblCellMar>
            <w:left w:w="62" w:type="dxa"/>
            <w:right w:w="62" w:type="dxa"/>
          </w:tblCellMar>
          <w:tblLook w:val="0000"/>
        </w:tblPrEx>
        <w:trPr>
          <w:tblHeader/>
        </w:trPr>
        <w:tc>
          <w:tcPr>
            <w:tcW w:w="2274" w:type="dxa"/>
            <w:tcBorders>
              <w:top w:val="nil"/>
              <w:left w:val="nil"/>
              <w:bottom w:val="nil"/>
              <w:right w:val="nil"/>
            </w:tcBorders>
            <w:tcMar>
              <w:top w:w="0" w:type="dxa"/>
              <w:left w:w="62" w:type="dxa"/>
              <w:bottom w:w="0" w:type="dxa"/>
              <w:right w:w="62" w:type="dxa"/>
            </w:tcMar>
          </w:tcPr>
          <w:p w:rsidR="00000000" w:rsidP="00C32A0D">
            <w:pPr>
              <w:pStyle w:val="BodyText"/>
              <w:rPr>
                <w:lang w:val="en-NZ"/>
              </w:rPr>
            </w:pPr>
            <w:r w:rsidRPr="00C32A0D">
              <w:rPr>
                <w:rStyle w:val="SpecialBold"/>
              </w:rPr>
              <w:t>Employability Skills</w:t>
            </w:r>
          </w:p>
        </w:tc>
        <w:tc>
          <w:tcPr>
            <w:tcW w:w="6818" w:type="dxa"/>
            <w:tcBorders>
              <w:top w:val="nil"/>
              <w:left w:val="nil"/>
              <w:bottom w:val="nil"/>
              <w:right w:val="nil"/>
            </w:tcBorders>
            <w:tcMar>
              <w:top w:w="0" w:type="dxa"/>
              <w:left w:w="62" w:type="dxa"/>
              <w:bottom w:w="0" w:type="dxa"/>
              <w:right w:w="62" w:type="dxa"/>
            </w:tcMar>
          </w:tcPr>
          <w:p w:rsidR="00000000" w:rsidRPr="00C32A0D" w:rsidP="00C32A0D">
            <w:pPr>
              <w:pStyle w:val="BodyText"/>
            </w:pPr>
            <w:r w:rsidRPr="00C32A0D">
              <w:t>This unit contains employability skills.</w:t>
            </w:r>
          </w:p>
        </w:tc>
      </w:tr>
    </w:tbl>
    <w:p w:rsidR="00000000" w:rsidRPr="00C32A0D" w:rsidP="00C32A0D">
      <w:pPr>
        <w:pStyle w:val="BodyText"/>
      </w:pPr>
    </w:p>
    <w:p w:rsidR="00000000" w:rsidRPr="00C32A0D" w:rsidP="00C32A0D">
      <w:pPr>
        <w:pStyle w:val="AllowPageBreak"/>
      </w:pPr>
    </w:p>
    <w:p w:rsidR="00000000" w:rsidRPr="00C32A0D" w:rsidP="00C32A0D">
      <w:pPr>
        <w:pStyle w:val="Heading1"/>
      </w:pPr>
      <w:bookmarkStart w:id="7" w:name="O_92841"/>
      <w:bookmarkEnd w:id="7"/>
      <w:r w:rsidRPr="00C32A0D">
        <w:t>Elements and Performance Criteria Pre-Content</w:t>
      </w:r>
    </w:p>
    <w:p w:rsidR="00000000" w:rsidRPr="00C32A0D" w:rsidP="00C32A0D">
      <w:pPr>
        <w:pStyle w:val="BodyText"/>
      </w:pPr>
      <w:r w:rsidRPr="00C32A0D">
        <w:t>Not applicable.</w:t>
      </w:r>
    </w:p>
    <w:p w:rsidR="00000000" w:rsidRPr="00C32A0D" w:rsidP="00C32A0D">
      <w:pPr>
        <w:pStyle w:val="AllowPageBreak"/>
      </w:pPr>
    </w:p>
    <w:p w:rsidR="00000000" w:rsidRPr="00C32A0D" w:rsidP="00C32A0D">
      <w:pPr>
        <w:pStyle w:val="Heading1"/>
      </w:pPr>
      <w:bookmarkStart w:id="8" w:name="O_92842"/>
      <w:bookmarkEnd w:id="8"/>
      <w:r w:rsidRPr="00C32A0D">
        <w:t>Elements and Performance Criteria</w:t>
      </w:r>
    </w:p>
    <w:tbl>
      <w:tblPr>
        <w:tblW w:w="0" w:type="auto"/>
        <w:tblLayout w:type="fixed"/>
        <w:tblCellMar>
          <w:left w:w="62" w:type="dxa"/>
          <w:right w:w="62" w:type="dxa"/>
        </w:tblCellMar>
        <w:tblLook w:val="0000"/>
      </w:tblPr>
      <w:tblGrid>
        <w:gridCol w:w="2279"/>
        <w:gridCol w:w="6813"/>
      </w:tblGrid>
      <w:tr w:rsidTr="009C1AD2">
        <w:tblPrEx>
          <w:tblW w:w="0" w:type="auto"/>
          <w:tblLayout w:type="fixed"/>
          <w:tblCellMar>
            <w:left w:w="62" w:type="dxa"/>
            <w:right w:w="62" w:type="dxa"/>
          </w:tblCellMar>
          <w:tblLook w:val="0000"/>
        </w:tblPrEx>
        <w:trPr>
          <w:tblHeader/>
        </w:trPr>
        <w:tc>
          <w:tcPr>
            <w:tcW w:w="2279" w:type="dxa"/>
            <w:tcBorders>
              <w:top w:val="nil"/>
              <w:left w:val="nil"/>
              <w:bottom w:val="nil"/>
              <w:right w:val="nil"/>
            </w:tcBorders>
            <w:tcMar>
              <w:top w:w="0" w:type="dxa"/>
              <w:left w:w="62" w:type="dxa"/>
              <w:bottom w:w="0" w:type="dxa"/>
              <w:right w:w="62" w:type="dxa"/>
            </w:tcMar>
          </w:tcPr>
          <w:p w:rsidR="00000000" w:rsidRPr="00C32A0D" w:rsidP="00C32A0D">
            <w:pPr>
              <w:pStyle w:val="BodyText"/>
            </w:pPr>
            <w:r w:rsidRPr="00C32A0D">
              <w:rPr>
                <w:rStyle w:val="SpecialBold"/>
              </w:rPr>
              <w:t>ELEMENT</w:t>
            </w:r>
          </w:p>
        </w:tc>
        <w:tc>
          <w:tcPr>
            <w:tcW w:w="6813" w:type="dxa"/>
            <w:tcBorders>
              <w:top w:val="nil"/>
              <w:left w:val="nil"/>
              <w:bottom w:val="nil"/>
              <w:right w:val="nil"/>
            </w:tcBorders>
            <w:tcMar>
              <w:top w:w="0" w:type="dxa"/>
              <w:left w:w="62" w:type="dxa"/>
              <w:bottom w:w="0" w:type="dxa"/>
              <w:right w:w="62" w:type="dxa"/>
            </w:tcMar>
          </w:tcPr>
          <w:p w:rsidR="00000000" w:rsidP="00C32A0D">
            <w:pPr>
              <w:pStyle w:val="BodyText"/>
              <w:rPr>
                <w:lang w:val="en-NZ"/>
              </w:rPr>
            </w:pPr>
            <w:r w:rsidRPr="00C32A0D">
              <w:rPr>
                <w:rStyle w:val="SpecialBold"/>
              </w:rPr>
              <w:t>PERFORMANCE CRITERIA</w:t>
            </w:r>
          </w:p>
        </w:tc>
      </w:tr>
      <w:tr w:rsidTr="009C1AD2">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C32A0D">
            <w:pPr>
              <w:pStyle w:val="List"/>
              <w:rPr>
                <w:lang w:val="en-NZ"/>
              </w:rPr>
            </w:pPr>
            <w:r w:rsidRPr="00C32A0D">
              <w:t>1</w:t>
            </w:r>
            <w:r w:rsidRPr="00C32A0D">
              <w:tab/>
              <w:t>Confirm maintenance requirements</w:t>
            </w:r>
          </w:p>
        </w:tc>
        <w:tc>
          <w:tcPr>
            <w:tcW w:w="6813" w:type="dxa"/>
            <w:tcBorders>
              <w:top w:val="nil"/>
              <w:left w:val="nil"/>
              <w:bottom w:val="nil"/>
              <w:right w:val="nil"/>
            </w:tcBorders>
            <w:tcMar>
              <w:top w:w="0" w:type="dxa"/>
              <w:left w:w="62" w:type="dxa"/>
              <w:bottom w:w="0" w:type="dxa"/>
              <w:right w:w="62" w:type="dxa"/>
            </w:tcMar>
          </w:tcPr>
          <w:p w:rsidR="00000000" w:rsidRPr="00C32A0D" w:rsidP="00C32A0D">
            <w:pPr>
              <w:pStyle w:val="List"/>
            </w:pPr>
            <w:r w:rsidRPr="00C32A0D">
              <w:t>1.1</w:t>
            </w:r>
            <w:r w:rsidRPr="00C32A0D">
              <w:tab/>
            </w:r>
            <w:r w:rsidRPr="00C32A0D">
              <w:t>Condition of headwear is assessed.</w:t>
            </w:r>
          </w:p>
          <w:p w:rsidR="00000000" w:rsidP="00C32A0D">
            <w:pPr>
              <w:pStyle w:val="List"/>
              <w:rPr>
                <w:lang w:val="en-NZ"/>
              </w:rPr>
            </w:pPr>
            <w:r w:rsidRPr="00C32A0D">
              <w:t>1.2</w:t>
            </w:r>
            <w:r w:rsidRPr="00C32A0D">
              <w:tab/>
              <w:t>Instructions for maintenance of headwear is obtained or confirmed.</w:t>
            </w:r>
          </w:p>
        </w:tc>
      </w:tr>
      <w:tr w:rsidTr="009C1AD2">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C32A0D">
            <w:pPr>
              <w:pStyle w:val="List"/>
              <w:rPr>
                <w:lang w:val="en-NZ"/>
              </w:rPr>
            </w:pPr>
            <w:r w:rsidRPr="00C32A0D">
              <w:t>2</w:t>
            </w:r>
            <w:r w:rsidRPr="00C32A0D">
              <w:tab/>
              <w:t>Perform basic maintenance of headwear</w:t>
            </w:r>
          </w:p>
        </w:tc>
        <w:tc>
          <w:tcPr>
            <w:tcW w:w="6813" w:type="dxa"/>
            <w:tcBorders>
              <w:top w:val="nil"/>
              <w:left w:val="nil"/>
              <w:bottom w:val="nil"/>
              <w:right w:val="nil"/>
            </w:tcBorders>
            <w:tcMar>
              <w:top w:w="0" w:type="dxa"/>
              <w:left w:w="62" w:type="dxa"/>
              <w:bottom w:w="0" w:type="dxa"/>
              <w:right w:w="62" w:type="dxa"/>
            </w:tcMar>
          </w:tcPr>
          <w:p w:rsidR="00000000" w:rsidRPr="00C32A0D" w:rsidP="00C32A0D">
            <w:pPr>
              <w:pStyle w:val="List"/>
            </w:pPr>
            <w:r w:rsidRPr="00C32A0D">
              <w:t>2.1</w:t>
            </w:r>
            <w:r w:rsidRPr="00C32A0D">
              <w:tab/>
              <w:t>Instructions for maintenance or repair are translated into practical steps for process.</w:t>
            </w:r>
          </w:p>
          <w:p w:rsidR="00000000" w:rsidRPr="00C32A0D" w:rsidP="00C32A0D">
            <w:pPr>
              <w:pStyle w:val="List"/>
            </w:pPr>
            <w:r w:rsidRPr="00C32A0D">
              <w:t>2.2</w:t>
            </w:r>
            <w:r w:rsidRPr="00C32A0D">
              <w:tab/>
            </w:r>
            <w:r w:rsidRPr="00C32A0D">
              <w:rPr>
                <w:rStyle w:val="BoldandItalics"/>
              </w:rPr>
              <w:t>Basic mainten</w:t>
            </w:r>
            <w:r w:rsidRPr="00C32A0D">
              <w:rPr>
                <w:rStyle w:val="BoldandItalics"/>
              </w:rPr>
              <w:t>ance of headwear</w:t>
            </w:r>
            <w:r w:rsidRPr="00C32A0D">
              <w:t xml:space="preserve"> is assessed according to specified instructions or requirements.</w:t>
            </w:r>
          </w:p>
          <w:p w:rsidR="00000000" w:rsidRPr="00C32A0D" w:rsidP="00C32A0D">
            <w:pPr>
              <w:pStyle w:val="List"/>
            </w:pPr>
            <w:r w:rsidRPr="00C32A0D">
              <w:t>2.3</w:t>
            </w:r>
            <w:r w:rsidRPr="00C32A0D">
              <w:tab/>
              <w:t>Headwear is cleaned or refinished for presentation.</w:t>
            </w:r>
          </w:p>
          <w:p w:rsidR="00000000" w:rsidP="00C32A0D">
            <w:pPr>
              <w:pStyle w:val="List"/>
              <w:rPr>
                <w:lang w:val="en-NZ"/>
              </w:rPr>
            </w:pPr>
            <w:r w:rsidRPr="00C32A0D">
              <w:t>2.4</w:t>
            </w:r>
            <w:r w:rsidRPr="00C32A0D">
              <w:tab/>
              <w:t>Final check of headwear is conducted to ensure quality standards are met.</w:t>
            </w:r>
          </w:p>
        </w:tc>
      </w:tr>
      <w:tr w:rsidTr="009C1AD2">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C32A0D">
            <w:pPr>
              <w:pStyle w:val="List"/>
              <w:rPr>
                <w:lang w:val="en-NZ"/>
              </w:rPr>
            </w:pPr>
            <w:r w:rsidRPr="00C32A0D">
              <w:t>3</w:t>
            </w:r>
            <w:r w:rsidRPr="00C32A0D">
              <w:tab/>
              <w:t>Maintain records</w:t>
            </w:r>
          </w:p>
        </w:tc>
        <w:tc>
          <w:tcPr>
            <w:tcW w:w="6813" w:type="dxa"/>
            <w:tcBorders>
              <w:top w:val="nil"/>
              <w:left w:val="nil"/>
              <w:bottom w:val="nil"/>
              <w:right w:val="nil"/>
            </w:tcBorders>
            <w:tcMar>
              <w:top w:w="0" w:type="dxa"/>
              <w:left w:w="62" w:type="dxa"/>
              <w:bottom w:w="0" w:type="dxa"/>
              <w:right w:w="62" w:type="dxa"/>
            </w:tcMar>
          </w:tcPr>
          <w:p w:rsidR="00000000" w:rsidRPr="00C32A0D" w:rsidP="00C32A0D">
            <w:pPr>
              <w:pStyle w:val="List"/>
            </w:pPr>
            <w:r w:rsidRPr="00C32A0D">
              <w:t>3.1</w:t>
            </w:r>
            <w:r w:rsidRPr="00C32A0D">
              <w:tab/>
              <w:t xml:space="preserve">Non-conformance </w:t>
            </w:r>
            <w:r w:rsidRPr="00C32A0D">
              <w:t>or faults are recorded and reported.</w:t>
            </w:r>
          </w:p>
          <w:p w:rsidR="00000000" w:rsidRPr="00C32A0D" w:rsidP="00C32A0D">
            <w:pPr>
              <w:pStyle w:val="List"/>
            </w:pPr>
            <w:r w:rsidRPr="00C32A0D">
              <w:t>3.2</w:t>
            </w:r>
            <w:r w:rsidRPr="00C32A0D">
              <w:tab/>
              <w:t>Maintenance records are accurately maintained.</w:t>
            </w:r>
          </w:p>
        </w:tc>
      </w:tr>
    </w:tbl>
    <w:p w:rsidR="00000000" w:rsidRPr="00C32A0D" w:rsidP="00C32A0D">
      <w:pPr>
        <w:pStyle w:val="BodyText"/>
      </w:pPr>
    </w:p>
    <w:p w:rsidR="00000000" w:rsidRPr="00C32A0D" w:rsidP="00C32A0D">
      <w:pPr>
        <w:pStyle w:val="AllowPageBreak"/>
      </w:pPr>
    </w:p>
    <w:p w:rsidR="00000000" w:rsidRPr="00C32A0D" w:rsidP="00C32A0D">
      <w:pPr>
        <w:pStyle w:val="Heading1"/>
      </w:pPr>
      <w:bookmarkStart w:id="9" w:name="O_92843"/>
      <w:bookmarkEnd w:id="9"/>
      <w:r w:rsidRPr="00C32A0D">
        <w:t>Required Skills and Knowledge</w:t>
      </w:r>
    </w:p>
    <w:tbl>
      <w:tblPr>
        <w:tblW w:w="0" w:type="auto"/>
        <w:tblLayout w:type="fixed"/>
        <w:tblCellMar>
          <w:left w:w="62" w:type="dxa"/>
          <w:right w:w="62" w:type="dxa"/>
        </w:tblCellMar>
        <w:tblLook w:val="0000"/>
      </w:tblPr>
      <w:tblGrid>
        <w:gridCol w:w="9092"/>
      </w:tblGrid>
      <w:tr w:rsidTr="009C1AD2">
        <w:tblPrEx>
          <w:tblW w:w="0" w:type="auto"/>
          <w:tblLayout w:type="fixed"/>
          <w:tblCellMar>
            <w:left w:w="62" w:type="dxa"/>
            <w:right w:w="62" w:type="dxa"/>
          </w:tblCellMar>
          <w:tblLook w:val="0000"/>
        </w:tblPrEx>
        <w:trPr>
          <w:tblHeader/>
        </w:trPr>
        <w:tc>
          <w:tcPr>
            <w:tcW w:w="9092" w:type="dxa"/>
            <w:tcBorders>
              <w:top w:val="nil"/>
              <w:left w:val="nil"/>
              <w:bottom w:val="nil"/>
              <w:right w:val="nil"/>
            </w:tcBorders>
            <w:tcMar>
              <w:top w:w="0" w:type="dxa"/>
              <w:left w:w="62" w:type="dxa"/>
              <w:bottom w:w="0" w:type="dxa"/>
              <w:right w:w="62" w:type="dxa"/>
            </w:tcMar>
          </w:tcPr>
          <w:p w:rsidR="00000000" w:rsidRPr="00C32A0D" w:rsidP="00C32A0D">
            <w:pPr>
              <w:pStyle w:val="BodyText"/>
              <w:rPr>
                <w:rStyle w:val="SpecialBold"/>
              </w:rPr>
            </w:pPr>
          </w:p>
          <w:p w:rsidR="00000000" w:rsidP="00C32A0D">
            <w:pPr>
              <w:pStyle w:val="BodyText"/>
              <w:rPr>
                <w:rFonts w:ascii="Tahoma" w:hAnsi="Tahoma"/>
                <w:lang w:val="en-NZ"/>
              </w:rPr>
            </w:pPr>
            <w:r w:rsidRPr="00C32A0D">
              <w:t>This describes the essential skills and knowledge and their level, required for this unit.</w:t>
            </w:r>
          </w:p>
        </w:tc>
      </w:tr>
      <w:tr w:rsidTr="009C1AD2">
        <w:tblPrEx>
          <w:tblW w:w="0" w:type="auto"/>
          <w:tblLayout w:type="fixed"/>
          <w:tblCellMar>
            <w:left w:w="62" w:type="dxa"/>
            <w:right w:w="62" w:type="dxa"/>
          </w:tblCellMar>
          <w:tblLook w:val="0000"/>
        </w:tblPrEx>
        <w:tc>
          <w:tcPr>
            <w:tcW w:w="9092" w:type="dxa"/>
            <w:tcBorders>
              <w:top w:val="nil"/>
              <w:left w:val="nil"/>
              <w:bottom w:val="nil"/>
              <w:right w:val="nil"/>
            </w:tcBorders>
            <w:tcMar>
              <w:top w:w="0" w:type="dxa"/>
              <w:left w:w="62" w:type="dxa"/>
              <w:bottom w:w="0" w:type="dxa"/>
              <w:right w:w="62" w:type="dxa"/>
            </w:tcMar>
          </w:tcPr>
          <w:p w:rsidR="00000000" w:rsidRPr="00C32A0D" w:rsidP="00C32A0D">
            <w:pPr>
              <w:pStyle w:val="BodyText"/>
            </w:pPr>
            <w:r w:rsidRPr="00C32A0D">
              <w:t>Demonstrates knowledge of:</w:t>
            </w:r>
          </w:p>
          <w:p w:rsidR="00000000" w:rsidRPr="00C32A0D" w:rsidP="00C32A0D">
            <w:pPr>
              <w:pStyle w:val="ListBullet"/>
            </w:pPr>
            <w:r w:rsidRPr="00C32A0D">
              <w:t>industry and product processes and equipment</w:t>
            </w:r>
          </w:p>
          <w:p w:rsidR="00000000" w:rsidRPr="00C32A0D" w:rsidP="00C32A0D">
            <w:pPr>
              <w:pStyle w:val="ListBullet"/>
            </w:pPr>
            <w:r w:rsidRPr="00C32A0D">
              <w:t>basic alteration techniques</w:t>
            </w:r>
          </w:p>
          <w:p w:rsidR="00000000" w:rsidRPr="00C32A0D" w:rsidP="00C32A0D">
            <w:pPr>
              <w:pStyle w:val="ListBullet"/>
            </w:pPr>
            <w:r w:rsidRPr="00C32A0D">
              <w:t>maintenance and repair processes</w:t>
            </w:r>
          </w:p>
          <w:p w:rsidR="00000000" w:rsidRPr="00C32A0D" w:rsidP="00C32A0D">
            <w:pPr>
              <w:pStyle w:val="ListBullet"/>
            </w:pPr>
            <w:r w:rsidRPr="00C32A0D">
              <w:t>quality standards and practices</w:t>
            </w:r>
          </w:p>
          <w:p w:rsidR="00000000" w:rsidRPr="00C32A0D" w:rsidP="00C32A0D">
            <w:pPr>
              <w:pStyle w:val="ListBullet"/>
            </w:pPr>
            <w:r w:rsidRPr="00C32A0D">
              <w:t>OHS practices, including hazard identification and control measures</w:t>
            </w:r>
          </w:p>
          <w:p w:rsidR="00000000" w:rsidRPr="00C32A0D" w:rsidP="00C32A0D">
            <w:pPr>
              <w:pStyle w:val="ListBullet"/>
            </w:pPr>
            <w:r w:rsidRPr="00C32A0D">
              <w:t>workplace practices</w:t>
            </w:r>
          </w:p>
          <w:p w:rsidR="00000000" w:rsidP="00C32A0D">
            <w:pPr>
              <w:pStyle w:val="ListBullet"/>
              <w:rPr>
                <w:lang w:val="en-NZ"/>
              </w:rPr>
            </w:pPr>
            <w:r w:rsidRPr="00C32A0D">
              <w:t>recording and reporting practi</w:t>
            </w:r>
            <w:r w:rsidRPr="00C32A0D">
              <w:t>ces</w:t>
            </w:r>
          </w:p>
        </w:tc>
      </w:tr>
      <w:tr w:rsidTr="009C1AD2">
        <w:tblPrEx>
          <w:tblW w:w="0" w:type="auto"/>
          <w:tblLayout w:type="fixed"/>
          <w:tblCellMar>
            <w:left w:w="62" w:type="dxa"/>
            <w:right w:w="62" w:type="dxa"/>
          </w:tblCellMar>
          <w:tblLook w:val="0000"/>
        </w:tblPrEx>
        <w:tc>
          <w:tcPr>
            <w:tcW w:w="9092" w:type="dxa"/>
            <w:tcBorders>
              <w:top w:val="nil"/>
              <w:left w:val="nil"/>
              <w:bottom w:val="nil"/>
              <w:right w:val="nil"/>
            </w:tcBorders>
            <w:tcMar>
              <w:top w:w="0" w:type="dxa"/>
              <w:left w:w="62" w:type="dxa"/>
              <w:bottom w:w="0" w:type="dxa"/>
              <w:right w:w="62" w:type="dxa"/>
            </w:tcMar>
          </w:tcPr>
          <w:p w:rsidR="00000000" w:rsidRPr="00C32A0D" w:rsidP="00C32A0D">
            <w:pPr>
              <w:pStyle w:val="BodyText"/>
            </w:pPr>
            <w:r w:rsidRPr="00C32A0D">
              <w:t>Demonstrates skills to:</w:t>
            </w:r>
          </w:p>
          <w:p w:rsidR="00000000" w:rsidRPr="00C32A0D" w:rsidP="00C32A0D">
            <w:pPr>
              <w:pStyle w:val="ListBullet"/>
            </w:pPr>
            <w:r w:rsidRPr="00C32A0D">
              <w:t>apply a range of methods related to maintaining or repairing headwear</w:t>
            </w:r>
          </w:p>
          <w:p w:rsidR="00000000" w:rsidRPr="00C32A0D" w:rsidP="00C32A0D">
            <w:pPr>
              <w:pStyle w:val="ListBullet"/>
            </w:pPr>
            <w:r w:rsidRPr="00C32A0D">
              <w:t>translate instructions into practical steps associated with maintenance or repair</w:t>
            </w:r>
          </w:p>
          <w:p w:rsidR="00000000" w:rsidRPr="00C32A0D" w:rsidP="00C32A0D">
            <w:pPr>
              <w:pStyle w:val="ListBullet"/>
            </w:pPr>
            <w:r w:rsidRPr="00C32A0D">
              <w:t>perform basic alterations to headwear</w:t>
            </w:r>
          </w:p>
          <w:p w:rsidR="00000000" w:rsidRPr="00C32A0D" w:rsidP="00C32A0D">
            <w:pPr>
              <w:pStyle w:val="ListBullet"/>
            </w:pPr>
            <w:r w:rsidRPr="00C32A0D">
              <w:t>use and handle chemicals appropriately</w:t>
            </w:r>
          </w:p>
          <w:p w:rsidR="00000000" w:rsidRPr="00C32A0D" w:rsidP="00C32A0D">
            <w:pPr>
              <w:pStyle w:val="ListBullet"/>
            </w:pPr>
            <w:r w:rsidRPr="00C32A0D">
              <w:t>apply quality requirements for each stage of the process</w:t>
            </w:r>
          </w:p>
          <w:p w:rsidR="00000000" w:rsidRPr="00C32A0D" w:rsidP="00C32A0D">
            <w:pPr>
              <w:pStyle w:val="ListBullet"/>
            </w:pPr>
            <w:r w:rsidRPr="00C32A0D">
              <w:t>document, assess and transfer information</w:t>
            </w:r>
          </w:p>
          <w:p w:rsidR="00000000" w:rsidRPr="00C32A0D" w:rsidP="00C32A0D">
            <w:pPr>
              <w:pStyle w:val="ListBullet"/>
            </w:pPr>
            <w:r w:rsidRPr="00C32A0D">
              <w:t>read, interpret and follow information on work specifications, standard operating procedures and work instructions, an</w:t>
            </w:r>
            <w:r w:rsidRPr="00C32A0D">
              <w:t>d other reference material</w:t>
            </w:r>
          </w:p>
          <w:p w:rsidR="00000000" w:rsidRPr="00C32A0D" w:rsidP="00C32A0D">
            <w:pPr>
              <w:pStyle w:val="ListBullet"/>
            </w:pPr>
            <w:r w:rsidRPr="00C32A0D">
              <w:t>maintain accurate records</w:t>
            </w:r>
          </w:p>
          <w:p w:rsidR="00000000" w:rsidRPr="00C32A0D" w:rsidP="00C32A0D">
            <w:pPr>
              <w:pStyle w:val="ListBullet"/>
            </w:pPr>
            <w:r w:rsidRPr="00C32A0D">
              <w:t>communicate within the workplace</w:t>
            </w:r>
          </w:p>
          <w:p w:rsidR="00000000" w:rsidRPr="00C32A0D" w:rsidP="00C32A0D">
            <w:pPr>
              <w:pStyle w:val="ListBullet"/>
            </w:pPr>
            <w:r w:rsidRPr="00C32A0D">
              <w:t>sequence operations</w:t>
            </w:r>
          </w:p>
          <w:p w:rsidR="00000000" w:rsidRPr="00C32A0D" w:rsidP="00C32A0D">
            <w:pPr>
              <w:pStyle w:val="ListBullet"/>
            </w:pPr>
            <w:r w:rsidRPr="00C32A0D">
              <w:t>meet specifications</w:t>
            </w:r>
          </w:p>
          <w:p w:rsidR="00000000" w:rsidRPr="00C32A0D" w:rsidP="00C32A0D">
            <w:pPr>
              <w:pStyle w:val="ListBullet"/>
            </w:pPr>
            <w:r w:rsidRPr="00C32A0D">
              <w:t>clarify and check task-related information</w:t>
            </w:r>
          </w:p>
          <w:p w:rsidR="00000000" w:rsidRPr="00C32A0D" w:rsidP="00C32A0D">
            <w:pPr>
              <w:pStyle w:val="ListBullet"/>
            </w:pPr>
            <w:r w:rsidRPr="00C32A0D">
              <w:t>carry out work according to OHS practices</w:t>
            </w:r>
          </w:p>
        </w:tc>
      </w:tr>
    </w:tbl>
    <w:p w:rsidR="00000000" w:rsidRPr="00C32A0D" w:rsidP="00C32A0D">
      <w:pPr>
        <w:pStyle w:val="BodyText"/>
      </w:pPr>
    </w:p>
    <w:p w:rsidR="00000000" w:rsidRPr="00C32A0D" w:rsidP="00C32A0D">
      <w:pPr>
        <w:pStyle w:val="AllowPageBreak"/>
      </w:pPr>
    </w:p>
    <w:p w:rsidR="00000000" w:rsidRPr="00C32A0D" w:rsidP="00C32A0D">
      <w:pPr>
        <w:pStyle w:val="Heading1"/>
      </w:pPr>
      <w:bookmarkStart w:id="10" w:name="O_92844"/>
      <w:bookmarkEnd w:id="10"/>
      <w:r w:rsidRPr="00C32A0D">
        <w:t>Evidence Guide</w:t>
      </w:r>
    </w:p>
    <w:tbl>
      <w:tblPr>
        <w:tblW w:w="0" w:type="auto"/>
        <w:tblLayout w:type="fixed"/>
        <w:tblCellMar>
          <w:left w:w="62" w:type="dxa"/>
          <w:right w:w="62" w:type="dxa"/>
        </w:tblCellMar>
        <w:tblLook w:val="0000"/>
      </w:tblPr>
      <w:tblGrid>
        <w:gridCol w:w="2544"/>
        <w:gridCol w:w="6548"/>
      </w:tblGrid>
      <w:tr w:rsidTr="009C1AD2">
        <w:tblPrEx>
          <w:tblW w:w="0" w:type="auto"/>
          <w:tblLayout w:type="fixed"/>
          <w:tblCellMar>
            <w:left w:w="62" w:type="dxa"/>
            <w:right w:w="62" w:type="dxa"/>
          </w:tblCellMar>
          <w:tblLook w:val="0000"/>
        </w:tblPrEx>
        <w:trPr>
          <w:tblHeader/>
        </w:trPr>
        <w:tc>
          <w:tcPr>
            <w:tcW w:w="9092" w:type="dxa"/>
            <w:gridSpan w:val="2"/>
            <w:tcBorders>
              <w:top w:val="nil"/>
              <w:left w:val="nil"/>
              <w:bottom w:val="nil"/>
              <w:right w:val="nil"/>
            </w:tcBorders>
            <w:tcMar>
              <w:top w:w="0" w:type="dxa"/>
              <w:left w:w="62" w:type="dxa"/>
              <w:bottom w:w="0" w:type="dxa"/>
              <w:right w:w="62" w:type="dxa"/>
            </w:tcMar>
          </w:tcPr>
          <w:p w:rsidR="00000000" w:rsidRPr="00C32A0D" w:rsidP="00C32A0D">
            <w:pPr>
              <w:pStyle w:val="BodyText"/>
              <w:rPr>
                <w:rStyle w:val="SpecialBold"/>
              </w:rPr>
            </w:pPr>
          </w:p>
          <w:p w:rsidR="00000000" w:rsidP="00C32A0D">
            <w:pPr>
              <w:pStyle w:val="BodyText"/>
              <w:rPr>
                <w:rFonts w:ascii="Tahoma" w:hAnsi="Tahoma"/>
                <w:lang w:val="en-NZ"/>
              </w:rPr>
            </w:pPr>
            <w:r w:rsidRPr="00C32A0D">
              <w:t>The Evidence Guide provides advice on assessment and must be read in conjunction with the Performance Criteria, Required Skills and Knowledge, the Range Statement and the Assessment Guidelines for the Training Package.</w:t>
            </w:r>
          </w:p>
        </w:tc>
      </w:tr>
      <w:tr w:rsidTr="009C1AD2">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rsidP="00C32A0D">
            <w:pPr>
              <w:pStyle w:val="BodyText"/>
              <w:rPr>
                <w:lang w:val="en-NZ"/>
              </w:rPr>
            </w:pPr>
            <w:r w:rsidRPr="00C32A0D">
              <w:rPr>
                <w:rStyle w:val="SpecialBold"/>
              </w:rPr>
              <w:t>Critical aspects of evidence</w:t>
            </w:r>
          </w:p>
        </w:tc>
        <w:tc>
          <w:tcPr>
            <w:tcW w:w="6548" w:type="dxa"/>
            <w:tcBorders>
              <w:top w:val="nil"/>
              <w:left w:val="nil"/>
              <w:bottom w:val="nil"/>
              <w:right w:val="nil"/>
            </w:tcBorders>
            <w:tcMar>
              <w:top w:w="0" w:type="dxa"/>
              <w:left w:w="62" w:type="dxa"/>
              <w:bottom w:w="0" w:type="dxa"/>
              <w:right w:w="62" w:type="dxa"/>
            </w:tcMar>
          </w:tcPr>
          <w:p w:rsidR="00000000" w:rsidRPr="00C32A0D" w:rsidP="00C32A0D">
            <w:pPr>
              <w:pStyle w:val="BodyText"/>
            </w:pPr>
            <w:r w:rsidRPr="00C32A0D">
              <w:t>Demonstrates skills and knowledge to:</w:t>
            </w:r>
          </w:p>
          <w:p w:rsidR="00000000" w:rsidRPr="00C32A0D" w:rsidP="00C32A0D">
            <w:pPr>
              <w:pStyle w:val="ListBullet"/>
            </w:pPr>
            <w:r w:rsidRPr="00C32A0D">
              <w:t>confirm specific requirements</w:t>
            </w:r>
          </w:p>
          <w:p w:rsidR="00000000" w:rsidRPr="00C32A0D" w:rsidP="00C32A0D">
            <w:pPr>
              <w:pStyle w:val="ListBullet"/>
            </w:pPr>
            <w:r w:rsidRPr="00C32A0D">
              <w:t>carry out basic maintenance or repair of headwear</w:t>
            </w:r>
          </w:p>
          <w:p w:rsidR="00000000" w:rsidRPr="00C32A0D" w:rsidP="00C32A0D">
            <w:pPr>
              <w:pStyle w:val="ListBullet"/>
            </w:pPr>
            <w:r w:rsidRPr="00C32A0D">
              <w:t>clean and refinish headwear</w:t>
            </w:r>
          </w:p>
          <w:p w:rsidR="00000000" w:rsidP="00C32A0D">
            <w:pPr>
              <w:pStyle w:val="ListBullet"/>
              <w:rPr>
                <w:lang w:val="en-NZ"/>
              </w:rPr>
            </w:pPr>
            <w:r w:rsidRPr="00C32A0D">
              <w:t>operate machines and equipment, including heat and steam equipment</w:t>
            </w:r>
          </w:p>
        </w:tc>
      </w:tr>
      <w:tr w:rsidTr="009C1AD2">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rsidP="00C32A0D">
            <w:pPr>
              <w:pStyle w:val="BodyText"/>
              <w:rPr>
                <w:lang w:val="en-NZ"/>
              </w:rPr>
            </w:pPr>
            <w:r w:rsidRPr="00C32A0D">
              <w:rPr>
                <w:rStyle w:val="SpecialBold"/>
              </w:rPr>
              <w:t>Consistency in performance</w:t>
            </w:r>
          </w:p>
        </w:tc>
        <w:tc>
          <w:tcPr>
            <w:tcW w:w="6548" w:type="dxa"/>
            <w:tcBorders>
              <w:top w:val="nil"/>
              <w:left w:val="nil"/>
              <w:bottom w:val="nil"/>
              <w:right w:val="nil"/>
            </w:tcBorders>
            <w:tcMar>
              <w:top w:w="0" w:type="dxa"/>
              <w:left w:w="62" w:type="dxa"/>
              <w:bottom w:w="0" w:type="dxa"/>
              <w:right w:w="62" w:type="dxa"/>
            </w:tcMar>
          </w:tcPr>
          <w:p w:rsidR="00000000" w:rsidRPr="00C32A0D" w:rsidP="00C32A0D">
            <w:pPr>
              <w:pStyle w:val="BodyText"/>
            </w:pPr>
            <w:r w:rsidRPr="00C32A0D">
              <w:t>Consistently a</w:t>
            </w:r>
            <w:r w:rsidRPr="00C32A0D">
              <w:t>pplies skills and knowledge when:</w:t>
            </w:r>
          </w:p>
          <w:p w:rsidR="00000000" w:rsidRPr="00C32A0D" w:rsidP="00C32A0D">
            <w:pPr>
              <w:pStyle w:val="ListBullet"/>
            </w:pPr>
            <w:r w:rsidRPr="00C32A0D">
              <w:t>organising work</w:t>
            </w:r>
          </w:p>
          <w:p w:rsidR="00000000" w:rsidRPr="00C32A0D" w:rsidP="00C32A0D">
            <w:pPr>
              <w:pStyle w:val="ListBullet"/>
            </w:pPr>
            <w:r w:rsidRPr="00C32A0D">
              <w:t>completing tasks according to instructions</w:t>
            </w:r>
          </w:p>
          <w:p w:rsidR="00000000" w:rsidRPr="00C32A0D" w:rsidP="00C32A0D">
            <w:pPr>
              <w:pStyle w:val="ListBullet"/>
            </w:pPr>
            <w:r w:rsidRPr="00C32A0D">
              <w:t>working systematically with attention to detail</w:t>
            </w:r>
          </w:p>
          <w:p w:rsidR="00000000" w:rsidRPr="00C32A0D" w:rsidP="00C32A0D">
            <w:pPr>
              <w:pStyle w:val="ListBullet"/>
            </w:pPr>
            <w:r w:rsidRPr="00C32A0D">
              <w:t>identifying improvements and avoiding damage</w:t>
            </w:r>
          </w:p>
          <w:p w:rsidR="00000000" w:rsidRPr="00C32A0D" w:rsidP="00C32A0D">
            <w:pPr>
              <w:pStyle w:val="ListBullet"/>
            </w:pPr>
            <w:r w:rsidRPr="00C32A0D">
              <w:t>using workplace practices</w:t>
            </w:r>
          </w:p>
          <w:p w:rsidR="00000000" w:rsidRPr="00C32A0D" w:rsidP="00C32A0D">
            <w:pPr>
              <w:pStyle w:val="ListBullet"/>
            </w:pPr>
            <w:r w:rsidRPr="00C32A0D">
              <w:t>using OHS practices</w:t>
            </w:r>
          </w:p>
          <w:p w:rsidR="00000000" w:rsidRPr="00C32A0D" w:rsidP="00C32A0D">
            <w:pPr>
              <w:pStyle w:val="ListBullet"/>
            </w:pPr>
            <w:r w:rsidRPr="00C32A0D">
              <w:t>recording and reporting accidents and incidents</w:t>
            </w:r>
          </w:p>
          <w:p w:rsidR="00000000" w:rsidRPr="00C32A0D" w:rsidP="00C32A0D">
            <w:pPr>
              <w:pStyle w:val="ListBullet"/>
            </w:pPr>
            <w:r w:rsidRPr="00C32A0D">
              <w:t>assessing operational readiness of equipment</w:t>
            </w:r>
          </w:p>
          <w:p w:rsidR="00000000" w:rsidP="00C32A0D">
            <w:pPr>
              <w:pStyle w:val="ListBullet"/>
              <w:rPr>
                <w:lang w:val="en-NZ"/>
              </w:rPr>
            </w:pPr>
            <w:r w:rsidRPr="00C32A0D">
              <w:t>recognising and adapting to cultural differences in the workplace, including modes of behaviour and interactions</w:t>
            </w:r>
          </w:p>
        </w:tc>
      </w:tr>
      <w:tr w:rsidTr="009C1AD2">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rsidP="00C32A0D">
            <w:pPr>
              <w:pStyle w:val="BodyText"/>
              <w:rPr>
                <w:lang w:val="en-NZ"/>
              </w:rPr>
            </w:pPr>
            <w:r w:rsidRPr="00C32A0D">
              <w:rPr>
                <w:rStyle w:val="SpecialBold"/>
              </w:rPr>
              <w:t>Resource implications</w:t>
            </w:r>
          </w:p>
        </w:tc>
        <w:tc>
          <w:tcPr>
            <w:tcW w:w="6548" w:type="dxa"/>
            <w:tcBorders>
              <w:top w:val="nil"/>
              <w:left w:val="nil"/>
              <w:bottom w:val="nil"/>
              <w:right w:val="nil"/>
            </w:tcBorders>
            <w:tcMar>
              <w:top w:w="0" w:type="dxa"/>
              <w:left w:w="62" w:type="dxa"/>
              <w:bottom w:w="0" w:type="dxa"/>
              <w:right w:w="62" w:type="dxa"/>
            </w:tcMar>
          </w:tcPr>
          <w:p w:rsidR="00000000" w:rsidP="00C32A0D">
            <w:pPr>
              <w:pStyle w:val="BodyText"/>
              <w:rPr>
                <w:lang w:val="en-NZ"/>
              </w:rPr>
            </w:pPr>
            <w:r w:rsidRPr="00C32A0D">
              <w:t xml:space="preserve">Access is required to real </w:t>
            </w:r>
            <w:r w:rsidRPr="00C32A0D">
              <w:t>or appropriately simulated situations, including work areas, materials and equipment, and to information on workplace practices and OHS practices.</w:t>
            </w:r>
          </w:p>
        </w:tc>
      </w:tr>
      <w:tr w:rsidTr="009C1AD2">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rsidP="00C32A0D">
            <w:pPr>
              <w:pStyle w:val="BodyText"/>
              <w:rPr>
                <w:lang w:val="en-NZ"/>
              </w:rPr>
            </w:pPr>
            <w:r w:rsidRPr="00C32A0D">
              <w:rPr>
                <w:rStyle w:val="SpecialBold"/>
              </w:rPr>
              <w:t>Context for assessment</w:t>
            </w:r>
          </w:p>
        </w:tc>
        <w:tc>
          <w:tcPr>
            <w:tcW w:w="6548" w:type="dxa"/>
            <w:tcBorders>
              <w:top w:val="nil"/>
              <w:left w:val="nil"/>
              <w:bottom w:val="nil"/>
              <w:right w:val="nil"/>
            </w:tcBorders>
            <w:tcMar>
              <w:top w:w="0" w:type="dxa"/>
              <w:left w:w="62" w:type="dxa"/>
              <w:bottom w:w="0" w:type="dxa"/>
              <w:right w:w="62" w:type="dxa"/>
            </w:tcMar>
          </w:tcPr>
          <w:p w:rsidR="00000000" w:rsidP="00C32A0D">
            <w:pPr>
              <w:pStyle w:val="BodyText"/>
              <w:rPr>
                <w:lang w:val="en-NZ"/>
              </w:rPr>
            </w:pPr>
            <w:r w:rsidRPr="00C32A0D">
              <w:t>Assessment may occur on the job or in an appropriately simulated environment.</w:t>
            </w:r>
          </w:p>
        </w:tc>
      </w:tr>
      <w:tr w:rsidTr="009C1AD2">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rsidP="00C32A0D">
            <w:pPr>
              <w:pStyle w:val="BodyText"/>
              <w:rPr>
                <w:lang w:val="en-NZ"/>
              </w:rPr>
            </w:pPr>
            <w:r w:rsidRPr="00C32A0D">
              <w:rPr>
                <w:rStyle w:val="SpecialBold"/>
              </w:rPr>
              <w:t>Interdependent assessment</w:t>
            </w:r>
          </w:p>
        </w:tc>
        <w:tc>
          <w:tcPr>
            <w:tcW w:w="6548" w:type="dxa"/>
            <w:tcBorders>
              <w:top w:val="nil"/>
              <w:left w:val="nil"/>
              <w:bottom w:val="nil"/>
              <w:right w:val="nil"/>
            </w:tcBorders>
            <w:tcMar>
              <w:top w:w="0" w:type="dxa"/>
              <w:left w:w="62" w:type="dxa"/>
              <w:bottom w:w="0" w:type="dxa"/>
              <w:right w:w="62" w:type="dxa"/>
            </w:tcMar>
          </w:tcPr>
          <w:p w:rsidR="00000000" w:rsidRPr="00C32A0D" w:rsidP="00C32A0D">
            <w:pPr>
              <w:pStyle w:val="BodyText"/>
            </w:pPr>
            <w:r w:rsidRPr="00C32A0D">
              <w:t>This unit may be assessed independently or in combination with other relevant units.</w:t>
            </w:r>
          </w:p>
        </w:tc>
      </w:tr>
    </w:tbl>
    <w:p w:rsidR="00000000" w:rsidRPr="00C32A0D" w:rsidP="00C32A0D">
      <w:pPr>
        <w:pStyle w:val="BodyText"/>
      </w:pPr>
    </w:p>
    <w:p w:rsidR="00000000" w:rsidRPr="00C32A0D" w:rsidP="00C32A0D">
      <w:pPr>
        <w:pStyle w:val="AllowPageBreak"/>
      </w:pPr>
    </w:p>
    <w:p w:rsidR="00000000" w:rsidRPr="00C32A0D" w:rsidP="00C32A0D">
      <w:pPr>
        <w:pStyle w:val="Heading1"/>
      </w:pPr>
      <w:bookmarkStart w:id="11" w:name="O_92845"/>
      <w:bookmarkEnd w:id="11"/>
      <w:r w:rsidRPr="00C32A0D">
        <w:t>Range Statement</w:t>
      </w:r>
    </w:p>
    <w:tbl>
      <w:tblPr>
        <w:tblW w:w="0" w:type="auto"/>
        <w:tblLayout w:type="fixed"/>
        <w:tblCellMar>
          <w:left w:w="62" w:type="dxa"/>
          <w:right w:w="62" w:type="dxa"/>
        </w:tblCellMar>
        <w:tblLook w:val="0000"/>
      </w:tblPr>
      <w:tblGrid>
        <w:gridCol w:w="2269"/>
        <w:gridCol w:w="275"/>
        <w:gridCol w:w="6528"/>
        <w:gridCol w:w="20"/>
      </w:tblGrid>
      <w:tr w:rsidTr="009C1AD2">
        <w:tblPrEx>
          <w:tblW w:w="0" w:type="auto"/>
          <w:tblLayout w:type="fixed"/>
          <w:tblCellMar>
            <w:left w:w="62" w:type="dxa"/>
            <w:right w:w="62" w:type="dxa"/>
          </w:tblCellMar>
          <w:tblLook w:val="0000"/>
        </w:tblPrEx>
        <w:tc>
          <w:tcPr>
            <w:tcW w:w="9092" w:type="dxa"/>
            <w:gridSpan w:val="4"/>
            <w:tcBorders>
              <w:top w:val="nil"/>
              <w:left w:val="nil"/>
              <w:bottom w:val="nil"/>
              <w:right w:val="nil"/>
            </w:tcBorders>
            <w:tcMar>
              <w:top w:w="0" w:type="dxa"/>
              <w:left w:w="62" w:type="dxa"/>
              <w:bottom w:w="0" w:type="dxa"/>
              <w:right w:w="62" w:type="dxa"/>
            </w:tcMar>
          </w:tcPr>
          <w:p w:rsidR="00000000" w:rsidRPr="00C32A0D" w:rsidP="00C32A0D">
            <w:pPr>
              <w:pStyle w:val="BodyText"/>
            </w:pPr>
            <w:r w:rsidRPr="00C32A0D">
              <w:rPr>
                <w:rStyle w:val="SpecialBold"/>
              </w:rPr>
              <w:t>RANGE STATEMENT</w:t>
            </w:r>
          </w:p>
          <w:p w:rsidR="00000000" w:rsidP="00C32A0D">
            <w:pPr>
              <w:pStyle w:val="BodyText"/>
              <w:rPr>
                <w:lang w:val="en-NZ"/>
              </w:rPr>
            </w:pPr>
            <w:r w:rsidRPr="00C32A0D">
              <w:t>The Range Statement relates to the unit of competency as a whole. It allows for different work e</w:t>
            </w:r>
            <w:r w:rsidRPr="00C32A0D">
              <w:t>nvironments and situations that may affect performance. Bold italicised wording, if used in the Performance Criteria, is detailed below. Add any essential operating conditions that may be present with training and assessment depending on the work situation</w:t>
            </w:r>
            <w:r w:rsidRPr="00C32A0D">
              <w:t>, needs if the candidate, accessibility of the item, and local industry and regional contexts.</w:t>
            </w:r>
          </w:p>
        </w:tc>
      </w:tr>
      <w:tr w:rsidTr="009C1AD2">
        <w:tblPrEx>
          <w:tblW w:w="0" w:type="auto"/>
          <w:tblLayout w:type="fixed"/>
          <w:tblCellMar>
            <w:left w:w="62" w:type="dxa"/>
            <w:right w:w="62" w:type="dxa"/>
          </w:tblCellMar>
          <w:tblLook w:val="0000"/>
        </w:tblPrEx>
        <w:trPr>
          <w:gridAfter w:val="1"/>
          <w:wAfter w:w="20" w:type="dxa"/>
        </w:trPr>
        <w:tc>
          <w:tcPr>
            <w:tcW w:w="2269" w:type="dxa"/>
            <w:tcBorders>
              <w:top w:val="nil"/>
              <w:left w:val="nil"/>
              <w:bottom w:val="nil"/>
              <w:right w:val="nil"/>
            </w:tcBorders>
            <w:tcMar>
              <w:top w:w="0" w:type="dxa"/>
              <w:left w:w="62" w:type="dxa"/>
              <w:bottom w:w="0" w:type="dxa"/>
              <w:right w:w="62" w:type="dxa"/>
            </w:tcMar>
          </w:tcPr>
          <w:p w:rsidR="00000000" w:rsidP="00C32A0D">
            <w:pPr>
              <w:pStyle w:val="BodyText"/>
              <w:rPr>
                <w:lang w:val="en-NZ"/>
              </w:rPr>
            </w:pPr>
            <w:r w:rsidRPr="00C32A0D">
              <w:t>Legislative/regulatory requirements</w:t>
            </w:r>
          </w:p>
        </w:tc>
        <w:tc>
          <w:tcPr>
            <w:tcW w:w="6803" w:type="dxa"/>
            <w:gridSpan w:val="2"/>
            <w:tcBorders>
              <w:top w:val="nil"/>
              <w:left w:val="nil"/>
              <w:bottom w:val="nil"/>
              <w:right w:val="nil"/>
            </w:tcBorders>
            <w:tcMar>
              <w:top w:w="0" w:type="dxa"/>
              <w:left w:w="62" w:type="dxa"/>
              <w:bottom w:w="0" w:type="dxa"/>
              <w:right w:w="62" w:type="dxa"/>
            </w:tcMar>
          </w:tcPr>
          <w:p w:rsidR="00000000" w:rsidP="00C32A0D">
            <w:pPr>
              <w:pStyle w:val="BodyText"/>
              <w:rPr>
                <w:lang w:val="en-NZ"/>
              </w:rPr>
            </w:pPr>
            <w:r w:rsidRPr="00C32A0D">
              <w:t>All work must comply with relevant Federal and State or Territory legislative or regulatory requirements.</w:t>
            </w:r>
          </w:p>
        </w:tc>
      </w:tr>
      <w:tr w:rsidTr="009C1AD2">
        <w:tblPrEx>
          <w:tblW w:w="0" w:type="auto"/>
          <w:tblLayout w:type="fixed"/>
          <w:tblCellMar>
            <w:left w:w="62" w:type="dxa"/>
            <w:right w:w="62" w:type="dxa"/>
          </w:tblCellMar>
          <w:tblLook w:val="0000"/>
        </w:tblPrEx>
        <w:tc>
          <w:tcPr>
            <w:tcW w:w="2544" w:type="dxa"/>
            <w:gridSpan w:val="2"/>
            <w:tcBorders>
              <w:top w:val="nil"/>
              <w:left w:val="nil"/>
              <w:bottom w:val="nil"/>
              <w:right w:val="nil"/>
            </w:tcBorders>
            <w:tcMar>
              <w:top w:w="0" w:type="dxa"/>
              <w:left w:w="62" w:type="dxa"/>
              <w:bottom w:w="0" w:type="dxa"/>
              <w:right w:w="62" w:type="dxa"/>
            </w:tcMar>
          </w:tcPr>
          <w:p w:rsidR="00000000" w:rsidP="00C32A0D">
            <w:pPr>
              <w:pStyle w:val="BodyText"/>
              <w:rPr>
                <w:lang w:val="en-NZ"/>
              </w:rPr>
            </w:pPr>
            <w:r w:rsidRPr="00C32A0D">
              <w:t>Basic maintenance of headwear may include:</w:t>
            </w:r>
          </w:p>
        </w:tc>
        <w:tc>
          <w:tcPr>
            <w:tcW w:w="6548" w:type="dxa"/>
            <w:gridSpan w:val="2"/>
            <w:tcBorders>
              <w:top w:val="nil"/>
              <w:left w:val="nil"/>
              <w:bottom w:val="nil"/>
              <w:right w:val="nil"/>
            </w:tcBorders>
            <w:tcMar>
              <w:top w:w="0" w:type="dxa"/>
              <w:left w:w="62" w:type="dxa"/>
              <w:bottom w:w="0" w:type="dxa"/>
              <w:right w:w="62" w:type="dxa"/>
            </w:tcMar>
          </w:tcPr>
          <w:p w:rsidR="00000000" w:rsidRPr="00C32A0D" w:rsidP="00C32A0D">
            <w:pPr>
              <w:pStyle w:val="ListBullet"/>
            </w:pPr>
            <w:r w:rsidRPr="00C32A0D">
              <w:t>basic restoration</w:t>
            </w:r>
          </w:p>
          <w:p w:rsidR="00000000" w:rsidRPr="00C32A0D" w:rsidP="00C32A0D">
            <w:pPr>
              <w:pStyle w:val="ListBullet"/>
            </w:pPr>
            <w:r w:rsidRPr="00C32A0D">
              <w:t>basic alteration</w:t>
            </w:r>
          </w:p>
          <w:p w:rsidR="00000000" w:rsidRPr="00C32A0D" w:rsidP="00C32A0D">
            <w:pPr>
              <w:pStyle w:val="ListBullet"/>
            </w:pPr>
            <w:r w:rsidRPr="00C32A0D">
              <w:t>standard repair processes</w:t>
            </w:r>
          </w:p>
          <w:p w:rsidR="00000000" w:rsidRPr="00C32A0D" w:rsidP="00C32A0D">
            <w:pPr>
              <w:pStyle w:val="ListBullet"/>
            </w:pPr>
            <w:r w:rsidRPr="00C32A0D">
              <w:t>refinishing processes</w:t>
            </w:r>
          </w:p>
          <w:p w:rsidR="00000000" w:rsidRPr="00C32A0D" w:rsidP="00C32A0D">
            <w:pPr>
              <w:pStyle w:val="ListBullet"/>
            </w:pPr>
            <w:r w:rsidRPr="00C32A0D">
              <w:t xml:space="preserve">cleaning of headwear </w:t>
            </w:r>
          </w:p>
          <w:p w:rsidR="00000000" w:rsidP="00C32A0D">
            <w:pPr>
              <w:pStyle w:val="ListBullet"/>
              <w:rPr>
                <w:lang w:val="en-NZ"/>
              </w:rPr>
            </w:pPr>
            <w:r w:rsidRPr="00C32A0D">
              <w:t>basic repairs</w:t>
            </w:r>
          </w:p>
        </w:tc>
      </w:tr>
      <w:tr w:rsidTr="009C1AD2">
        <w:tblPrEx>
          <w:tblW w:w="0" w:type="auto"/>
          <w:tblLayout w:type="fixed"/>
          <w:tblCellMar>
            <w:left w:w="62" w:type="dxa"/>
            <w:right w:w="62" w:type="dxa"/>
          </w:tblCellMar>
          <w:tblLook w:val="0000"/>
        </w:tblPrEx>
        <w:tc>
          <w:tcPr>
            <w:tcW w:w="2544" w:type="dxa"/>
            <w:gridSpan w:val="2"/>
            <w:tcBorders>
              <w:top w:val="nil"/>
              <w:left w:val="nil"/>
              <w:bottom w:val="nil"/>
              <w:right w:val="nil"/>
            </w:tcBorders>
            <w:tcMar>
              <w:top w:w="0" w:type="dxa"/>
              <w:left w:w="62" w:type="dxa"/>
              <w:bottom w:w="0" w:type="dxa"/>
              <w:right w:w="62" w:type="dxa"/>
            </w:tcMar>
          </w:tcPr>
          <w:p w:rsidR="00000000" w:rsidP="00C32A0D">
            <w:pPr>
              <w:pStyle w:val="BodyText"/>
              <w:rPr>
                <w:lang w:val="en-NZ"/>
              </w:rPr>
            </w:pPr>
            <w:r w:rsidRPr="00C32A0D">
              <w:t>OHS practices</w:t>
            </w:r>
          </w:p>
        </w:tc>
        <w:tc>
          <w:tcPr>
            <w:tcW w:w="6548" w:type="dxa"/>
            <w:gridSpan w:val="2"/>
            <w:tcBorders>
              <w:top w:val="nil"/>
              <w:left w:val="nil"/>
              <w:bottom w:val="nil"/>
              <w:right w:val="nil"/>
            </w:tcBorders>
            <w:tcMar>
              <w:top w:w="0" w:type="dxa"/>
              <w:left w:w="62" w:type="dxa"/>
              <w:bottom w:w="0" w:type="dxa"/>
              <w:right w:w="62" w:type="dxa"/>
            </w:tcMar>
          </w:tcPr>
          <w:p w:rsidR="00000000" w:rsidRPr="00C32A0D" w:rsidP="00C32A0D">
            <w:pPr>
              <w:pStyle w:val="BodyText"/>
            </w:pPr>
            <w:r w:rsidRPr="00C32A0D">
              <w:t>OHS practices include hazard identification and control, risk assessment and implementation of risk reduction measures specific to the tasks described by this unit, and may relate to:</w:t>
            </w:r>
          </w:p>
          <w:p w:rsidR="00000000" w:rsidRPr="00C32A0D" w:rsidP="00C32A0D">
            <w:pPr>
              <w:pStyle w:val="ListBullet"/>
            </w:pPr>
            <w:r w:rsidRPr="00C32A0D">
              <w:t>manual handling techniques</w:t>
            </w:r>
          </w:p>
          <w:p w:rsidR="00000000" w:rsidRPr="00C32A0D" w:rsidP="00C32A0D">
            <w:pPr>
              <w:pStyle w:val="ListBullet"/>
            </w:pPr>
            <w:r w:rsidRPr="00C32A0D">
              <w:t>standard operating procedures</w:t>
            </w:r>
          </w:p>
          <w:p w:rsidR="00000000" w:rsidRPr="00C32A0D" w:rsidP="00C32A0D">
            <w:pPr>
              <w:pStyle w:val="ListBullet"/>
            </w:pPr>
            <w:r w:rsidRPr="00C32A0D">
              <w:t>personal prote</w:t>
            </w:r>
            <w:r w:rsidRPr="00C32A0D">
              <w:t>ctive equipment</w:t>
            </w:r>
          </w:p>
          <w:p w:rsidR="00000000" w:rsidRPr="00C32A0D" w:rsidP="00C32A0D">
            <w:pPr>
              <w:pStyle w:val="ListBullet"/>
            </w:pPr>
            <w:r w:rsidRPr="00C32A0D">
              <w:t>safe materials handling</w:t>
            </w:r>
          </w:p>
          <w:p w:rsidR="00000000" w:rsidRPr="00C32A0D" w:rsidP="00C32A0D">
            <w:pPr>
              <w:pStyle w:val="ListBullet"/>
            </w:pPr>
            <w:r w:rsidRPr="00C32A0D">
              <w:t>taking of rest breaks</w:t>
            </w:r>
          </w:p>
          <w:p w:rsidR="00000000" w:rsidRPr="00C32A0D" w:rsidP="00C32A0D">
            <w:pPr>
              <w:pStyle w:val="ListBullet"/>
            </w:pPr>
            <w:r w:rsidRPr="00C32A0D">
              <w:t>ergonomic arrangement of workplaces</w:t>
            </w:r>
          </w:p>
          <w:p w:rsidR="00000000" w:rsidRPr="00C32A0D" w:rsidP="00C32A0D">
            <w:pPr>
              <w:pStyle w:val="ListBullet"/>
            </w:pPr>
            <w:r w:rsidRPr="00C32A0D">
              <w:t>following marked walkways</w:t>
            </w:r>
          </w:p>
          <w:p w:rsidR="00000000" w:rsidRPr="00C32A0D" w:rsidP="00C32A0D">
            <w:pPr>
              <w:pStyle w:val="ListBullet"/>
            </w:pPr>
            <w:r w:rsidRPr="00C32A0D">
              <w:t>safe storage of equipment</w:t>
            </w:r>
          </w:p>
          <w:p w:rsidR="00000000" w:rsidRPr="00C32A0D" w:rsidP="00C32A0D">
            <w:pPr>
              <w:pStyle w:val="ListBullet"/>
            </w:pPr>
            <w:r w:rsidRPr="00C32A0D">
              <w:t>housekeeping</w:t>
            </w:r>
          </w:p>
          <w:p w:rsidR="00000000" w:rsidRPr="00C32A0D" w:rsidP="00C32A0D">
            <w:pPr>
              <w:pStyle w:val="ListBullet"/>
            </w:pPr>
            <w:r w:rsidRPr="00C32A0D">
              <w:t>reporting accidents and incidents</w:t>
            </w:r>
          </w:p>
          <w:p w:rsidR="00000000" w:rsidRPr="00C32A0D" w:rsidP="00C32A0D">
            <w:pPr>
              <w:pStyle w:val="ListBullet"/>
            </w:pPr>
            <w:r w:rsidRPr="00C32A0D">
              <w:t>environmental practices</w:t>
            </w:r>
          </w:p>
        </w:tc>
      </w:tr>
    </w:tbl>
    <w:p w:rsidR="00000000" w:rsidRPr="00C32A0D" w:rsidP="00C32A0D">
      <w:pPr>
        <w:pStyle w:val="BodyText"/>
      </w:pPr>
    </w:p>
    <w:p w:rsidR="00000000" w:rsidRPr="00C32A0D" w:rsidP="00C32A0D">
      <w:pPr>
        <w:pStyle w:val="AllowPageBreak"/>
      </w:pPr>
    </w:p>
    <w:p w:rsidR="00000000" w:rsidRPr="00C32A0D" w:rsidP="00C32A0D">
      <w:pPr>
        <w:pStyle w:val="Heading1"/>
      </w:pPr>
      <w:bookmarkStart w:id="12" w:name="O_92846"/>
      <w:bookmarkEnd w:id="12"/>
      <w:r w:rsidRPr="00C32A0D">
        <w:t>Unit Sector(s)</w:t>
      </w:r>
    </w:p>
    <w:tbl>
      <w:tblPr>
        <w:tblW w:w="0" w:type="auto"/>
        <w:tblLayout w:type="fixed"/>
        <w:tblCellMar>
          <w:left w:w="62" w:type="dxa"/>
          <w:right w:w="62" w:type="dxa"/>
        </w:tblCellMar>
        <w:tblLook w:val="0000"/>
      </w:tblPr>
      <w:tblGrid>
        <w:gridCol w:w="2279"/>
        <w:gridCol w:w="6813"/>
      </w:tblGrid>
      <w:tr w:rsidTr="009C1AD2">
        <w:tblPrEx>
          <w:tblW w:w="0" w:type="auto"/>
          <w:tblLayout w:type="fixed"/>
          <w:tblCellMar>
            <w:left w:w="62" w:type="dxa"/>
            <w:right w:w="62" w:type="dxa"/>
          </w:tblCellMar>
          <w:tblLook w:val="0000"/>
        </w:tblPrEx>
        <w:trPr>
          <w:tblHeader/>
        </w:trPr>
        <w:tc>
          <w:tcPr>
            <w:tcW w:w="2279" w:type="dxa"/>
            <w:tcBorders>
              <w:top w:val="nil"/>
              <w:left w:val="nil"/>
              <w:bottom w:val="nil"/>
              <w:right w:val="nil"/>
            </w:tcBorders>
            <w:tcMar>
              <w:top w:w="0" w:type="dxa"/>
              <w:left w:w="62" w:type="dxa"/>
              <w:bottom w:w="0" w:type="dxa"/>
              <w:right w:w="62" w:type="dxa"/>
            </w:tcMar>
          </w:tcPr>
          <w:p w:rsidR="00000000" w:rsidP="00C32A0D">
            <w:pPr>
              <w:pStyle w:val="BodyText"/>
              <w:rPr>
                <w:lang w:val="en-NZ"/>
              </w:rPr>
            </w:pPr>
            <w:r w:rsidRPr="00C32A0D">
              <w:rPr>
                <w:rStyle w:val="SpecialBold"/>
              </w:rPr>
              <w:t>Sector</w:t>
            </w:r>
            <w:r w:rsidRPr="00C32A0D">
              <w:t xml:space="preserve"> </w:t>
            </w:r>
          </w:p>
        </w:tc>
        <w:tc>
          <w:tcPr>
            <w:tcW w:w="6813" w:type="dxa"/>
            <w:tcBorders>
              <w:top w:val="nil"/>
              <w:left w:val="nil"/>
              <w:bottom w:val="nil"/>
              <w:right w:val="nil"/>
            </w:tcBorders>
            <w:tcMar>
              <w:top w:w="0" w:type="dxa"/>
              <w:left w:w="62" w:type="dxa"/>
              <w:bottom w:w="0" w:type="dxa"/>
              <w:right w:w="62" w:type="dxa"/>
            </w:tcMar>
          </w:tcPr>
          <w:p w:rsidR="00000000" w:rsidRPr="00C32A0D" w:rsidP="00C32A0D">
            <w:pPr>
              <w:pStyle w:val="BodyText"/>
            </w:pPr>
            <w:r w:rsidRPr="00C32A0D">
              <w:t>Clothing Production</w:t>
            </w:r>
          </w:p>
        </w:tc>
      </w:tr>
    </w:tbl>
    <w:p w:rsidR="00000000" w:rsidRPr="00C32A0D" w:rsidP="00C32A0D">
      <w:pPr>
        <w:pStyle w:val="BodyText"/>
      </w:pPr>
    </w:p>
    <w:p w:rsidR="00000000" w:rsidRPr="00C32A0D" w:rsidP="00C32A0D"/>
    <w:sectPr w:rsidSect="00C32A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A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1AD2" w:rsidP="009C1A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A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AD2" w:rsidP="00C32A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C1AD2" w:rsidP="00C32A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C1AD2" w:rsidP="00C32A0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A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1AD2" w:rsidP="009C1AD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A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AD2" w:rsidP="00C32A0D">
    <w:pPr>
      <w:pStyle w:val="Header"/>
      <w:framePr w:wrap="around"/>
    </w:pPr>
    <w:r>
      <w:fldChar w:fldCharType="begin"/>
    </w:r>
    <w:r>
      <w:instrText xml:space="preserve"> TITLE   \* MERGEFORMAT </w:instrText>
    </w:r>
    <w:r>
      <w:fldChar w:fldCharType="separate"/>
    </w:r>
    <w:r>
      <w:t>LMTCL2018B Perform basic maintenance of headwear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C1AD2" w:rsidP="00C32A0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2CA4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1A4C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2A0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32A0D"/>
    <w:pPr>
      <w:spacing w:before="360" w:after="60"/>
      <w:outlineLvl w:val="0"/>
    </w:pPr>
    <w:rPr>
      <w:sz w:val="32"/>
    </w:rPr>
  </w:style>
  <w:style w:type="paragraph" w:styleId="Heading2">
    <w:name w:val="heading 2"/>
    <w:basedOn w:val="HeadingBase"/>
    <w:next w:val="BodyText"/>
    <w:link w:val="Heading2Char"/>
    <w:qFormat/>
    <w:rsid w:val="00C32A0D"/>
    <w:pPr>
      <w:keepLines/>
      <w:spacing w:before="240" w:after="120"/>
      <w:outlineLvl w:val="1"/>
    </w:pPr>
    <w:rPr>
      <w:sz w:val="28"/>
      <w:szCs w:val="40"/>
    </w:rPr>
  </w:style>
  <w:style w:type="paragraph" w:styleId="Heading3">
    <w:name w:val="heading 3"/>
    <w:basedOn w:val="HeadingBase"/>
    <w:next w:val="BodyText"/>
    <w:link w:val="Heading3Char"/>
    <w:qFormat/>
    <w:rsid w:val="00C32A0D"/>
    <w:pPr>
      <w:spacing w:before="180" w:after="120"/>
      <w:outlineLvl w:val="2"/>
    </w:pPr>
    <w:rPr>
      <w:spacing w:val="-10"/>
      <w:kern w:val="32"/>
    </w:rPr>
  </w:style>
  <w:style w:type="paragraph" w:styleId="Heading4">
    <w:name w:val="heading 4"/>
    <w:basedOn w:val="HeadingBase"/>
    <w:next w:val="BodyText"/>
    <w:link w:val="Heading4Char"/>
    <w:qFormat/>
    <w:rsid w:val="00C32A0D"/>
    <w:pPr>
      <w:spacing w:before="160" w:after="120"/>
      <w:outlineLvl w:val="3"/>
    </w:pPr>
    <w:rPr>
      <w:sz w:val="22"/>
    </w:rPr>
  </w:style>
  <w:style w:type="paragraph" w:styleId="Heading5">
    <w:name w:val="heading 5"/>
    <w:basedOn w:val="HeadingBase"/>
    <w:next w:val="Normal"/>
    <w:link w:val="Heading5Char"/>
    <w:qFormat/>
    <w:rsid w:val="00C32A0D"/>
    <w:pPr>
      <w:spacing w:before="80"/>
      <w:outlineLvl w:val="4"/>
    </w:pPr>
    <w:rPr>
      <w:color w:val="918585"/>
      <w:sz w:val="20"/>
    </w:rPr>
  </w:style>
  <w:style w:type="paragraph" w:styleId="Heading6">
    <w:name w:val="heading 6"/>
    <w:basedOn w:val="HeadingBase"/>
    <w:next w:val="Normal"/>
    <w:link w:val="Heading6Char"/>
    <w:qFormat/>
    <w:rsid w:val="00C32A0D"/>
    <w:pPr>
      <w:spacing w:before="60"/>
      <w:outlineLvl w:val="5"/>
    </w:pPr>
    <w:rPr>
      <w:color w:val="918585"/>
      <w:sz w:val="20"/>
    </w:rPr>
  </w:style>
  <w:style w:type="paragraph" w:styleId="Heading7">
    <w:name w:val="heading 7"/>
    <w:basedOn w:val="Normal"/>
    <w:next w:val="Normal"/>
    <w:link w:val="Heading7Char"/>
    <w:qFormat/>
    <w:rsid w:val="00C32A0D"/>
    <w:pPr>
      <w:ind w:left="720"/>
      <w:outlineLvl w:val="6"/>
    </w:pPr>
    <w:rPr>
      <w:i/>
    </w:rPr>
  </w:style>
  <w:style w:type="paragraph" w:styleId="Heading8">
    <w:name w:val="heading 8"/>
    <w:basedOn w:val="Normal"/>
    <w:next w:val="Normal"/>
    <w:link w:val="Heading8Char"/>
    <w:qFormat/>
    <w:rsid w:val="00C32A0D"/>
    <w:pPr>
      <w:ind w:left="720"/>
      <w:outlineLvl w:val="7"/>
    </w:pPr>
    <w:rPr>
      <w:i/>
    </w:rPr>
  </w:style>
  <w:style w:type="paragraph" w:styleId="Heading9">
    <w:name w:val="heading 9"/>
    <w:basedOn w:val="Normal"/>
    <w:next w:val="Normal"/>
    <w:link w:val="Heading9Char"/>
    <w:qFormat/>
    <w:rsid w:val="00C32A0D"/>
    <w:pPr>
      <w:ind w:left="720"/>
      <w:outlineLvl w:val="8"/>
    </w:pPr>
    <w:rPr>
      <w:i/>
    </w:rPr>
  </w:style>
  <w:style w:type="character" w:default="1" w:styleId="DefaultParagraphFont">
    <w:name w:val="Default Paragraph Font"/>
    <w:uiPriority w:val="1"/>
    <w:unhideWhenUsed/>
    <w:rsid w:val="00C32A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2A0D"/>
  </w:style>
  <w:style w:type="character" w:customStyle="1" w:styleId="Heading1Char">
    <w:name w:val="Heading 1 Char"/>
    <w:link w:val="Heading1"/>
    <w:rsid w:val="00C32A0D"/>
    <w:rPr>
      <w:rFonts w:ascii="Times New Roman" w:eastAsia="Times New Roman" w:hAnsi="Times New Roman" w:cs="Times New Roman"/>
      <w:b/>
      <w:sz w:val="32"/>
      <w:szCs w:val="20"/>
      <w:lang w:eastAsia="en-US"/>
    </w:rPr>
  </w:style>
  <w:style w:type="paragraph" w:styleId="BodyText">
    <w:name w:val="Body Text"/>
    <w:basedOn w:val="Normal"/>
    <w:link w:val="BodyTextChar"/>
    <w:rsid w:val="00C32A0D"/>
    <w:pPr>
      <w:spacing w:before="120" w:after="120"/>
      <w:contextualSpacing/>
    </w:pPr>
    <w:rPr>
      <w:rFonts w:ascii="Times New Roman" w:hAnsi="Times New Roman"/>
      <w:sz w:val="24"/>
      <w:szCs w:val="22"/>
    </w:rPr>
  </w:style>
  <w:style w:type="character" w:customStyle="1" w:styleId="BodyTextChar">
    <w:name w:val="Body Text Char"/>
    <w:link w:val="BodyText"/>
    <w:rsid w:val="00C32A0D"/>
    <w:rPr>
      <w:rFonts w:ascii="Times New Roman" w:eastAsia="Times New Roman" w:hAnsi="Times New Roman" w:cs="Times New Roman"/>
      <w:sz w:val="24"/>
      <w:lang w:val="en-US" w:eastAsia="en-US"/>
    </w:rPr>
  </w:style>
  <w:style w:type="paragraph" w:styleId="Footer">
    <w:name w:val="footer"/>
    <w:basedOn w:val="Normal"/>
    <w:link w:val="FooterChar"/>
    <w:rsid w:val="00C32A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32A0D"/>
    <w:rPr>
      <w:rFonts w:ascii="Times New Roman" w:eastAsia="Times New Roman" w:hAnsi="Times New Roman" w:cs="Times New Roman"/>
      <w:sz w:val="16"/>
      <w:lang w:val="en-US" w:eastAsia="en-US"/>
    </w:rPr>
  </w:style>
  <w:style w:type="paragraph" w:styleId="List">
    <w:name w:val="List"/>
    <w:basedOn w:val="BodyText"/>
    <w:next w:val="BodyText"/>
    <w:rsid w:val="00C32A0D"/>
    <w:pPr>
      <w:tabs>
        <w:tab w:val="left" w:pos="340"/>
      </w:tabs>
      <w:spacing w:before="60" w:after="60"/>
      <w:ind w:left="340" w:hanging="340"/>
    </w:pPr>
  </w:style>
  <w:style w:type="paragraph" w:styleId="ListBullet">
    <w:name w:val="List Bullet"/>
    <w:basedOn w:val="List"/>
    <w:rsid w:val="00C32A0D"/>
    <w:pPr>
      <w:numPr>
        <w:numId w:val="12"/>
      </w:numPr>
      <w:tabs>
        <w:tab w:val="clear" w:pos="340"/>
      </w:tabs>
      <w:spacing w:before="40" w:after="40"/>
    </w:pPr>
  </w:style>
  <w:style w:type="character" w:customStyle="1" w:styleId="SpecialBold">
    <w:name w:val="Special Bold"/>
    <w:rsid w:val="00C32A0D"/>
    <w:rPr>
      <w:b/>
      <w:spacing w:val="0"/>
    </w:rPr>
  </w:style>
  <w:style w:type="paragraph" w:styleId="Header">
    <w:name w:val="header"/>
    <w:basedOn w:val="Normal"/>
    <w:link w:val="HeaderChar"/>
    <w:rsid w:val="00C32A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32A0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32A0D"/>
    <w:pPr>
      <w:spacing w:before="240" w:after="120"/>
      <w:outlineLvl w:val="0"/>
    </w:pPr>
    <w:rPr>
      <w:rFonts w:ascii="Times New Roman" w:hAnsi="Times New Roman"/>
      <w:b/>
      <w:sz w:val="28"/>
    </w:rPr>
  </w:style>
  <w:style w:type="paragraph" w:customStyle="1" w:styleId="AllowPageBreak">
    <w:name w:val="AllowPageBreak"/>
    <w:rsid w:val="00C32A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32A0D"/>
    <w:rPr>
      <w:b/>
      <w:i/>
      <w:u w:val="none"/>
    </w:rPr>
  </w:style>
  <w:style w:type="character" w:customStyle="1" w:styleId="Heading2Char">
    <w:name w:val="Heading 2 Char"/>
    <w:link w:val="Heading2"/>
    <w:rsid w:val="00C32A0D"/>
    <w:rPr>
      <w:rFonts w:ascii="Times New Roman" w:eastAsia="Times New Roman" w:hAnsi="Times New Roman" w:cs="Times New Roman"/>
      <w:b/>
      <w:sz w:val="28"/>
      <w:szCs w:val="40"/>
      <w:lang w:eastAsia="en-US"/>
    </w:rPr>
  </w:style>
  <w:style w:type="character" w:customStyle="1" w:styleId="Heading3Char">
    <w:name w:val="Heading 3 Char"/>
    <w:link w:val="Heading3"/>
    <w:rsid w:val="00C32A0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32A0D"/>
    <w:rPr>
      <w:rFonts w:ascii="Times New Roman" w:eastAsia="Times New Roman" w:hAnsi="Times New Roman" w:cs="Times New Roman"/>
      <w:b/>
      <w:szCs w:val="20"/>
      <w:lang w:eastAsia="en-US"/>
    </w:rPr>
  </w:style>
  <w:style w:type="character" w:customStyle="1" w:styleId="Heading5Char">
    <w:name w:val="Heading 5 Char"/>
    <w:link w:val="Heading5"/>
    <w:rsid w:val="00C32A0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32A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2A0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32A0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32A0D"/>
    <w:rPr>
      <w:rFonts w:ascii="Courier New" w:eastAsia="Times New Roman" w:hAnsi="Courier New" w:cs="Times New Roman"/>
      <w:i/>
      <w:szCs w:val="20"/>
      <w:lang w:val="en-US" w:eastAsia="en-US"/>
    </w:rPr>
  </w:style>
  <w:style w:type="paragraph" w:customStyle="1" w:styleId="HeadingBase">
    <w:name w:val="Heading Base"/>
    <w:rsid w:val="00C32A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2A0D"/>
    <w:pPr>
      <w:tabs>
        <w:tab w:val="right" w:leader="dot" w:pos="9072"/>
      </w:tabs>
      <w:ind w:left="567"/>
    </w:pPr>
    <w:rPr>
      <w:szCs w:val="22"/>
    </w:rPr>
  </w:style>
  <w:style w:type="paragraph" w:customStyle="1" w:styleId="TOCBase">
    <w:name w:val="TOC Base"/>
    <w:rsid w:val="00C32A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2A0D"/>
    <w:pPr>
      <w:tabs>
        <w:tab w:val="right" w:leader="dot" w:pos="9072"/>
      </w:tabs>
      <w:spacing w:before="40" w:after="40"/>
      <w:ind w:left="284"/>
    </w:pPr>
    <w:rPr>
      <w:rFonts w:ascii="Times New Roman" w:hAnsi="Times New Roman"/>
    </w:rPr>
  </w:style>
  <w:style w:type="paragraph" w:styleId="TOC1">
    <w:name w:val="toc 1"/>
    <w:basedOn w:val="TOCBase"/>
    <w:next w:val="Normal"/>
    <w:rsid w:val="00C32A0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2A0D"/>
    <w:pPr>
      <w:spacing w:before="5040"/>
      <w:jc w:val="center"/>
    </w:pPr>
    <w:rPr>
      <w:sz w:val="48"/>
      <w:szCs w:val="72"/>
      <w:lang w:val="en-US"/>
    </w:rPr>
  </w:style>
  <w:style w:type="character" w:customStyle="1" w:styleId="TitleChar">
    <w:name w:val="Title Char"/>
    <w:link w:val="Title"/>
    <w:rsid w:val="00C32A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2A0D"/>
    <w:pPr>
      <w:tabs>
        <w:tab w:val="left" w:pos="3600"/>
        <w:tab w:val="left" w:pos="3958"/>
      </w:tabs>
    </w:pPr>
  </w:style>
  <w:style w:type="paragraph" w:customStyle="1" w:styleId="Note">
    <w:name w:val="Note"/>
    <w:basedOn w:val="BodyText"/>
    <w:rsid w:val="00C32A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2A0D"/>
    <w:pPr>
      <w:framePr w:wrap="auto" w:hAnchor="text" w:y="6049"/>
    </w:pPr>
    <w:rPr>
      <w:color w:val="000000"/>
      <w:sz w:val="40"/>
    </w:rPr>
  </w:style>
  <w:style w:type="paragraph" w:customStyle="1" w:styleId="TOCTitle">
    <w:name w:val="TOCTitle"/>
    <w:basedOn w:val="Heading1"/>
    <w:rsid w:val="00C32A0D"/>
    <w:pPr>
      <w:spacing w:after="240"/>
      <w:jc w:val="center"/>
      <w:outlineLvl w:val="9"/>
    </w:pPr>
    <w:rPr>
      <w:caps/>
    </w:rPr>
  </w:style>
  <w:style w:type="paragraph" w:customStyle="1" w:styleId="Version">
    <w:name w:val="Version"/>
    <w:rsid w:val="00C32A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2A0D"/>
    <w:pPr>
      <w:numPr>
        <w:numId w:val="13"/>
      </w:numPr>
      <w:tabs>
        <w:tab w:val="clear" w:pos="680"/>
      </w:tabs>
    </w:pPr>
  </w:style>
  <w:style w:type="paragraph" w:styleId="Index1">
    <w:name w:val="index 1"/>
    <w:basedOn w:val="Normal"/>
    <w:next w:val="Normal"/>
    <w:semiHidden/>
    <w:rsid w:val="00C32A0D"/>
    <w:pPr>
      <w:keepNext w:val="0"/>
      <w:tabs>
        <w:tab w:val="right" w:pos="4176"/>
      </w:tabs>
      <w:ind w:left="198" w:hanging="198"/>
    </w:pPr>
    <w:rPr>
      <w:rFonts w:ascii="Garamond" w:hAnsi="Garamond"/>
    </w:rPr>
  </w:style>
  <w:style w:type="paragraph" w:styleId="IndexHeading">
    <w:name w:val="index heading"/>
    <w:basedOn w:val="Normal"/>
    <w:next w:val="Index1"/>
    <w:semiHidden/>
    <w:rsid w:val="00C32A0D"/>
    <w:pPr>
      <w:spacing w:before="120" w:after="120"/>
    </w:pPr>
    <w:rPr>
      <w:rFonts w:ascii="Arial" w:hAnsi="Arial"/>
      <w:b/>
      <w:color w:val="918585"/>
      <w:sz w:val="24"/>
    </w:rPr>
  </w:style>
  <w:style w:type="paragraph" w:customStyle="1" w:styleId="Chapter">
    <w:name w:val="Chapter"/>
    <w:basedOn w:val="Normal"/>
    <w:rsid w:val="00C32A0D"/>
    <w:pPr>
      <w:spacing w:before="240"/>
    </w:pPr>
    <w:rPr>
      <w:rFonts w:ascii="Times New Roman" w:hAnsi="Times New Roman"/>
      <w:smallCaps/>
      <w:spacing w:val="80"/>
      <w:sz w:val="28"/>
    </w:rPr>
  </w:style>
  <w:style w:type="paragraph" w:customStyle="1" w:styleId="InChapter">
    <w:name w:val="InChapter"/>
    <w:basedOn w:val="Heading3"/>
    <w:rsid w:val="00C32A0D"/>
    <w:pPr>
      <w:spacing w:after="240"/>
      <w:outlineLvl w:val="9"/>
    </w:pPr>
    <w:rPr>
      <w:noProof/>
    </w:rPr>
  </w:style>
  <w:style w:type="paragraph" w:styleId="Index2">
    <w:name w:val="index 2"/>
    <w:basedOn w:val="Normal"/>
    <w:next w:val="Normal"/>
    <w:semiHidden/>
    <w:rsid w:val="00C32A0D"/>
    <w:pPr>
      <w:tabs>
        <w:tab w:val="right" w:pos="4176"/>
      </w:tabs>
      <w:ind w:left="568" w:hanging="284"/>
    </w:pPr>
    <w:rPr>
      <w:rFonts w:ascii="Garamond" w:hAnsi="Garamond"/>
    </w:rPr>
  </w:style>
  <w:style w:type="paragraph" w:customStyle="1" w:styleId="Byline">
    <w:name w:val="Byline"/>
    <w:rsid w:val="00C32A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2A0D"/>
    <w:pPr>
      <w:tabs>
        <w:tab w:val="clear" w:pos="3600"/>
        <w:tab w:val="clear" w:pos="3958"/>
      </w:tabs>
      <w:jc w:val="right"/>
    </w:pPr>
  </w:style>
  <w:style w:type="character" w:styleId="Emphasis">
    <w:name w:val="Emphasis"/>
    <w:qFormat/>
    <w:rsid w:val="00C32A0D"/>
    <w:rPr>
      <w:i/>
    </w:rPr>
  </w:style>
  <w:style w:type="paragraph" w:styleId="Caption">
    <w:name w:val="caption"/>
    <w:basedOn w:val="BodyText"/>
    <w:next w:val="Normal"/>
    <w:qFormat/>
    <w:rsid w:val="00C32A0D"/>
    <w:pPr>
      <w:framePr w:w="2268" w:hSpace="181" w:vSpace="181" w:wrap="around" w:vAnchor="text" w:hAnchor="page" w:x="1135" w:y="285" w:anchorLock="1"/>
    </w:pPr>
    <w:rPr>
      <w:i/>
    </w:rPr>
  </w:style>
  <w:style w:type="paragraph" w:customStyle="1" w:styleId="MiniTOCTitle">
    <w:name w:val="MiniTOCTitle"/>
    <w:basedOn w:val="Heading4"/>
    <w:rsid w:val="00C32A0D"/>
    <w:pPr>
      <w:spacing w:before="240"/>
      <w:outlineLvl w:val="9"/>
    </w:pPr>
    <w:rPr>
      <w:noProof/>
      <w:sz w:val="24"/>
    </w:rPr>
  </w:style>
  <w:style w:type="paragraph" w:customStyle="1" w:styleId="MiniTOCItem">
    <w:name w:val="MiniTOCItem"/>
    <w:basedOn w:val="ListBullet"/>
    <w:rsid w:val="00C32A0D"/>
    <w:pPr>
      <w:numPr>
        <w:numId w:val="0"/>
      </w:numPr>
      <w:tabs>
        <w:tab w:val="right" w:leader="dot" w:pos="6521"/>
      </w:tabs>
      <w:spacing w:before="0" w:after="0"/>
    </w:pPr>
  </w:style>
  <w:style w:type="paragraph" w:customStyle="1" w:styleId="TOFTitle">
    <w:name w:val="TOFTitle"/>
    <w:basedOn w:val="TOCTitle"/>
    <w:rsid w:val="00C32A0D"/>
  </w:style>
  <w:style w:type="paragraph" w:styleId="TableofFigures">
    <w:name w:val="table of figures"/>
    <w:basedOn w:val="Normal"/>
    <w:next w:val="Normal"/>
    <w:semiHidden/>
    <w:rsid w:val="00C32A0D"/>
    <w:pPr>
      <w:tabs>
        <w:tab w:val="right" w:leader="dot" w:pos="9072"/>
      </w:tabs>
      <w:ind w:left="970" w:hanging="403"/>
    </w:pPr>
    <w:rPr>
      <w:rFonts w:ascii="Times New Roman" w:hAnsi="Times New Roman"/>
      <w:b/>
    </w:rPr>
  </w:style>
  <w:style w:type="paragraph" w:styleId="ListNumber">
    <w:name w:val="List Number"/>
    <w:basedOn w:val="List"/>
    <w:rsid w:val="00C32A0D"/>
    <w:pPr>
      <w:numPr>
        <w:numId w:val="10"/>
      </w:numPr>
    </w:pPr>
  </w:style>
  <w:style w:type="character" w:customStyle="1" w:styleId="WingdingSymbols">
    <w:name w:val="Wingding Symbols"/>
    <w:rsid w:val="00C32A0D"/>
    <w:rPr>
      <w:rFonts w:ascii="Wingdings" w:hAnsi="Wingdings"/>
    </w:rPr>
  </w:style>
  <w:style w:type="paragraph" w:customStyle="1" w:styleId="TableHeading">
    <w:name w:val="Table Heading"/>
    <w:basedOn w:val="HeadingBase"/>
    <w:rsid w:val="00C32A0D"/>
    <w:pPr>
      <w:keepLines/>
      <w:pBdr>
        <w:bottom w:val="single" w:sz="6" w:space="1" w:color="918585"/>
      </w:pBdr>
      <w:spacing w:before="240"/>
    </w:pPr>
  </w:style>
  <w:style w:type="character" w:customStyle="1" w:styleId="HotSpot">
    <w:name w:val="HotSpot"/>
    <w:rsid w:val="00C32A0D"/>
    <w:rPr>
      <w:color w:val="0033CC"/>
      <w:u w:val="none"/>
    </w:rPr>
  </w:style>
  <w:style w:type="paragraph" w:customStyle="1" w:styleId="BodyTextRight">
    <w:name w:val="Body Text Right"/>
    <w:basedOn w:val="BodyText"/>
    <w:rsid w:val="00C32A0D"/>
    <w:pPr>
      <w:spacing w:before="0" w:after="0"/>
      <w:jc w:val="right"/>
    </w:pPr>
  </w:style>
  <w:style w:type="paragraph" w:styleId="Index3">
    <w:name w:val="index 3"/>
    <w:basedOn w:val="ListNumber2"/>
    <w:next w:val="Normal"/>
    <w:semiHidden/>
    <w:rsid w:val="00C32A0D"/>
    <w:pPr>
      <w:numPr>
        <w:numId w:val="0"/>
      </w:numPr>
      <w:tabs>
        <w:tab w:val="right" w:leader="dot" w:pos="4176"/>
      </w:tabs>
    </w:pPr>
  </w:style>
  <w:style w:type="paragraph" w:styleId="ListNumber2">
    <w:name w:val="List Number 2"/>
    <w:basedOn w:val="List2"/>
    <w:rsid w:val="00C32A0D"/>
    <w:pPr>
      <w:numPr>
        <w:numId w:val="9"/>
      </w:numPr>
      <w:tabs>
        <w:tab w:val="clear" w:pos="1060"/>
      </w:tabs>
    </w:pPr>
  </w:style>
  <w:style w:type="paragraph" w:customStyle="1" w:styleId="MarginNote">
    <w:name w:val="Margin Note"/>
    <w:basedOn w:val="BodyText"/>
    <w:rsid w:val="00C32A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2A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32A0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32A0D"/>
    <w:rPr>
      <w:sz w:val="32"/>
    </w:rPr>
  </w:style>
  <w:style w:type="paragraph" w:customStyle="1" w:styleId="HeadingProcedure">
    <w:name w:val="Heading Procedure"/>
    <w:basedOn w:val="HeadingBase"/>
    <w:next w:val="Normal"/>
    <w:rsid w:val="00C32A0D"/>
    <w:pPr>
      <w:tabs>
        <w:tab w:val="left" w:pos="0"/>
      </w:tabs>
      <w:spacing w:before="120" w:after="60"/>
    </w:pPr>
    <w:rPr>
      <w:i/>
      <w:color w:val="918585"/>
      <w:sz w:val="22"/>
    </w:rPr>
  </w:style>
  <w:style w:type="paragraph" w:customStyle="1" w:styleId="TableBodyText">
    <w:name w:val="Table Body Text"/>
    <w:basedOn w:val="BodyText"/>
    <w:rsid w:val="00C32A0D"/>
    <w:pPr>
      <w:spacing w:before="60" w:after="60"/>
    </w:pPr>
  </w:style>
  <w:style w:type="paragraph" w:styleId="ListContinue">
    <w:name w:val="List Continue"/>
    <w:basedOn w:val="List"/>
    <w:rsid w:val="00C32A0D"/>
    <w:pPr>
      <w:ind w:firstLine="0"/>
    </w:pPr>
  </w:style>
  <w:style w:type="paragraph" w:customStyle="1" w:styleId="ListNote">
    <w:name w:val="List Note"/>
    <w:basedOn w:val="List"/>
    <w:rsid w:val="00C32A0D"/>
    <w:pPr>
      <w:pBdr>
        <w:top w:val="single" w:sz="6" w:space="2" w:color="918585"/>
        <w:bottom w:val="single" w:sz="6" w:space="2" w:color="918585"/>
      </w:pBdr>
      <w:tabs>
        <w:tab w:val="left" w:pos="1021"/>
      </w:tabs>
      <w:ind w:firstLine="0"/>
    </w:pPr>
  </w:style>
  <w:style w:type="paragraph" w:customStyle="1" w:styleId="Warning">
    <w:name w:val="Warning"/>
    <w:basedOn w:val="BodyText"/>
    <w:rsid w:val="00C32A0D"/>
    <w:pPr>
      <w:shd w:val="clear" w:color="auto" w:fill="D9D9D9"/>
      <w:tabs>
        <w:tab w:val="left" w:pos="992"/>
      </w:tabs>
      <w:ind w:left="119" w:right="119"/>
    </w:pPr>
    <w:rPr>
      <w:sz w:val="20"/>
    </w:rPr>
  </w:style>
  <w:style w:type="paragraph" w:customStyle="1" w:styleId="MarginIcons">
    <w:name w:val="Margin Icons"/>
    <w:basedOn w:val="BodyText"/>
    <w:rsid w:val="00C32A0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32A0D"/>
    <w:rPr>
      <w:rFonts w:ascii="Courier New" w:hAnsi="Courier New"/>
    </w:rPr>
  </w:style>
  <w:style w:type="paragraph" w:customStyle="1" w:styleId="NoteBullet">
    <w:name w:val="Note Bullet"/>
    <w:basedOn w:val="Note"/>
    <w:rsid w:val="00C32A0D"/>
    <w:pPr>
      <w:tabs>
        <w:tab w:val="clear" w:pos="680"/>
      </w:tabs>
      <w:spacing w:before="60" w:after="60"/>
    </w:pPr>
  </w:style>
  <w:style w:type="paragraph" w:customStyle="1" w:styleId="SubHeading2">
    <w:name w:val="SubHeading2"/>
    <w:basedOn w:val="HeadingBase"/>
    <w:rsid w:val="00C32A0D"/>
    <w:pPr>
      <w:spacing w:before="240" w:after="60"/>
    </w:pPr>
    <w:rPr>
      <w:sz w:val="20"/>
    </w:rPr>
  </w:style>
  <w:style w:type="paragraph" w:customStyle="1" w:styleId="SubHeading1">
    <w:name w:val="SubHeading1"/>
    <w:basedOn w:val="HeadingBase"/>
    <w:rsid w:val="00C32A0D"/>
    <w:pPr>
      <w:spacing w:before="240" w:after="60"/>
    </w:pPr>
    <w:rPr>
      <w:color w:val="918585"/>
      <w:sz w:val="22"/>
    </w:rPr>
  </w:style>
  <w:style w:type="paragraph" w:customStyle="1" w:styleId="SideHeading">
    <w:name w:val="Side Heading"/>
    <w:basedOn w:val="HeadingBase"/>
    <w:rsid w:val="00C32A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2A0D"/>
    <w:pPr>
      <w:tabs>
        <w:tab w:val="num" w:pos="360"/>
      </w:tabs>
    </w:pPr>
  </w:style>
  <w:style w:type="paragraph" w:styleId="PlainText">
    <w:name w:val="Plain Text"/>
    <w:basedOn w:val="Normal"/>
    <w:link w:val="PlainTextChar"/>
    <w:rsid w:val="00C32A0D"/>
    <w:rPr>
      <w:sz w:val="20"/>
    </w:rPr>
  </w:style>
  <w:style w:type="character" w:customStyle="1" w:styleId="PlainTextChar">
    <w:name w:val="Plain Text Char"/>
    <w:basedOn w:val="DefaultParagraphFont"/>
    <w:link w:val="PlainText"/>
    <w:rsid w:val="00C32A0D"/>
    <w:rPr>
      <w:rFonts w:ascii="Courier New" w:eastAsia="Times New Roman" w:hAnsi="Courier New" w:cs="Times New Roman"/>
      <w:sz w:val="20"/>
      <w:szCs w:val="20"/>
      <w:lang w:val="en-US" w:eastAsia="en-US"/>
    </w:rPr>
  </w:style>
  <w:style w:type="character" w:customStyle="1" w:styleId="MenuOption">
    <w:name w:val="Menu Option"/>
    <w:rsid w:val="00C32A0D"/>
    <w:rPr>
      <w:b/>
      <w:smallCaps/>
    </w:rPr>
  </w:style>
  <w:style w:type="paragraph" w:customStyle="1" w:styleId="TableListNumber">
    <w:name w:val="Table List Number"/>
    <w:basedOn w:val="ListNumber"/>
    <w:rsid w:val="00C32A0D"/>
    <w:pPr>
      <w:numPr>
        <w:numId w:val="0"/>
      </w:numPr>
    </w:pPr>
  </w:style>
  <w:style w:type="paragraph" w:styleId="TOC4">
    <w:name w:val="toc 4"/>
    <w:basedOn w:val="TOCBase"/>
    <w:next w:val="Normal"/>
    <w:semiHidden/>
    <w:rsid w:val="00C32A0D"/>
    <w:pPr>
      <w:tabs>
        <w:tab w:val="right" w:leader="dot" w:pos="9071"/>
      </w:tabs>
      <w:ind w:left="1701"/>
    </w:pPr>
  </w:style>
  <w:style w:type="paragraph" w:customStyle="1" w:styleId="ListAlpha">
    <w:name w:val="List Alpha"/>
    <w:basedOn w:val="List"/>
    <w:rsid w:val="00C32A0D"/>
    <w:pPr>
      <w:numPr>
        <w:numId w:val="8"/>
      </w:numPr>
    </w:pPr>
  </w:style>
  <w:style w:type="paragraph" w:customStyle="1" w:styleId="ListAlpha2">
    <w:name w:val="List Alpha 2"/>
    <w:basedOn w:val="List2"/>
    <w:rsid w:val="00C32A0D"/>
    <w:pPr>
      <w:numPr>
        <w:numId w:val="7"/>
      </w:numPr>
    </w:pPr>
  </w:style>
  <w:style w:type="paragraph" w:styleId="List2">
    <w:name w:val="List 2"/>
    <w:basedOn w:val="BodyText"/>
    <w:rsid w:val="00C32A0D"/>
    <w:pPr>
      <w:tabs>
        <w:tab w:val="left" w:pos="680"/>
      </w:tabs>
      <w:spacing w:before="60" w:after="60"/>
      <w:ind w:left="680" w:hanging="340"/>
    </w:pPr>
  </w:style>
  <w:style w:type="paragraph" w:styleId="List3">
    <w:name w:val="List 3"/>
    <w:basedOn w:val="BodyText"/>
    <w:rsid w:val="00C32A0D"/>
    <w:pPr>
      <w:tabs>
        <w:tab w:val="left" w:pos="1021"/>
      </w:tabs>
      <w:spacing w:before="60" w:after="60"/>
      <w:ind w:left="1020" w:hanging="340"/>
    </w:pPr>
  </w:style>
  <w:style w:type="paragraph" w:styleId="List4">
    <w:name w:val="List 4"/>
    <w:basedOn w:val="BodyText"/>
    <w:rsid w:val="00C32A0D"/>
    <w:pPr>
      <w:tabs>
        <w:tab w:val="left" w:pos="1361"/>
      </w:tabs>
      <w:spacing w:before="60" w:after="60"/>
      <w:ind w:left="1361" w:hanging="340"/>
    </w:pPr>
  </w:style>
  <w:style w:type="paragraph" w:styleId="List5">
    <w:name w:val="List 5"/>
    <w:basedOn w:val="BodyText"/>
    <w:rsid w:val="00C32A0D"/>
    <w:pPr>
      <w:tabs>
        <w:tab w:val="left" w:pos="1701"/>
      </w:tabs>
      <w:spacing w:before="60" w:after="60"/>
      <w:ind w:left="1701" w:hanging="340"/>
    </w:pPr>
  </w:style>
  <w:style w:type="paragraph" w:styleId="ListBullet3">
    <w:name w:val="List Bullet 3"/>
    <w:basedOn w:val="List3"/>
    <w:rsid w:val="00C32A0D"/>
    <w:pPr>
      <w:numPr>
        <w:numId w:val="14"/>
      </w:numPr>
      <w:tabs>
        <w:tab w:val="clear" w:pos="1021"/>
      </w:tabs>
      <w:ind w:left="1037" w:hanging="357"/>
    </w:pPr>
  </w:style>
  <w:style w:type="paragraph" w:styleId="ListBullet4">
    <w:name w:val="List Bullet 4"/>
    <w:basedOn w:val="List4"/>
    <w:rsid w:val="00C32A0D"/>
    <w:pPr>
      <w:numPr>
        <w:numId w:val="2"/>
      </w:numPr>
    </w:pPr>
  </w:style>
  <w:style w:type="paragraph" w:styleId="ListBullet5">
    <w:name w:val="List Bullet 5"/>
    <w:basedOn w:val="List5"/>
    <w:rsid w:val="00C32A0D"/>
    <w:pPr>
      <w:numPr>
        <w:numId w:val="3"/>
      </w:numPr>
    </w:pPr>
  </w:style>
  <w:style w:type="paragraph" w:styleId="ListContinue2">
    <w:name w:val="List Continue 2"/>
    <w:basedOn w:val="List2"/>
    <w:rsid w:val="00C32A0D"/>
    <w:pPr>
      <w:ind w:firstLine="0"/>
    </w:pPr>
  </w:style>
  <w:style w:type="paragraph" w:styleId="ListContinue3">
    <w:name w:val="List Continue 3"/>
    <w:basedOn w:val="List3"/>
    <w:rsid w:val="00C32A0D"/>
    <w:pPr>
      <w:ind w:left="1021" w:firstLine="0"/>
    </w:pPr>
  </w:style>
  <w:style w:type="paragraph" w:styleId="ListContinue4">
    <w:name w:val="List Continue 4"/>
    <w:basedOn w:val="List4"/>
    <w:rsid w:val="00C32A0D"/>
    <w:pPr>
      <w:ind w:firstLine="0"/>
    </w:pPr>
  </w:style>
  <w:style w:type="paragraph" w:styleId="ListContinue5">
    <w:name w:val="List Continue 5"/>
    <w:basedOn w:val="List5"/>
    <w:rsid w:val="00C32A0D"/>
    <w:pPr>
      <w:ind w:firstLine="0"/>
    </w:pPr>
  </w:style>
  <w:style w:type="paragraph" w:styleId="ListNumber3">
    <w:name w:val="List Number 3"/>
    <w:basedOn w:val="List3"/>
    <w:rsid w:val="00C32A0D"/>
    <w:pPr>
      <w:numPr>
        <w:numId w:val="4"/>
      </w:numPr>
    </w:pPr>
  </w:style>
  <w:style w:type="paragraph" w:styleId="ListNumber4">
    <w:name w:val="List Number 4"/>
    <w:basedOn w:val="List4"/>
    <w:rsid w:val="00C32A0D"/>
    <w:pPr>
      <w:numPr>
        <w:numId w:val="5"/>
      </w:numPr>
    </w:pPr>
  </w:style>
  <w:style w:type="paragraph" w:styleId="ListNumber5">
    <w:name w:val="List Number 5"/>
    <w:basedOn w:val="List5"/>
    <w:rsid w:val="00C32A0D"/>
    <w:pPr>
      <w:numPr>
        <w:numId w:val="6"/>
      </w:numPr>
    </w:pPr>
  </w:style>
  <w:style w:type="paragraph" w:styleId="BlockText">
    <w:name w:val="Block Text"/>
    <w:basedOn w:val="Normal"/>
    <w:rsid w:val="00C32A0D"/>
    <w:pPr>
      <w:spacing w:after="120"/>
      <w:ind w:left="1440" w:right="1440"/>
    </w:pPr>
  </w:style>
  <w:style w:type="character" w:customStyle="1" w:styleId="Subscript">
    <w:name w:val="Subscript"/>
    <w:rsid w:val="00C32A0D"/>
    <w:rPr>
      <w:sz w:val="16"/>
      <w:vertAlign w:val="subscript"/>
    </w:rPr>
  </w:style>
  <w:style w:type="character" w:customStyle="1" w:styleId="Superscript">
    <w:name w:val="Superscript"/>
    <w:rsid w:val="00C32A0D"/>
    <w:rPr>
      <w:sz w:val="16"/>
      <w:vertAlign w:val="superscript"/>
    </w:rPr>
  </w:style>
  <w:style w:type="character" w:customStyle="1" w:styleId="Symbols">
    <w:name w:val="Symbols"/>
    <w:rsid w:val="00C32A0D"/>
    <w:rPr>
      <w:rFonts w:ascii="Symbol" w:hAnsi="Symbol"/>
    </w:rPr>
  </w:style>
  <w:style w:type="character" w:customStyle="1" w:styleId="MenuOptions">
    <w:name w:val="Menu Options"/>
    <w:rsid w:val="00C32A0D"/>
    <w:rPr>
      <w:rFonts w:ascii="Arial Narrow" w:hAnsi="Arial Narrow"/>
      <w:smallCaps/>
    </w:rPr>
  </w:style>
  <w:style w:type="character" w:customStyle="1" w:styleId="Buttons">
    <w:name w:val="Buttons"/>
    <w:rsid w:val="00C32A0D"/>
    <w:rPr>
      <w:b/>
    </w:rPr>
  </w:style>
  <w:style w:type="character" w:customStyle="1" w:styleId="Underlined">
    <w:name w:val="Underlined"/>
    <w:rsid w:val="00C32A0D"/>
    <w:rPr>
      <w:u w:val="single"/>
    </w:rPr>
  </w:style>
  <w:style w:type="paragraph" w:customStyle="1" w:styleId="TableBodyTextRight">
    <w:name w:val="Table Body Text Right"/>
    <w:basedOn w:val="TableBodyText"/>
    <w:rsid w:val="00C32A0D"/>
    <w:pPr>
      <w:widowControl w:val="0"/>
      <w:autoSpaceDE w:val="0"/>
      <w:autoSpaceDN w:val="0"/>
      <w:adjustRightInd w:val="0"/>
      <w:jc w:val="right"/>
    </w:pPr>
    <w:rPr>
      <w:rFonts w:cs="Arial"/>
      <w:szCs w:val="18"/>
    </w:rPr>
  </w:style>
  <w:style w:type="paragraph" w:customStyle="1" w:styleId="CopyrightText">
    <w:name w:val="Copyright Text"/>
    <w:basedOn w:val="BodyText"/>
    <w:rsid w:val="00C32A0D"/>
    <w:rPr>
      <w:sz w:val="18"/>
    </w:rPr>
  </w:style>
  <w:style w:type="paragraph" w:customStyle="1" w:styleId="BodySmallRight">
    <w:name w:val="Body Small Right"/>
    <w:basedOn w:val="BodyTextRight"/>
    <w:rsid w:val="00C32A0D"/>
    <w:rPr>
      <w:sz w:val="18"/>
      <w:szCs w:val="18"/>
    </w:rPr>
  </w:style>
  <w:style w:type="paragraph" w:customStyle="1" w:styleId="MarginEdition">
    <w:name w:val="Margin Edition"/>
    <w:basedOn w:val="MarginNote"/>
    <w:rsid w:val="00C32A0D"/>
    <w:pPr>
      <w:spacing w:before="0" w:after="0"/>
    </w:pPr>
    <w:rPr>
      <w:rFonts w:ascii="Times New Roman" w:hAnsi="Times New Roman"/>
      <w:color w:val="999999"/>
    </w:rPr>
  </w:style>
  <w:style w:type="paragraph" w:customStyle="1" w:styleId="Spacer">
    <w:name w:val="Spacer"/>
    <w:basedOn w:val="Normal"/>
    <w:rsid w:val="00C32A0D"/>
    <w:rPr>
      <w:sz w:val="2"/>
      <w:szCs w:val="2"/>
    </w:rPr>
  </w:style>
  <w:style w:type="character" w:customStyle="1" w:styleId="Small">
    <w:name w:val="Small"/>
    <w:rsid w:val="00C32A0D"/>
    <w:rPr>
      <w:sz w:val="16"/>
    </w:rPr>
  </w:style>
  <w:style w:type="paragraph" w:customStyle="1" w:styleId="WideTable">
    <w:name w:val="Wide Table"/>
    <w:basedOn w:val="Normal"/>
    <w:rsid w:val="00C32A0D"/>
    <w:pPr>
      <w:ind w:left="-1418"/>
    </w:pPr>
    <w:rPr>
      <w:sz w:val="2"/>
      <w:szCs w:val="2"/>
    </w:rPr>
  </w:style>
  <w:style w:type="character" w:styleId="PageNumber">
    <w:name w:val="page number"/>
    <w:rsid w:val="00C32A0D"/>
  </w:style>
  <w:style w:type="paragraph" w:styleId="Quote">
    <w:name w:val="Quote"/>
    <w:basedOn w:val="Heading1"/>
    <w:link w:val="QuoteChar"/>
    <w:qFormat/>
    <w:rsid w:val="00C32A0D"/>
    <w:rPr>
      <w:b w:val="0"/>
      <w:sz w:val="72"/>
      <w:szCs w:val="72"/>
      <w:lang w:val="en-NZ"/>
    </w:rPr>
  </w:style>
  <w:style w:type="character" w:customStyle="1" w:styleId="QuoteChar">
    <w:name w:val="Quote Char"/>
    <w:link w:val="Quote"/>
    <w:rsid w:val="00C32A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2A0D"/>
    <w:pPr>
      <w:pageBreakBefore/>
    </w:pPr>
  </w:style>
  <w:style w:type="paragraph" w:customStyle="1" w:styleId="Border">
    <w:name w:val="Border"/>
    <w:basedOn w:val="Normal"/>
    <w:qFormat/>
    <w:rsid w:val="00C32A0D"/>
    <w:pPr>
      <w:pBdr>
        <w:top w:val="single" w:sz="18" w:space="1" w:color="auto"/>
      </w:pBdr>
    </w:pPr>
    <w:rPr>
      <w:rFonts w:ascii="Times New Roman" w:hAnsi="Times New Roman"/>
      <w:color w:val="FFFFFF"/>
      <w:sz w:val="2"/>
    </w:rPr>
  </w:style>
  <w:style w:type="character" w:styleId="IntenseEmphasis">
    <w:name w:val="Intense Emphasis"/>
    <w:uiPriority w:val="21"/>
    <w:qFormat/>
    <w:rsid w:val="00C32A0D"/>
    <w:rPr>
      <w:b/>
      <w:bCs/>
      <w:i/>
      <w:iCs/>
      <w:color w:val="auto"/>
    </w:rPr>
  </w:style>
  <w:style w:type="paragraph" w:styleId="IntenseQuote">
    <w:name w:val="Intense Quote"/>
    <w:basedOn w:val="Normal"/>
    <w:next w:val="Normal"/>
    <w:link w:val="IntenseQuoteChar"/>
    <w:uiPriority w:val="30"/>
    <w:qFormat/>
    <w:rsid w:val="00C32A0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32A0D"/>
    <w:rPr>
      <w:rFonts w:ascii="Courier New" w:eastAsia="Times New Roman" w:hAnsi="Courier New" w:cs="Times New Roman"/>
      <w:b/>
      <w:bCs/>
      <w:i/>
      <w:iCs/>
      <w:szCs w:val="20"/>
      <w:lang w:val="en-US" w:eastAsia="en-US"/>
    </w:rPr>
  </w:style>
  <w:style w:type="character" w:styleId="SubtleReference">
    <w:name w:val="Subtle Reference"/>
    <w:uiPriority w:val="31"/>
    <w:qFormat/>
    <w:rsid w:val="00C32A0D"/>
    <w:rPr>
      <w:smallCaps/>
      <w:color w:val="auto"/>
      <w:u w:val="single"/>
    </w:rPr>
  </w:style>
  <w:style w:type="character" w:styleId="IntenseReference">
    <w:name w:val="Intense Reference"/>
    <w:uiPriority w:val="32"/>
    <w:qFormat/>
    <w:rsid w:val="00C32A0D"/>
    <w:rPr>
      <w:b/>
      <w:bCs/>
      <w:smallCaps/>
      <w:color w:val="auto"/>
      <w:spacing w:val="5"/>
      <w:u w:val="single"/>
    </w:rPr>
  </w:style>
  <w:style w:type="paragraph" w:customStyle="1" w:styleId="2ColumnHeading">
    <w:name w:val="2Column Heading"/>
    <w:basedOn w:val="BodyText"/>
    <w:qFormat/>
    <w:rsid w:val="00C32A0D"/>
    <w:pPr>
      <w:spacing w:after="60"/>
      <w:ind w:left="-2268"/>
    </w:pPr>
    <w:rPr>
      <w:b/>
    </w:rPr>
  </w:style>
  <w:style w:type="paragraph" w:customStyle="1" w:styleId="Heading1TOC">
    <w:name w:val="Heading1 TOC"/>
    <w:basedOn w:val="Normal"/>
    <w:qFormat/>
    <w:rsid w:val="00C32A0D"/>
    <w:pPr>
      <w:spacing w:before="240" w:after="120"/>
    </w:pPr>
    <w:rPr>
      <w:rFonts w:ascii="Times New Roman" w:hAnsi="Times New Roman"/>
      <w:b/>
      <w:sz w:val="32"/>
    </w:rPr>
  </w:style>
  <w:style w:type="paragraph" w:customStyle="1" w:styleId="Heading2TOC">
    <w:name w:val="Heading2 TOC"/>
    <w:basedOn w:val="Normal"/>
    <w:qFormat/>
    <w:rsid w:val="00C32A0D"/>
    <w:pPr>
      <w:spacing w:before="240" w:after="60"/>
    </w:pPr>
    <w:rPr>
      <w:rFonts w:ascii="Times New Roman" w:hAnsi="Times New Roman"/>
      <w:b/>
      <w:sz w:val="28"/>
    </w:rPr>
  </w:style>
  <w:style w:type="character" w:customStyle="1" w:styleId="Underline">
    <w:name w:val="Underline"/>
    <w:qFormat/>
    <w:rsid w:val="00C32A0D"/>
    <w:rPr>
      <w:u w:val="single"/>
    </w:rPr>
  </w:style>
  <w:style w:type="paragraph" w:styleId="BalloonText">
    <w:name w:val="Balloon Text"/>
    <w:basedOn w:val="Normal"/>
    <w:link w:val="BalloonTextChar"/>
    <w:rsid w:val="00C32A0D"/>
    <w:rPr>
      <w:rFonts w:ascii="Tahoma" w:hAnsi="Tahoma" w:cs="Tahoma"/>
      <w:sz w:val="16"/>
      <w:szCs w:val="16"/>
    </w:rPr>
  </w:style>
  <w:style w:type="character" w:customStyle="1" w:styleId="BalloonTextChar">
    <w:name w:val="Balloon Text Char"/>
    <w:link w:val="BalloonText"/>
    <w:rsid w:val="00C32A0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32A0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32A0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838</Words>
  <Characters>5512</Characters>
  <Application>Microsoft Office Word</Application>
  <DocSecurity>0</DocSecurity>
  <Lines>192</Lines>
  <Paragraphs>121</Paragraphs>
  <ScaleCrop>false</ScaleCrop>
  <Company>Author-it Software Corporation Ltd.</Company>
  <LinksUpToDate>false</LinksUpToDate>
  <CharactersWithSpaces>6288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LMTCL2018B Perform basic maintenance of headwear</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2012-05-26T17:51:00Z</dcterms:created>
  <dcterms:modified xsi:type="dcterms:W3CDTF">2012-05-26T17:51:00Z</dcterms:modified>
</cp:coreProperties>
</file>