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477D4" w:rsidP="004477D4">
      <w:pPr>
        <w:pStyle w:val="Title"/>
      </w:pPr>
      <w:r>
        <w:fldChar w:fldCharType="begin"/>
      </w:r>
      <w:r>
        <w:instrText xml:space="preserve"> TITLE   \* MERGEFORMAT </w:instrText>
      </w:r>
      <w:r>
        <w:fldChar w:fldCharType="separate"/>
      </w:r>
      <w:r>
        <w:t>LMTCL2003B Identify fibres and fabrics</w:t>
      </w:r>
      <w:r>
        <w:fldChar w:fldCharType="end"/>
      </w:r>
    </w:p>
    <w:p w:rsidR="004477D4" w:rsidP="004477D4">
      <w:pPr>
        <w:pStyle w:val="Version"/>
        <w:sectPr w:rsidSect="009E015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9E015E" w:rsidP="009E015E">
      <w:pPr>
        <w:pStyle w:val="SuperHeading"/>
      </w:pPr>
      <w:r w:rsidRPr="009E015E">
        <w:t xml:space="preserve">LMTCL2003B Identify fibres and fabrics </w:t>
      </w:r>
    </w:p>
    <w:p w:rsidR="00000000" w:rsidRPr="009E015E" w:rsidP="009E015E">
      <w:pPr>
        <w:pStyle w:val="SuperHeading"/>
      </w:pPr>
    </w:p>
    <w:p w:rsidR="00000000" w:rsidRPr="009E015E" w:rsidP="009E015E">
      <w:pPr>
        <w:pStyle w:val="Heading1"/>
      </w:pPr>
      <w:bookmarkStart w:id="1" w:name="O_92655"/>
      <w:bookmarkEnd w:id="1"/>
      <w:r w:rsidRPr="009E015E">
        <w:t>Modification History</w:t>
      </w:r>
    </w:p>
    <w:p w:rsidR="00000000" w:rsidRPr="009E015E" w:rsidP="009E015E">
      <w:pPr>
        <w:pStyle w:val="BodyText"/>
      </w:pPr>
      <w:r w:rsidRPr="009E015E">
        <w:t>Not applicable.</w:t>
      </w:r>
    </w:p>
    <w:p w:rsidR="00000000" w:rsidRPr="009E015E" w:rsidP="009E015E">
      <w:pPr>
        <w:pStyle w:val="AllowPageBreak"/>
      </w:pPr>
    </w:p>
    <w:p w:rsidR="00000000" w:rsidRPr="009E015E" w:rsidP="009E015E">
      <w:pPr>
        <w:pStyle w:val="Heading1"/>
      </w:pPr>
      <w:bookmarkStart w:id="2" w:name="O_92656"/>
      <w:bookmarkEnd w:id="2"/>
      <w:r w:rsidRPr="009E015E">
        <w:t>Unit Descriptor</w:t>
      </w:r>
    </w:p>
    <w:tbl>
      <w:tblPr>
        <w:tblW w:w="0" w:type="auto"/>
        <w:tblLayout w:type="fixed"/>
        <w:tblCellMar>
          <w:left w:w="62" w:type="dxa"/>
          <w:right w:w="62" w:type="dxa"/>
        </w:tblCellMar>
        <w:tblLook w:val="0000"/>
      </w:tblPr>
      <w:tblGrid>
        <w:gridCol w:w="2284"/>
        <w:gridCol w:w="6848"/>
      </w:tblGrid>
      <w:tr w:rsidTr="004477D4">
        <w:tblPrEx>
          <w:tblW w:w="0" w:type="auto"/>
          <w:tblLayout w:type="fixed"/>
          <w:tblCellMar>
            <w:left w:w="62" w:type="dxa"/>
            <w:right w:w="62" w:type="dxa"/>
          </w:tblCellMar>
          <w:tblLook w:val="0000"/>
        </w:tblPrEx>
        <w:trPr>
          <w:tblHeader/>
        </w:trPr>
        <w:tc>
          <w:tcPr>
            <w:tcW w:w="2284" w:type="dxa"/>
            <w:tcBorders>
              <w:top w:val="nil"/>
              <w:left w:val="nil"/>
              <w:bottom w:val="nil"/>
              <w:right w:val="nil"/>
            </w:tcBorders>
            <w:tcMar>
              <w:top w:w="0" w:type="dxa"/>
              <w:left w:w="62" w:type="dxa"/>
              <w:bottom w:w="0" w:type="dxa"/>
              <w:right w:w="62" w:type="dxa"/>
            </w:tcMar>
          </w:tcPr>
          <w:p w:rsidR="00000000" w:rsidP="009E015E">
            <w:pPr>
              <w:pStyle w:val="BodyText"/>
              <w:rPr>
                <w:lang w:val="en-NZ"/>
              </w:rPr>
            </w:pPr>
            <w:r w:rsidRPr="009E015E">
              <w:rPr>
                <w:rStyle w:val="SpecialBold"/>
              </w:rPr>
              <w:t>Unit descriptor</w:t>
            </w:r>
          </w:p>
        </w:tc>
        <w:tc>
          <w:tcPr>
            <w:tcW w:w="6848" w:type="dxa"/>
            <w:tcBorders>
              <w:top w:val="nil"/>
              <w:left w:val="nil"/>
              <w:bottom w:val="nil"/>
              <w:right w:val="nil"/>
            </w:tcBorders>
            <w:tcMar>
              <w:top w:w="0" w:type="dxa"/>
              <w:left w:w="62" w:type="dxa"/>
              <w:bottom w:w="0" w:type="dxa"/>
              <w:right w:w="62" w:type="dxa"/>
            </w:tcMar>
          </w:tcPr>
          <w:p w:rsidR="00000000" w:rsidRPr="009E015E" w:rsidP="009E015E">
            <w:pPr>
              <w:pStyle w:val="BodyText"/>
            </w:pPr>
            <w:r w:rsidRPr="009E015E">
              <w:t>This unit covers the skills and knowledge to identify fibres and fabrics commonly used in the constru</w:t>
            </w:r>
            <w:r w:rsidRPr="009E015E">
              <w:t>ction of garments and accessories.</w:t>
            </w:r>
          </w:p>
        </w:tc>
      </w:tr>
    </w:tbl>
    <w:p w:rsidR="00000000" w:rsidRPr="009E015E" w:rsidP="009E015E">
      <w:pPr>
        <w:pStyle w:val="BodyText"/>
      </w:pPr>
    </w:p>
    <w:p w:rsidR="00000000" w:rsidRPr="009E015E" w:rsidP="009E015E">
      <w:pPr>
        <w:pStyle w:val="AllowPageBreak"/>
      </w:pPr>
    </w:p>
    <w:p w:rsidR="00000000" w:rsidRPr="009E015E" w:rsidP="009E015E">
      <w:pPr>
        <w:pStyle w:val="Heading1"/>
      </w:pPr>
      <w:bookmarkStart w:id="3" w:name="O_92657"/>
      <w:bookmarkEnd w:id="3"/>
      <w:r w:rsidRPr="009E015E">
        <w:t>Application of the Unit</w:t>
      </w:r>
    </w:p>
    <w:tbl>
      <w:tblPr>
        <w:tblW w:w="0" w:type="auto"/>
        <w:tblLayout w:type="fixed"/>
        <w:tblCellMar>
          <w:left w:w="62" w:type="dxa"/>
          <w:right w:w="62" w:type="dxa"/>
        </w:tblCellMar>
        <w:tblLook w:val="0000"/>
      </w:tblPr>
      <w:tblGrid>
        <w:gridCol w:w="2284"/>
        <w:gridCol w:w="6848"/>
      </w:tblGrid>
      <w:tr w:rsidTr="004477D4">
        <w:tblPrEx>
          <w:tblW w:w="0" w:type="auto"/>
          <w:tblLayout w:type="fixed"/>
          <w:tblCellMar>
            <w:left w:w="62" w:type="dxa"/>
            <w:right w:w="62" w:type="dxa"/>
          </w:tblCellMar>
          <w:tblLook w:val="0000"/>
        </w:tblPrEx>
        <w:tc>
          <w:tcPr>
            <w:tcW w:w="2284" w:type="dxa"/>
            <w:tcBorders>
              <w:top w:val="nil"/>
              <w:left w:val="nil"/>
              <w:bottom w:val="nil"/>
              <w:right w:val="nil"/>
            </w:tcBorders>
            <w:tcMar>
              <w:top w:w="0" w:type="dxa"/>
              <w:left w:w="62" w:type="dxa"/>
              <w:bottom w:w="0" w:type="dxa"/>
              <w:right w:w="62" w:type="dxa"/>
            </w:tcMar>
          </w:tcPr>
          <w:p w:rsidR="00000000" w:rsidP="009E015E">
            <w:pPr>
              <w:pStyle w:val="BodyText"/>
              <w:rPr>
                <w:lang w:val="en-NZ"/>
              </w:rPr>
            </w:pPr>
            <w:r w:rsidRPr="009E015E">
              <w:rPr>
                <w:rStyle w:val="SpecialBold"/>
              </w:rPr>
              <w:t>Application of the Unit</w:t>
            </w:r>
          </w:p>
        </w:tc>
        <w:tc>
          <w:tcPr>
            <w:tcW w:w="6848" w:type="dxa"/>
            <w:tcBorders>
              <w:top w:val="nil"/>
              <w:left w:val="nil"/>
              <w:bottom w:val="nil"/>
              <w:right w:val="nil"/>
            </w:tcBorders>
            <w:tcMar>
              <w:top w:w="0" w:type="dxa"/>
              <w:left w:w="62" w:type="dxa"/>
              <w:bottom w:w="0" w:type="dxa"/>
              <w:right w:w="62" w:type="dxa"/>
            </w:tcMar>
          </w:tcPr>
          <w:p w:rsidR="00000000" w:rsidRPr="009E015E" w:rsidP="009E015E">
            <w:pPr>
              <w:pStyle w:val="BodyText"/>
            </w:pPr>
            <w:r w:rsidRPr="009E015E">
              <w:t xml:space="preserve">The unit applies to identifying a wide range of fibres and fabrics used in the clothing industry. Fibres include natural and synthetic, and </w:t>
            </w:r>
            <w:r w:rsidRPr="009E015E">
              <w:t>fabrics include knitted, woven and non-woven.</w:t>
            </w:r>
          </w:p>
          <w:p w:rsidR="00000000" w:rsidRPr="009E015E" w:rsidP="009E015E">
            <w:pPr>
              <w:pStyle w:val="BodyText"/>
            </w:pPr>
            <w:r w:rsidRPr="009E015E">
              <w:t>Work may be conducted in small to large scale enterprises and may involve individual and team activities.</w:t>
            </w:r>
          </w:p>
          <w:p w:rsidR="00000000" w:rsidRPr="009E015E" w:rsidP="009E015E">
            <w:pPr>
              <w:pStyle w:val="BodyText"/>
            </w:pPr>
            <w:r w:rsidRPr="009E015E">
              <w:t>The application of this unit is according to OHS  practices of the enterprise and workplace practices, w</w:t>
            </w:r>
            <w:r w:rsidRPr="009E015E">
              <w:t>hich may include:</w:t>
            </w:r>
          </w:p>
          <w:p w:rsidR="00000000" w:rsidRPr="009E015E" w:rsidP="009E015E">
            <w:pPr>
              <w:pStyle w:val="ListBullet"/>
            </w:pPr>
            <w:r w:rsidRPr="009E015E">
              <w:t>requirements prescribed by legislation, awards, agreements and conditions of employment</w:t>
            </w:r>
          </w:p>
          <w:p w:rsidR="00000000" w:rsidRPr="009E015E" w:rsidP="009E015E">
            <w:pPr>
              <w:pStyle w:val="ListBullet"/>
            </w:pPr>
            <w:r w:rsidRPr="009E015E">
              <w:t>standard operating procedures</w:t>
            </w:r>
          </w:p>
          <w:p w:rsidR="00000000" w:rsidRPr="009E015E" w:rsidP="009E015E">
            <w:pPr>
              <w:pStyle w:val="ListBullet"/>
            </w:pPr>
            <w:r w:rsidRPr="009E015E">
              <w:t>work instructions</w:t>
            </w:r>
          </w:p>
          <w:p w:rsidR="00000000" w:rsidRPr="009E015E" w:rsidP="009E015E">
            <w:pPr>
              <w:pStyle w:val="ListBullet"/>
            </w:pPr>
            <w:r w:rsidRPr="009E015E">
              <w:t>oral, written and visual communication</w:t>
            </w:r>
          </w:p>
          <w:p w:rsidR="00000000" w:rsidRPr="009E015E" w:rsidP="009E015E">
            <w:pPr>
              <w:pStyle w:val="ListBullet"/>
            </w:pPr>
            <w:r w:rsidRPr="009E015E">
              <w:t>quality practices, including responsibility for maintenance of</w:t>
            </w:r>
            <w:r w:rsidRPr="009E015E">
              <w:t xml:space="preserve"> own work quality and contribution to quality improvement of team or section output</w:t>
            </w:r>
          </w:p>
          <w:p w:rsidR="00000000" w:rsidRPr="009E015E" w:rsidP="009E015E">
            <w:pPr>
              <w:pStyle w:val="ListBullet"/>
            </w:pPr>
            <w:r w:rsidRPr="009E015E">
              <w:t>housekeeping</w:t>
            </w:r>
          </w:p>
          <w:p w:rsidR="00000000" w:rsidRPr="009E015E" w:rsidP="009E015E">
            <w:pPr>
              <w:pStyle w:val="ListBullet"/>
            </w:pPr>
            <w:r w:rsidRPr="009E015E">
              <w:t>tasks related to environmental protection, waste disposal, pollution control, and recycling</w:t>
            </w:r>
          </w:p>
          <w:p w:rsidR="00000000" w:rsidRPr="009E015E" w:rsidP="009E015E">
            <w:pPr>
              <w:pStyle w:val="BodyText"/>
            </w:pPr>
            <w:r w:rsidRPr="009E015E">
              <w:t>This unit requires the application of skills associated with problem solving to identify types and characteristics of fibres and fabrics. Learning and self management skills are required to apply knowledge of fibres and fabrics and communication skills are</w:t>
            </w:r>
            <w:r w:rsidRPr="009E015E">
              <w:t xml:space="preserve"> used to explain and describe information about fabric properties.</w:t>
            </w:r>
          </w:p>
        </w:tc>
      </w:tr>
    </w:tbl>
    <w:p w:rsidR="00000000" w:rsidRPr="009E015E" w:rsidP="009E015E">
      <w:pPr>
        <w:pStyle w:val="BodyText"/>
      </w:pPr>
    </w:p>
    <w:p w:rsidR="00000000" w:rsidRPr="009E015E" w:rsidP="009E015E">
      <w:pPr>
        <w:pStyle w:val="AllowPageBreak"/>
      </w:pPr>
    </w:p>
    <w:p w:rsidR="00000000" w:rsidRPr="009E015E" w:rsidP="009E015E">
      <w:pPr>
        <w:pStyle w:val="Heading1"/>
      </w:pPr>
      <w:bookmarkStart w:id="4" w:name="O_92658"/>
      <w:bookmarkEnd w:id="4"/>
      <w:r w:rsidRPr="009E015E">
        <w:t>Licensing/Regulatory Information</w:t>
      </w:r>
    </w:p>
    <w:p w:rsidR="00000000" w:rsidRPr="009E015E" w:rsidP="009E015E">
      <w:pPr>
        <w:pStyle w:val="BodyText"/>
      </w:pPr>
      <w:r w:rsidRPr="009E015E">
        <w:t>Not applicable.</w:t>
      </w:r>
    </w:p>
    <w:p w:rsidR="00000000" w:rsidRPr="009E015E" w:rsidP="009E015E">
      <w:pPr>
        <w:pStyle w:val="AllowPageBreak"/>
      </w:pPr>
    </w:p>
    <w:p w:rsidR="00000000" w:rsidRPr="009E015E" w:rsidP="009E015E">
      <w:pPr>
        <w:pStyle w:val="Heading1"/>
      </w:pPr>
      <w:bookmarkStart w:id="5" w:name="O_92660"/>
      <w:bookmarkEnd w:id="5"/>
      <w:r w:rsidRPr="009E015E">
        <w:t>Pre-Requisites</w:t>
      </w:r>
    </w:p>
    <w:tbl>
      <w:tblPr>
        <w:tblW w:w="0" w:type="auto"/>
        <w:tblLayout w:type="fixed"/>
        <w:tblCellMar>
          <w:left w:w="62" w:type="dxa"/>
          <w:right w:w="62" w:type="dxa"/>
        </w:tblCellMar>
        <w:tblLook w:val="0000"/>
      </w:tblPr>
      <w:tblGrid>
        <w:gridCol w:w="2604"/>
        <w:gridCol w:w="6528"/>
      </w:tblGrid>
      <w:tr w:rsidTr="004477D4">
        <w:tblPrEx>
          <w:tblW w:w="0" w:type="auto"/>
          <w:tblLayout w:type="fixed"/>
          <w:tblCellMar>
            <w:left w:w="62" w:type="dxa"/>
            <w:right w:w="62" w:type="dxa"/>
          </w:tblCellMar>
          <w:tblLook w:val="0000"/>
        </w:tblPrEx>
        <w:trPr>
          <w:tblHeader/>
        </w:trPr>
        <w:tc>
          <w:tcPr>
            <w:tcW w:w="2604" w:type="dxa"/>
            <w:tcBorders>
              <w:top w:val="nil"/>
              <w:left w:val="nil"/>
              <w:bottom w:val="nil"/>
              <w:right w:val="nil"/>
            </w:tcBorders>
            <w:tcMar>
              <w:top w:w="0" w:type="dxa"/>
              <w:left w:w="62" w:type="dxa"/>
              <w:bottom w:w="0" w:type="dxa"/>
              <w:right w:w="62" w:type="dxa"/>
            </w:tcMar>
          </w:tcPr>
          <w:p w:rsidR="00000000" w:rsidP="009E015E">
            <w:pPr>
              <w:pStyle w:val="BodyText"/>
              <w:rPr>
                <w:lang w:val="en-NZ"/>
              </w:rPr>
            </w:pPr>
            <w:r w:rsidRPr="009E015E">
              <w:rPr>
                <w:rStyle w:val="SpecialBold"/>
              </w:rPr>
              <w:t>Prerequisites</w:t>
            </w:r>
            <w:r w:rsidRPr="009E015E">
              <w:t xml:space="preserve"> </w:t>
            </w:r>
          </w:p>
        </w:tc>
        <w:tc>
          <w:tcPr>
            <w:tcW w:w="6528" w:type="dxa"/>
            <w:tcBorders>
              <w:top w:val="nil"/>
              <w:left w:val="nil"/>
              <w:bottom w:val="nil"/>
              <w:right w:val="nil"/>
            </w:tcBorders>
            <w:tcMar>
              <w:top w:w="0" w:type="dxa"/>
              <w:left w:w="62" w:type="dxa"/>
              <w:bottom w:w="0" w:type="dxa"/>
              <w:right w:w="62" w:type="dxa"/>
            </w:tcMar>
          </w:tcPr>
          <w:p w:rsidR="00000000" w:rsidRPr="009E015E" w:rsidP="009E015E">
            <w:pPr>
              <w:pStyle w:val="BodyText"/>
            </w:pPr>
          </w:p>
        </w:tc>
      </w:tr>
    </w:tbl>
    <w:p w:rsidR="00000000" w:rsidRPr="009E015E" w:rsidP="009E015E">
      <w:pPr>
        <w:pStyle w:val="BodyText"/>
      </w:pPr>
    </w:p>
    <w:p w:rsidR="00000000" w:rsidRPr="009E015E" w:rsidP="009E015E">
      <w:pPr>
        <w:pStyle w:val="AllowPageBreak"/>
      </w:pPr>
    </w:p>
    <w:p w:rsidR="00000000" w:rsidRPr="009E015E" w:rsidP="009E015E">
      <w:pPr>
        <w:pStyle w:val="Heading1"/>
      </w:pPr>
      <w:bookmarkStart w:id="6" w:name="O_92659"/>
      <w:bookmarkEnd w:id="6"/>
      <w:r w:rsidRPr="009E015E">
        <w:t>Employability Skills Information</w:t>
      </w:r>
    </w:p>
    <w:tbl>
      <w:tblPr>
        <w:tblW w:w="0" w:type="auto"/>
        <w:tblLayout w:type="fixed"/>
        <w:tblCellMar>
          <w:left w:w="62" w:type="dxa"/>
          <w:right w:w="62" w:type="dxa"/>
        </w:tblCellMar>
        <w:tblLook w:val="0000"/>
      </w:tblPr>
      <w:tblGrid>
        <w:gridCol w:w="2284"/>
        <w:gridCol w:w="6848"/>
      </w:tblGrid>
      <w:tr w:rsidTr="004477D4">
        <w:tblPrEx>
          <w:tblW w:w="0" w:type="auto"/>
          <w:tblLayout w:type="fixed"/>
          <w:tblCellMar>
            <w:left w:w="62" w:type="dxa"/>
            <w:right w:w="62" w:type="dxa"/>
          </w:tblCellMar>
          <w:tblLook w:val="0000"/>
        </w:tblPrEx>
        <w:trPr>
          <w:tblHeader/>
        </w:trPr>
        <w:tc>
          <w:tcPr>
            <w:tcW w:w="2284" w:type="dxa"/>
            <w:tcBorders>
              <w:top w:val="nil"/>
              <w:left w:val="nil"/>
              <w:bottom w:val="nil"/>
              <w:right w:val="nil"/>
            </w:tcBorders>
            <w:tcMar>
              <w:top w:w="0" w:type="dxa"/>
              <w:left w:w="62" w:type="dxa"/>
              <w:bottom w:w="0" w:type="dxa"/>
              <w:right w:w="62" w:type="dxa"/>
            </w:tcMar>
          </w:tcPr>
          <w:p w:rsidR="00000000" w:rsidP="009E015E">
            <w:pPr>
              <w:pStyle w:val="BodyText"/>
              <w:rPr>
                <w:lang w:val="en-NZ"/>
              </w:rPr>
            </w:pPr>
            <w:r w:rsidRPr="009E015E">
              <w:rPr>
                <w:rStyle w:val="SpecialBold"/>
              </w:rPr>
              <w:t>Employability Skills</w:t>
            </w:r>
          </w:p>
        </w:tc>
        <w:tc>
          <w:tcPr>
            <w:tcW w:w="6848" w:type="dxa"/>
            <w:tcBorders>
              <w:top w:val="nil"/>
              <w:left w:val="nil"/>
              <w:bottom w:val="nil"/>
              <w:right w:val="nil"/>
            </w:tcBorders>
            <w:tcMar>
              <w:top w:w="0" w:type="dxa"/>
              <w:left w:w="62" w:type="dxa"/>
              <w:bottom w:w="0" w:type="dxa"/>
              <w:right w:w="62" w:type="dxa"/>
            </w:tcMar>
          </w:tcPr>
          <w:p w:rsidR="00000000" w:rsidRPr="009E015E" w:rsidP="009E015E">
            <w:pPr>
              <w:pStyle w:val="BodyText"/>
            </w:pPr>
            <w:r w:rsidRPr="009E015E">
              <w:t>This unit contains employability skills.</w:t>
            </w:r>
          </w:p>
        </w:tc>
      </w:tr>
    </w:tbl>
    <w:p w:rsidR="00000000" w:rsidRPr="009E015E" w:rsidP="009E015E">
      <w:pPr>
        <w:pStyle w:val="BodyText"/>
      </w:pPr>
    </w:p>
    <w:p w:rsidR="00000000" w:rsidRPr="009E015E" w:rsidP="009E015E">
      <w:pPr>
        <w:pStyle w:val="AllowPageBreak"/>
      </w:pPr>
    </w:p>
    <w:p w:rsidR="00000000" w:rsidRPr="009E015E" w:rsidP="009E015E">
      <w:pPr>
        <w:pStyle w:val="Heading1"/>
      </w:pPr>
      <w:bookmarkStart w:id="7" w:name="O_92661"/>
      <w:bookmarkEnd w:id="7"/>
      <w:r w:rsidRPr="009E015E">
        <w:t>Elements and Performance Criteria Pre-Content</w:t>
      </w:r>
    </w:p>
    <w:p w:rsidR="00000000" w:rsidRPr="009E015E" w:rsidP="009E015E">
      <w:pPr>
        <w:pStyle w:val="BodyText"/>
      </w:pPr>
      <w:r w:rsidRPr="009E015E">
        <w:t>Not applicable.</w:t>
      </w:r>
    </w:p>
    <w:p w:rsidR="00000000" w:rsidRPr="009E015E" w:rsidP="009E015E">
      <w:pPr>
        <w:pStyle w:val="AllowPageBreak"/>
      </w:pPr>
    </w:p>
    <w:p w:rsidR="00000000" w:rsidRPr="009E015E" w:rsidP="009E015E">
      <w:pPr>
        <w:pStyle w:val="Heading1"/>
      </w:pPr>
      <w:bookmarkStart w:id="8" w:name="O_92662"/>
      <w:bookmarkEnd w:id="8"/>
      <w:r w:rsidRPr="009E015E">
        <w:t>Elements and Performance Criteria</w:t>
      </w:r>
    </w:p>
    <w:tbl>
      <w:tblPr>
        <w:tblW w:w="0" w:type="auto"/>
        <w:tblLayout w:type="fixed"/>
        <w:tblCellMar>
          <w:left w:w="62" w:type="dxa"/>
          <w:right w:w="62" w:type="dxa"/>
        </w:tblCellMar>
        <w:tblLook w:val="0000"/>
      </w:tblPr>
      <w:tblGrid>
        <w:gridCol w:w="2284"/>
        <w:gridCol w:w="6848"/>
      </w:tblGrid>
      <w:tr w:rsidTr="004477D4">
        <w:tblPrEx>
          <w:tblW w:w="0" w:type="auto"/>
          <w:tblLayout w:type="fixed"/>
          <w:tblCellMar>
            <w:left w:w="62" w:type="dxa"/>
            <w:right w:w="62" w:type="dxa"/>
          </w:tblCellMar>
          <w:tblLook w:val="0000"/>
        </w:tblPrEx>
        <w:trPr>
          <w:tblHeader/>
        </w:trPr>
        <w:tc>
          <w:tcPr>
            <w:tcW w:w="2284" w:type="dxa"/>
            <w:tcBorders>
              <w:top w:val="nil"/>
              <w:left w:val="nil"/>
              <w:bottom w:val="nil"/>
              <w:right w:val="nil"/>
            </w:tcBorders>
            <w:tcMar>
              <w:top w:w="0" w:type="dxa"/>
              <w:left w:w="62" w:type="dxa"/>
              <w:bottom w:w="0" w:type="dxa"/>
              <w:right w:w="62" w:type="dxa"/>
            </w:tcMar>
          </w:tcPr>
          <w:p w:rsidR="00000000" w:rsidRPr="009E015E" w:rsidP="009E015E">
            <w:pPr>
              <w:pStyle w:val="BodyText"/>
            </w:pPr>
            <w:r w:rsidRPr="009E015E">
              <w:rPr>
                <w:rStyle w:val="SpecialBold"/>
              </w:rPr>
              <w:t>ELEMENT</w:t>
            </w:r>
          </w:p>
        </w:tc>
        <w:tc>
          <w:tcPr>
            <w:tcW w:w="6848" w:type="dxa"/>
            <w:tcBorders>
              <w:top w:val="nil"/>
              <w:left w:val="nil"/>
              <w:bottom w:val="nil"/>
              <w:right w:val="nil"/>
            </w:tcBorders>
            <w:tcMar>
              <w:top w:w="0" w:type="dxa"/>
              <w:left w:w="62" w:type="dxa"/>
              <w:bottom w:w="0" w:type="dxa"/>
              <w:right w:w="62" w:type="dxa"/>
            </w:tcMar>
          </w:tcPr>
          <w:p w:rsidR="00000000" w:rsidP="009E015E">
            <w:pPr>
              <w:pStyle w:val="BodyText"/>
              <w:rPr>
                <w:lang w:val="en-NZ"/>
              </w:rPr>
            </w:pPr>
            <w:r w:rsidRPr="009E015E">
              <w:rPr>
                <w:rStyle w:val="SpecialBold"/>
              </w:rPr>
              <w:t>PERFORMANCE CRITERIA</w:t>
            </w:r>
          </w:p>
        </w:tc>
      </w:tr>
      <w:tr w:rsidTr="004477D4">
        <w:tblPrEx>
          <w:tblW w:w="0" w:type="auto"/>
          <w:tblLayout w:type="fixed"/>
          <w:tblCellMar>
            <w:left w:w="62" w:type="dxa"/>
            <w:right w:w="62" w:type="dxa"/>
          </w:tblCellMar>
          <w:tblLook w:val="0000"/>
        </w:tblPrEx>
        <w:tc>
          <w:tcPr>
            <w:tcW w:w="2284" w:type="dxa"/>
            <w:tcBorders>
              <w:top w:val="nil"/>
              <w:left w:val="nil"/>
              <w:bottom w:val="nil"/>
              <w:right w:val="nil"/>
            </w:tcBorders>
            <w:tcMar>
              <w:top w:w="0" w:type="dxa"/>
              <w:left w:w="62" w:type="dxa"/>
              <w:bottom w:w="0" w:type="dxa"/>
              <w:right w:w="62" w:type="dxa"/>
            </w:tcMar>
          </w:tcPr>
          <w:p w:rsidR="00000000" w:rsidP="009E015E">
            <w:pPr>
              <w:pStyle w:val="List"/>
              <w:rPr>
                <w:lang w:val="en-NZ"/>
              </w:rPr>
            </w:pPr>
            <w:r w:rsidRPr="009E015E">
              <w:t>1</w:t>
            </w:r>
            <w:r w:rsidRPr="009E015E">
              <w:tab/>
              <w:t>Identify fibres and fabrics</w:t>
            </w:r>
          </w:p>
        </w:tc>
        <w:tc>
          <w:tcPr>
            <w:tcW w:w="6848" w:type="dxa"/>
            <w:tcBorders>
              <w:top w:val="nil"/>
              <w:left w:val="nil"/>
              <w:bottom w:val="nil"/>
              <w:right w:val="nil"/>
            </w:tcBorders>
            <w:tcMar>
              <w:top w:w="0" w:type="dxa"/>
              <w:left w:w="62" w:type="dxa"/>
              <w:bottom w:w="0" w:type="dxa"/>
              <w:right w:w="62" w:type="dxa"/>
            </w:tcMar>
          </w:tcPr>
          <w:p w:rsidR="00000000" w:rsidRPr="009E015E" w:rsidP="009E015E">
            <w:pPr>
              <w:pStyle w:val="List"/>
            </w:pPr>
            <w:r w:rsidRPr="009E015E">
              <w:t>1.1</w:t>
            </w:r>
            <w:r w:rsidRPr="009E015E">
              <w:tab/>
            </w:r>
            <w:r w:rsidRPr="009E015E">
              <w:rPr>
                <w:rStyle w:val="BoldandItalics"/>
              </w:rPr>
              <w:t>Fibres</w:t>
            </w:r>
            <w:r w:rsidRPr="009E015E">
              <w:t xml:space="preserve"> used in clothing industry are identified.</w:t>
            </w:r>
          </w:p>
          <w:p w:rsidR="00000000" w:rsidRPr="009E015E" w:rsidP="009E015E">
            <w:pPr>
              <w:pStyle w:val="List"/>
            </w:pPr>
            <w:r w:rsidRPr="009E015E">
              <w:t>1.2</w:t>
            </w:r>
            <w:r w:rsidRPr="009E015E">
              <w:tab/>
            </w:r>
            <w:r w:rsidRPr="009E015E">
              <w:rPr>
                <w:rStyle w:val="BoldandItalics"/>
              </w:rPr>
              <w:t>Methods</w:t>
            </w:r>
            <w:r w:rsidRPr="009E015E">
              <w:t xml:space="preserve"> of identifying fibres are identified.</w:t>
            </w:r>
          </w:p>
          <w:p w:rsidR="00000000" w:rsidRPr="009E015E" w:rsidP="009E015E">
            <w:pPr>
              <w:pStyle w:val="List"/>
            </w:pPr>
            <w:r w:rsidRPr="009E015E">
              <w:t>1.3</w:t>
            </w:r>
            <w:r w:rsidRPr="009E015E">
              <w:tab/>
            </w:r>
            <w:r w:rsidRPr="009E015E">
              <w:rPr>
                <w:rStyle w:val="BoldandItalics"/>
              </w:rPr>
              <w:t>Fabrics</w:t>
            </w:r>
            <w:r w:rsidRPr="009E015E">
              <w:t xml:space="preserve"> used in clothing industry are identified.</w:t>
            </w:r>
          </w:p>
          <w:p w:rsidR="00000000" w:rsidP="009E015E">
            <w:pPr>
              <w:pStyle w:val="List"/>
              <w:rPr>
                <w:lang w:val="en-NZ"/>
              </w:rPr>
            </w:pPr>
            <w:r w:rsidRPr="009E015E">
              <w:t>1.4</w:t>
            </w:r>
            <w:r w:rsidRPr="009E015E">
              <w:tab/>
              <w:t>Generic and trade names for fibres and fabrics are identified.</w:t>
            </w:r>
          </w:p>
        </w:tc>
      </w:tr>
      <w:tr w:rsidTr="004477D4">
        <w:tblPrEx>
          <w:tblW w:w="0" w:type="auto"/>
          <w:tblLayout w:type="fixed"/>
          <w:tblCellMar>
            <w:left w:w="62" w:type="dxa"/>
            <w:right w:w="62" w:type="dxa"/>
          </w:tblCellMar>
          <w:tblLook w:val="0000"/>
        </w:tblPrEx>
        <w:tc>
          <w:tcPr>
            <w:tcW w:w="2284" w:type="dxa"/>
            <w:tcBorders>
              <w:top w:val="nil"/>
              <w:left w:val="nil"/>
              <w:bottom w:val="nil"/>
              <w:right w:val="nil"/>
            </w:tcBorders>
            <w:tcMar>
              <w:top w:w="0" w:type="dxa"/>
              <w:left w:w="62" w:type="dxa"/>
              <w:bottom w:w="0" w:type="dxa"/>
              <w:right w:w="62" w:type="dxa"/>
            </w:tcMar>
          </w:tcPr>
          <w:p w:rsidR="00000000" w:rsidP="009E015E">
            <w:pPr>
              <w:pStyle w:val="List"/>
              <w:rPr>
                <w:lang w:val="en-NZ"/>
              </w:rPr>
            </w:pPr>
            <w:r w:rsidRPr="009E015E">
              <w:t>2</w:t>
            </w:r>
            <w:r w:rsidRPr="009E015E">
              <w:tab/>
              <w:t>Describe fabric construction processes</w:t>
            </w:r>
          </w:p>
        </w:tc>
        <w:tc>
          <w:tcPr>
            <w:tcW w:w="6848" w:type="dxa"/>
            <w:tcBorders>
              <w:top w:val="nil"/>
              <w:left w:val="nil"/>
              <w:bottom w:val="nil"/>
              <w:right w:val="nil"/>
            </w:tcBorders>
            <w:tcMar>
              <w:top w:w="0" w:type="dxa"/>
              <w:left w:w="62" w:type="dxa"/>
              <w:bottom w:w="0" w:type="dxa"/>
              <w:right w:w="62" w:type="dxa"/>
            </w:tcMar>
          </w:tcPr>
          <w:p w:rsidR="00000000" w:rsidRPr="009E015E" w:rsidP="009E015E">
            <w:pPr>
              <w:pStyle w:val="List"/>
            </w:pPr>
            <w:r w:rsidRPr="009E015E">
              <w:t>2.1</w:t>
            </w:r>
            <w:r w:rsidRPr="009E015E">
              <w:tab/>
              <w:t>Fibres used in  construction of a variety of fabrics are identified.</w:t>
            </w:r>
          </w:p>
          <w:p w:rsidR="00000000" w:rsidP="009E015E">
            <w:pPr>
              <w:pStyle w:val="List"/>
              <w:rPr>
                <w:lang w:val="en-NZ"/>
              </w:rPr>
            </w:pPr>
            <w:r w:rsidRPr="009E015E">
              <w:t>2.2</w:t>
            </w:r>
            <w:r w:rsidRPr="009E015E">
              <w:tab/>
            </w:r>
            <w:r w:rsidRPr="009E015E">
              <w:rPr>
                <w:rStyle w:val="BoldandItalics"/>
              </w:rPr>
              <w:t>Construction processes</w:t>
            </w:r>
            <w:r w:rsidRPr="009E015E">
              <w:t xml:space="preserve"> of fabrics are described.</w:t>
            </w:r>
          </w:p>
        </w:tc>
      </w:tr>
      <w:tr w:rsidTr="004477D4">
        <w:tblPrEx>
          <w:tblW w:w="0" w:type="auto"/>
          <w:tblLayout w:type="fixed"/>
          <w:tblCellMar>
            <w:left w:w="62" w:type="dxa"/>
            <w:right w:w="62" w:type="dxa"/>
          </w:tblCellMar>
          <w:tblLook w:val="0000"/>
        </w:tblPrEx>
        <w:tc>
          <w:tcPr>
            <w:tcW w:w="2284" w:type="dxa"/>
            <w:tcBorders>
              <w:top w:val="nil"/>
              <w:left w:val="nil"/>
              <w:bottom w:val="nil"/>
              <w:right w:val="nil"/>
            </w:tcBorders>
            <w:tcMar>
              <w:top w:w="0" w:type="dxa"/>
              <w:left w:w="62" w:type="dxa"/>
              <w:bottom w:w="0" w:type="dxa"/>
              <w:right w:w="62" w:type="dxa"/>
            </w:tcMar>
          </w:tcPr>
          <w:p w:rsidR="00000000" w:rsidP="009E015E">
            <w:pPr>
              <w:pStyle w:val="List"/>
              <w:rPr>
                <w:lang w:val="en-NZ"/>
              </w:rPr>
            </w:pPr>
            <w:r w:rsidRPr="009E015E">
              <w:t>3</w:t>
            </w:r>
            <w:r w:rsidRPr="009E015E">
              <w:tab/>
              <w:t>Describe qualities of fabrics</w:t>
            </w:r>
          </w:p>
        </w:tc>
        <w:tc>
          <w:tcPr>
            <w:tcW w:w="6848" w:type="dxa"/>
            <w:tcBorders>
              <w:top w:val="nil"/>
              <w:left w:val="nil"/>
              <w:bottom w:val="nil"/>
              <w:right w:val="nil"/>
            </w:tcBorders>
            <w:tcMar>
              <w:top w:w="0" w:type="dxa"/>
              <w:left w:w="62" w:type="dxa"/>
              <w:bottom w:w="0" w:type="dxa"/>
              <w:right w:w="62" w:type="dxa"/>
            </w:tcMar>
          </w:tcPr>
          <w:p w:rsidR="00000000" w:rsidRPr="009E015E" w:rsidP="009E015E">
            <w:pPr>
              <w:pStyle w:val="List"/>
            </w:pPr>
            <w:r w:rsidRPr="009E015E">
              <w:t>3.1</w:t>
            </w:r>
            <w:r w:rsidRPr="009E015E">
              <w:tab/>
            </w:r>
            <w:r w:rsidRPr="009E015E">
              <w:rPr>
                <w:rStyle w:val="BoldandItalics"/>
              </w:rPr>
              <w:t>Physical qualities</w:t>
            </w:r>
            <w:r w:rsidRPr="009E015E">
              <w:t xml:space="preserve"> of fabrics are described.</w:t>
            </w:r>
          </w:p>
          <w:p w:rsidR="00000000" w:rsidP="009E015E">
            <w:pPr>
              <w:pStyle w:val="List"/>
              <w:rPr>
                <w:lang w:val="en-NZ"/>
              </w:rPr>
            </w:pPr>
            <w:r w:rsidRPr="009E015E">
              <w:t>3.2</w:t>
            </w:r>
            <w:r w:rsidRPr="009E015E">
              <w:tab/>
            </w:r>
            <w:r w:rsidRPr="009E015E">
              <w:rPr>
                <w:rStyle w:val="BoldandItalics"/>
              </w:rPr>
              <w:t>Visual qualities</w:t>
            </w:r>
            <w:r w:rsidRPr="009E015E">
              <w:t xml:space="preserve"> of fabrics are described.</w:t>
            </w:r>
          </w:p>
        </w:tc>
      </w:tr>
      <w:tr w:rsidTr="004477D4">
        <w:tblPrEx>
          <w:tblW w:w="0" w:type="auto"/>
          <w:tblLayout w:type="fixed"/>
          <w:tblCellMar>
            <w:left w:w="62" w:type="dxa"/>
            <w:right w:w="62" w:type="dxa"/>
          </w:tblCellMar>
          <w:tblLook w:val="0000"/>
        </w:tblPrEx>
        <w:tc>
          <w:tcPr>
            <w:tcW w:w="2284" w:type="dxa"/>
            <w:tcBorders>
              <w:top w:val="nil"/>
              <w:left w:val="nil"/>
              <w:bottom w:val="nil"/>
              <w:right w:val="nil"/>
            </w:tcBorders>
            <w:tcMar>
              <w:top w:w="0" w:type="dxa"/>
              <w:left w:w="62" w:type="dxa"/>
              <w:bottom w:w="0" w:type="dxa"/>
              <w:right w:w="62" w:type="dxa"/>
            </w:tcMar>
          </w:tcPr>
          <w:p w:rsidR="00000000" w:rsidP="009E015E">
            <w:pPr>
              <w:pStyle w:val="List"/>
              <w:rPr>
                <w:lang w:val="en-NZ"/>
              </w:rPr>
            </w:pPr>
            <w:r w:rsidRPr="009E015E">
              <w:t>4</w:t>
            </w:r>
            <w:r w:rsidRPr="009E015E">
              <w:tab/>
              <w:t>Determine uses of fabrics</w:t>
            </w:r>
          </w:p>
        </w:tc>
        <w:tc>
          <w:tcPr>
            <w:tcW w:w="6848" w:type="dxa"/>
            <w:tcBorders>
              <w:top w:val="nil"/>
              <w:left w:val="nil"/>
              <w:bottom w:val="nil"/>
              <w:right w:val="nil"/>
            </w:tcBorders>
            <w:tcMar>
              <w:top w:w="0" w:type="dxa"/>
              <w:left w:w="62" w:type="dxa"/>
              <w:bottom w:w="0" w:type="dxa"/>
              <w:right w:w="62" w:type="dxa"/>
            </w:tcMar>
          </w:tcPr>
          <w:p w:rsidR="00000000" w:rsidRPr="009E015E" w:rsidP="009E015E">
            <w:pPr>
              <w:pStyle w:val="List"/>
            </w:pPr>
            <w:r w:rsidRPr="009E015E">
              <w:t>4.1</w:t>
            </w:r>
            <w:r w:rsidRPr="009E015E">
              <w:tab/>
              <w:t>Common uses of fabrics are identified.</w:t>
            </w:r>
          </w:p>
          <w:p w:rsidR="00000000" w:rsidRPr="009E015E" w:rsidP="009E015E">
            <w:pPr>
              <w:pStyle w:val="List"/>
            </w:pPr>
            <w:r w:rsidRPr="009E015E">
              <w:t>4.2</w:t>
            </w:r>
            <w:r w:rsidRPr="009E015E">
              <w:tab/>
              <w:t>Fabrics used in workplace are identified.</w:t>
            </w:r>
          </w:p>
        </w:tc>
      </w:tr>
    </w:tbl>
    <w:p w:rsidR="00000000" w:rsidRPr="009E015E" w:rsidP="009E015E">
      <w:pPr>
        <w:pStyle w:val="BodyText"/>
      </w:pPr>
    </w:p>
    <w:p w:rsidR="00000000" w:rsidRPr="009E015E" w:rsidP="009E015E">
      <w:pPr>
        <w:pStyle w:val="AllowPageBreak"/>
      </w:pPr>
    </w:p>
    <w:p w:rsidR="00000000" w:rsidRPr="009E015E" w:rsidP="009E015E">
      <w:pPr>
        <w:pStyle w:val="Heading1"/>
      </w:pPr>
      <w:bookmarkStart w:id="9" w:name="O_92663"/>
      <w:bookmarkEnd w:id="9"/>
      <w:r w:rsidRPr="009E015E">
        <w:t>Required Skills and Knowledge</w:t>
      </w:r>
    </w:p>
    <w:tbl>
      <w:tblPr>
        <w:tblW w:w="0" w:type="auto"/>
        <w:tblLayout w:type="fixed"/>
        <w:tblCellMar>
          <w:left w:w="62" w:type="dxa"/>
          <w:right w:w="62" w:type="dxa"/>
        </w:tblCellMar>
        <w:tblLook w:val="0000"/>
      </w:tblPr>
      <w:tblGrid>
        <w:gridCol w:w="9132"/>
      </w:tblGrid>
      <w:tr w:rsidTr="004477D4">
        <w:tblPrEx>
          <w:tblW w:w="0" w:type="auto"/>
          <w:tblLayout w:type="fixed"/>
          <w:tblCellMar>
            <w:left w:w="62" w:type="dxa"/>
            <w:right w:w="62" w:type="dxa"/>
          </w:tblCellMar>
          <w:tblLook w:val="0000"/>
        </w:tblPrEx>
        <w:trPr>
          <w:tblHeader/>
        </w:trPr>
        <w:tc>
          <w:tcPr>
            <w:tcW w:w="9132" w:type="dxa"/>
            <w:tcBorders>
              <w:top w:val="nil"/>
              <w:left w:val="nil"/>
              <w:bottom w:val="nil"/>
              <w:right w:val="nil"/>
            </w:tcBorders>
            <w:tcMar>
              <w:top w:w="0" w:type="dxa"/>
              <w:left w:w="62" w:type="dxa"/>
              <w:bottom w:w="0" w:type="dxa"/>
              <w:right w:w="62" w:type="dxa"/>
            </w:tcMar>
          </w:tcPr>
          <w:p w:rsidR="00000000" w:rsidRPr="009E015E" w:rsidP="009E015E">
            <w:pPr>
              <w:pStyle w:val="BodyText"/>
              <w:rPr>
                <w:rStyle w:val="SpecialBold"/>
              </w:rPr>
            </w:pPr>
          </w:p>
          <w:p w:rsidR="00000000" w:rsidP="009E015E">
            <w:pPr>
              <w:pStyle w:val="BodyText"/>
              <w:rPr>
                <w:rFonts w:ascii="Tahoma" w:hAnsi="Tahoma"/>
                <w:lang w:val="en-NZ"/>
              </w:rPr>
            </w:pPr>
            <w:r w:rsidRPr="009E015E">
              <w:t>This describes the essential skills and knowledge and their level, required for this unit.</w:t>
            </w:r>
          </w:p>
        </w:tc>
      </w:tr>
      <w:tr w:rsidTr="004477D4">
        <w:tblPrEx>
          <w:tblW w:w="0" w:type="auto"/>
          <w:tblLayout w:type="fixed"/>
          <w:tblCellMar>
            <w:left w:w="62" w:type="dxa"/>
            <w:right w:w="62" w:type="dxa"/>
          </w:tblCellMar>
          <w:tblLook w:val="0000"/>
        </w:tblPrEx>
        <w:tc>
          <w:tcPr>
            <w:tcW w:w="9132" w:type="dxa"/>
            <w:tcBorders>
              <w:top w:val="nil"/>
              <w:left w:val="nil"/>
              <w:bottom w:val="nil"/>
              <w:right w:val="nil"/>
            </w:tcBorders>
            <w:tcMar>
              <w:top w:w="0" w:type="dxa"/>
              <w:left w:w="62" w:type="dxa"/>
              <w:bottom w:w="0" w:type="dxa"/>
              <w:right w:w="62" w:type="dxa"/>
            </w:tcMar>
          </w:tcPr>
          <w:p w:rsidR="00000000" w:rsidRPr="009E015E" w:rsidP="009E015E">
            <w:pPr>
              <w:pStyle w:val="BodyText"/>
            </w:pPr>
            <w:r w:rsidRPr="009E015E">
              <w:t>Demonstrates knowledge of:</w:t>
            </w:r>
          </w:p>
          <w:p w:rsidR="00000000" w:rsidRPr="009E015E" w:rsidP="009E015E">
            <w:pPr>
              <w:pStyle w:val="ListBullet"/>
            </w:pPr>
            <w:r w:rsidRPr="009E015E">
              <w:t>information sources on fibre and fabric identification</w:t>
            </w:r>
          </w:p>
          <w:p w:rsidR="00000000" w:rsidRPr="009E015E" w:rsidP="009E015E">
            <w:pPr>
              <w:pStyle w:val="ListBullet"/>
            </w:pPr>
            <w:r w:rsidRPr="009E015E">
              <w:t>fabrics used in the workplace</w:t>
            </w:r>
          </w:p>
          <w:p w:rsidR="00000000" w:rsidRPr="009E015E" w:rsidP="009E015E">
            <w:pPr>
              <w:pStyle w:val="ListBullet"/>
            </w:pPr>
            <w:r w:rsidRPr="009E015E">
              <w:t>quality standards and practices</w:t>
            </w:r>
          </w:p>
          <w:p w:rsidR="00000000" w:rsidRPr="009E015E" w:rsidP="009E015E">
            <w:pPr>
              <w:pStyle w:val="ListBullet"/>
            </w:pPr>
            <w:r w:rsidRPr="009E015E">
              <w:t>OHS  practices, including hazard identification and control measures</w:t>
            </w:r>
          </w:p>
          <w:p w:rsidR="00000000" w:rsidRPr="009E015E" w:rsidP="009E015E">
            <w:pPr>
              <w:pStyle w:val="ListBullet"/>
            </w:pPr>
            <w:r w:rsidRPr="009E015E">
              <w:t>workplace practices</w:t>
            </w:r>
          </w:p>
          <w:p w:rsidR="00000000" w:rsidP="009E015E">
            <w:pPr>
              <w:pStyle w:val="ListBullet"/>
              <w:rPr>
                <w:lang w:val="en-NZ"/>
              </w:rPr>
            </w:pPr>
            <w:r w:rsidRPr="009E015E">
              <w:t>recording and reporting practices</w:t>
            </w:r>
          </w:p>
        </w:tc>
      </w:tr>
      <w:tr w:rsidTr="004477D4">
        <w:tblPrEx>
          <w:tblW w:w="0" w:type="auto"/>
          <w:tblLayout w:type="fixed"/>
          <w:tblCellMar>
            <w:left w:w="62" w:type="dxa"/>
            <w:right w:w="62" w:type="dxa"/>
          </w:tblCellMar>
          <w:tblLook w:val="0000"/>
        </w:tblPrEx>
        <w:tc>
          <w:tcPr>
            <w:tcW w:w="9132" w:type="dxa"/>
            <w:tcBorders>
              <w:top w:val="nil"/>
              <w:left w:val="nil"/>
              <w:bottom w:val="nil"/>
              <w:right w:val="nil"/>
            </w:tcBorders>
            <w:tcMar>
              <w:top w:w="0" w:type="dxa"/>
              <w:left w:w="62" w:type="dxa"/>
              <w:bottom w:w="0" w:type="dxa"/>
              <w:right w:w="62" w:type="dxa"/>
            </w:tcMar>
          </w:tcPr>
          <w:p w:rsidR="00000000" w:rsidRPr="009E015E" w:rsidP="009E015E">
            <w:pPr>
              <w:pStyle w:val="BodyText"/>
            </w:pPr>
            <w:r w:rsidRPr="009E015E">
              <w:t>Demonstrates skills to:</w:t>
            </w:r>
          </w:p>
          <w:p w:rsidR="00000000" w:rsidRPr="009E015E" w:rsidP="009E015E">
            <w:pPr>
              <w:pStyle w:val="ListBullet"/>
            </w:pPr>
            <w:r w:rsidRPr="009E015E">
              <w:t>identify features of fibres and fabrics</w:t>
            </w:r>
          </w:p>
          <w:p w:rsidR="00000000" w:rsidRPr="009E015E" w:rsidP="009E015E">
            <w:pPr>
              <w:pStyle w:val="ListBullet"/>
            </w:pPr>
            <w:r w:rsidRPr="009E015E">
              <w:t>access information as required</w:t>
            </w:r>
          </w:p>
          <w:p w:rsidR="00000000" w:rsidRPr="009E015E" w:rsidP="009E015E">
            <w:pPr>
              <w:pStyle w:val="ListBullet"/>
            </w:pPr>
            <w:r w:rsidRPr="009E015E">
              <w:t>read, interpret and follow information on work specifications, standard operating procedures and work instructions, and other</w:t>
            </w:r>
            <w:r w:rsidRPr="009E015E">
              <w:t xml:space="preserve"> reference material</w:t>
            </w:r>
          </w:p>
          <w:p w:rsidR="00000000" w:rsidRPr="009E015E" w:rsidP="009E015E">
            <w:pPr>
              <w:pStyle w:val="ListBullet"/>
            </w:pPr>
            <w:r w:rsidRPr="009E015E">
              <w:t>maintain accurate records</w:t>
            </w:r>
          </w:p>
          <w:p w:rsidR="00000000" w:rsidRPr="009E015E" w:rsidP="009E015E">
            <w:pPr>
              <w:pStyle w:val="ListBullet"/>
            </w:pPr>
            <w:r w:rsidRPr="009E015E">
              <w:t>communicate within the workplace</w:t>
            </w:r>
          </w:p>
          <w:p w:rsidR="00000000" w:rsidRPr="009E015E" w:rsidP="009E015E">
            <w:pPr>
              <w:pStyle w:val="ListBullet"/>
            </w:pPr>
            <w:r w:rsidRPr="009E015E">
              <w:t>sequence operations</w:t>
            </w:r>
          </w:p>
          <w:p w:rsidR="00000000" w:rsidRPr="009E015E" w:rsidP="009E015E">
            <w:pPr>
              <w:pStyle w:val="ListBullet"/>
            </w:pPr>
            <w:r w:rsidRPr="009E015E">
              <w:t>meet specifications</w:t>
            </w:r>
          </w:p>
          <w:p w:rsidR="00000000" w:rsidRPr="009E015E" w:rsidP="009E015E">
            <w:pPr>
              <w:pStyle w:val="ListBullet"/>
            </w:pPr>
            <w:r w:rsidRPr="009E015E">
              <w:t>clarify and check task-related information</w:t>
            </w:r>
          </w:p>
          <w:p w:rsidR="00000000" w:rsidRPr="009E015E" w:rsidP="009E015E">
            <w:pPr>
              <w:pStyle w:val="ListBullet"/>
            </w:pPr>
            <w:r w:rsidRPr="009E015E">
              <w:t>carry out work according to OHS  practices</w:t>
            </w:r>
          </w:p>
        </w:tc>
      </w:tr>
    </w:tbl>
    <w:p w:rsidR="00000000" w:rsidRPr="009E015E" w:rsidP="009E015E">
      <w:pPr>
        <w:pStyle w:val="BodyText"/>
      </w:pPr>
    </w:p>
    <w:p w:rsidR="00000000" w:rsidRPr="009E015E" w:rsidP="009E015E">
      <w:pPr>
        <w:pStyle w:val="AllowPageBreak"/>
      </w:pPr>
    </w:p>
    <w:p w:rsidR="00000000" w:rsidRPr="009E015E" w:rsidP="009E015E">
      <w:pPr>
        <w:pStyle w:val="Heading1"/>
      </w:pPr>
      <w:bookmarkStart w:id="10" w:name="O_92664"/>
      <w:bookmarkEnd w:id="10"/>
      <w:r w:rsidRPr="009E015E">
        <w:t>Evidence Guide</w:t>
      </w:r>
    </w:p>
    <w:tbl>
      <w:tblPr>
        <w:tblW w:w="0" w:type="auto"/>
        <w:tblLayout w:type="fixed"/>
        <w:tblCellMar>
          <w:left w:w="62" w:type="dxa"/>
          <w:right w:w="62" w:type="dxa"/>
        </w:tblCellMar>
        <w:tblLook w:val="0000"/>
      </w:tblPr>
      <w:tblGrid>
        <w:gridCol w:w="2299"/>
        <w:gridCol w:w="6773"/>
        <w:gridCol w:w="60"/>
      </w:tblGrid>
      <w:tr w:rsidTr="004477D4">
        <w:tblPrEx>
          <w:tblW w:w="0" w:type="auto"/>
          <w:tblLayout w:type="fixed"/>
          <w:tblCellMar>
            <w:left w:w="62" w:type="dxa"/>
            <w:right w:w="62" w:type="dxa"/>
          </w:tblCellMar>
          <w:tblLook w:val="0000"/>
        </w:tblPrEx>
        <w:trPr>
          <w:gridAfter w:val="1"/>
          <w:wAfter w:w="60" w:type="dxa"/>
          <w:tblHeader/>
        </w:trPr>
        <w:tc>
          <w:tcPr>
            <w:tcW w:w="9072" w:type="dxa"/>
            <w:gridSpan w:val="2"/>
            <w:tcBorders>
              <w:top w:val="nil"/>
              <w:left w:val="nil"/>
              <w:bottom w:val="nil"/>
              <w:right w:val="nil"/>
            </w:tcBorders>
            <w:tcMar>
              <w:top w:w="0" w:type="dxa"/>
              <w:left w:w="62" w:type="dxa"/>
              <w:bottom w:w="0" w:type="dxa"/>
              <w:right w:w="62" w:type="dxa"/>
            </w:tcMar>
          </w:tcPr>
          <w:p w:rsidR="00000000" w:rsidRPr="009E015E" w:rsidP="009E015E">
            <w:pPr>
              <w:pStyle w:val="BodyText"/>
              <w:rPr>
                <w:rStyle w:val="SpecialBold"/>
              </w:rPr>
            </w:pPr>
          </w:p>
          <w:p w:rsidR="00000000" w:rsidP="009E015E">
            <w:pPr>
              <w:pStyle w:val="BodyText"/>
              <w:rPr>
                <w:rFonts w:ascii="Tahoma" w:hAnsi="Tahoma"/>
                <w:lang w:val="en-NZ"/>
              </w:rPr>
            </w:pPr>
            <w:r w:rsidRPr="009E015E">
              <w:t>T</w:t>
            </w:r>
            <w:r w:rsidRPr="009E015E">
              <w:t>he Evidence Guide provides advice on assessment and must be read in conjunction with the Performance Criteria, Required Skills and Knowledge, the Range Statement and the Assessment Guidelines for the Training Package.</w:t>
            </w:r>
          </w:p>
        </w:tc>
      </w:tr>
      <w:tr w:rsidTr="004477D4">
        <w:tblPrEx>
          <w:tblW w:w="0" w:type="auto"/>
          <w:tblLayout w:type="fixed"/>
          <w:tblCellMar>
            <w:left w:w="62" w:type="dxa"/>
            <w:right w:w="62" w:type="dxa"/>
          </w:tblCellMar>
          <w:tblLook w:val="0000"/>
        </w:tblPrEx>
        <w:tc>
          <w:tcPr>
            <w:tcW w:w="2299" w:type="dxa"/>
            <w:tcBorders>
              <w:top w:val="nil"/>
              <w:left w:val="nil"/>
              <w:bottom w:val="nil"/>
              <w:right w:val="nil"/>
            </w:tcBorders>
            <w:tcMar>
              <w:top w:w="0" w:type="dxa"/>
              <w:left w:w="62" w:type="dxa"/>
              <w:bottom w:w="0" w:type="dxa"/>
              <w:right w:w="62" w:type="dxa"/>
            </w:tcMar>
          </w:tcPr>
          <w:p w:rsidR="00000000" w:rsidP="009E015E">
            <w:pPr>
              <w:pStyle w:val="BodyText"/>
              <w:rPr>
                <w:lang w:val="en-NZ"/>
              </w:rPr>
            </w:pPr>
            <w:r w:rsidRPr="009E015E">
              <w:rPr>
                <w:rStyle w:val="SpecialBold"/>
              </w:rPr>
              <w:t>Critical aspects of evidence</w:t>
            </w:r>
          </w:p>
        </w:tc>
        <w:tc>
          <w:tcPr>
            <w:tcW w:w="6833" w:type="dxa"/>
            <w:gridSpan w:val="2"/>
            <w:tcBorders>
              <w:top w:val="nil"/>
              <w:left w:val="nil"/>
              <w:bottom w:val="nil"/>
              <w:right w:val="nil"/>
            </w:tcBorders>
            <w:tcMar>
              <w:top w:w="0" w:type="dxa"/>
              <w:left w:w="62" w:type="dxa"/>
              <w:bottom w:w="0" w:type="dxa"/>
              <w:right w:w="62" w:type="dxa"/>
            </w:tcMar>
          </w:tcPr>
          <w:p w:rsidR="00000000" w:rsidRPr="009E015E" w:rsidP="009E015E">
            <w:pPr>
              <w:pStyle w:val="BodyText"/>
            </w:pPr>
            <w:r w:rsidRPr="009E015E">
              <w:t>Demonstrates skills and knowledge to:</w:t>
            </w:r>
          </w:p>
          <w:p w:rsidR="00000000" w:rsidRPr="009E015E" w:rsidP="009E015E">
            <w:pPr>
              <w:pStyle w:val="ListBullet"/>
            </w:pPr>
            <w:r w:rsidRPr="009E015E">
              <w:t>identify fibres and fabrics</w:t>
            </w:r>
          </w:p>
          <w:p w:rsidR="00000000" w:rsidRPr="009E015E" w:rsidP="009E015E">
            <w:pPr>
              <w:pStyle w:val="ListBullet"/>
            </w:pPr>
            <w:r w:rsidRPr="009E015E">
              <w:t>identify fabric construction processes</w:t>
            </w:r>
          </w:p>
          <w:p w:rsidR="00000000" w:rsidRPr="009E015E" w:rsidP="009E015E">
            <w:pPr>
              <w:pStyle w:val="ListBullet"/>
            </w:pPr>
            <w:r w:rsidRPr="009E015E">
              <w:t>identify fabric qualities</w:t>
            </w:r>
          </w:p>
          <w:p w:rsidR="00000000" w:rsidP="009E015E">
            <w:pPr>
              <w:pStyle w:val="ListBullet"/>
              <w:rPr>
                <w:lang w:val="en-NZ"/>
              </w:rPr>
            </w:pPr>
            <w:r w:rsidRPr="009E015E">
              <w:t>identify fabric uses within TCF industry</w:t>
            </w:r>
          </w:p>
        </w:tc>
      </w:tr>
      <w:tr w:rsidTr="004477D4">
        <w:tblPrEx>
          <w:tblW w:w="0" w:type="auto"/>
          <w:tblLayout w:type="fixed"/>
          <w:tblCellMar>
            <w:left w:w="62" w:type="dxa"/>
            <w:right w:w="62" w:type="dxa"/>
          </w:tblCellMar>
          <w:tblLook w:val="0000"/>
        </w:tblPrEx>
        <w:tc>
          <w:tcPr>
            <w:tcW w:w="2299" w:type="dxa"/>
            <w:tcBorders>
              <w:top w:val="nil"/>
              <w:left w:val="nil"/>
              <w:bottom w:val="nil"/>
              <w:right w:val="nil"/>
            </w:tcBorders>
            <w:tcMar>
              <w:top w:w="0" w:type="dxa"/>
              <w:left w:w="62" w:type="dxa"/>
              <w:bottom w:w="0" w:type="dxa"/>
              <w:right w:w="62" w:type="dxa"/>
            </w:tcMar>
          </w:tcPr>
          <w:p w:rsidR="00000000" w:rsidP="009E015E">
            <w:pPr>
              <w:pStyle w:val="BodyText"/>
              <w:rPr>
                <w:lang w:val="en-NZ"/>
              </w:rPr>
            </w:pPr>
            <w:r w:rsidRPr="009E015E">
              <w:rPr>
                <w:rStyle w:val="SpecialBold"/>
              </w:rPr>
              <w:t>Consistency in performance</w:t>
            </w:r>
          </w:p>
        </w:tc>
        <w:tc>
          <w:tcPr>
            <w:tcW w:w="6833" w:type="dxa"/>
            <w:gridSpan w:val="2"/>
            <w:tcBorders>
              <w:top w:val="nil"/>
              <w:left w:val="nil"/>
              <w:bottom w:val="nil"/>
              <w:right w:val="nil"/>
            </w:tcBorders>
            <w:tcMar>
              <w:top w:w="0" w:type="dxa"/>
              <w:left w:w="62" w:type="dxa"/>
              <w:bottom w:w="0" w:type="dxa"/>
              <w:right w:w="62" w:type="dxa"/>
            </w:tcMar>
          </w:tcPr>
          <w:p w:rsidR="00000000" w:rsidRPr="009E015E" w:rsidP="009E015E">
            <w:pPr>
              <w:pStyle w:val="BodyText"/>
            </w:pPr>
            <w:r w:rsidRPr="009E015E">
              <w:t>Consistently applies skills and knowledge when:</w:t>
            </w:r>
          </w:p>
          <w:p w:rsidR="00000000" w:rsidRPr="009E015E" w:rsidP="009E015E">
            <w:pPr>
              <w:pStyle w:val="ListBullet"/>
            </w:pPr>
            <w:r w:rsidRPr="009E015E">
              <w:t>organising work</w:t>
            </w:r>
          </w:p>
          <w:p w:rsidR="00000000" w:rsidRPr="009E015E" w:rsidP="009E015E">
            <w:pPr>
              <w:pStyle w:val="ListBullet"/>
            </w:pPr>
            <w:r w:rsidRPr="009E015E">
              <w:t>completing tasks according to instructions</w:t>
            </w:r>
          </w:p>
          <w:p w:rsidR="00000000" w:rsidRPr="009E015E" w:rsidP="009E015E">
            <w:pPr>
              <w:pStyle w:val="ListBullet"/>
            </w:pPr>
            <w:r w:rsidRPr="009E015E">
              <w:t>working systematically with attention to detail</w:t>
            </w:r>
          </w:p>
          <w:p w:rsidR="00000000" w:rsidRPr="009E015E" w:rsidP="009E015E">
            <w:pPr>
              <w:pStyle w:val="ListBullet"/>
            </w:pPr>
            <w:r w:rsidRPr="009E015E">
              <w:t>identifying improvements and avoiding damage</w:t>
            </w:r>
          </w:p>
          <w:p w:rsidR="00000000" w:rsidRPr="009E015E" w:rsidP="009E015E">
            <w:pPr>
              <w:pStyle w:val="ListBullet"/>
            </w:pPr>
            <w:r w:rsidRPr="009E015E">
              <w:t>using workplace practices</w:t>
            </w:r>
          </w:p>
          <w:p w:rsidR="00000000" w:rsidRPr="009E015E" w:rsidP="009E015E">
            <w:pPr>
              <w:pStyle w:val="ListBullet"/>
            </w:pPr>
            <w:r w:rsidRPr="009E015E">
              <w:t>using OHS  practices</w:t>
            </w:r>
          </w:p>
          <w:p w:rsidR="00000000" w:rsidRPr="009E015E" w:rsidP="009E015E">
            <w:pPr>
              <w:pStyle w:val="ListBullet"/>
            </w:pPr>
            <w:r w:rsidRPr="009E015E">
              <w:t>recording and reporting accidents and incidents</w:t>
            </w:r>
          </w:p>
          <w:p w:rsidR="00000000" w:rsidRPr="009E015E" w:rsidP="009E015E">
            <w:pPr>
              <w:pStyle w:val="ListBullet"/>
            </w:pPr>
            <w:r w:rsidRPr="009E015E">
              <w:t>assessing</w:t>
            </w:r>
            <w:r w:rsidRPr="009E015E">
              <w:t xml:space="preserve"> operational readiness of equipment</w:t>
            </w:r>
          </w:p>
          <w:p w:rsidR="00000000" w:rsidP="009E015E">
            <w:pPr>
              <w:pStyle w:val="ListBullet"/>
              <w:rPr>
                <w:lang w:val="en-NZ"/>
              </w:rPr>
            </w:pPr>
            <w:r w:rsidRPr="009E015E">
              <w:t>recognising and adapting to cultural differences in the workplace, including modes of behaviour and interactions</w:t>
            </w:r>
          </w:p>
        </w:tc>
      </w:tr>
      <w:tr w:rsidTr="004477D4">
        <w:tblPrEx>
          <w:tblW w:w="0" w:type="auto"/>
          <w:tblLayout w:type="fixed"/>
          <w:tblCellMar>
            <w:left w:w="62" w:type="dxa"/>
            <w:right w:w="62" w:type="dxa"/>
          </w:tblCellMar>
          <w:tblLook w:val="0000"/>
        </w:tblPrEx>
        <w:tc>
          <w:tcPr>
            <w:tcW w:w="2299" w:type="dxa"/>
            <w:tcBorders>
              <w:top w:val="nil"/>
              <w:left w:val="nil"/>
              <w:bottom w:val="nil"/>
              <w:right w:val="nil"/>
            </w:tcBorders>
            <w:tcMar>
              <w:top w:w="0" w:type="dxa"/>
              <w:left w:w="62" w:type="dxa"/>
              <w:bottom w:w="0" w:type="dxa"/>
              <w:right w:w="62" w:type="dxa"/>
            </w:tcMar>
          </w:tcPr>
          <w:p w:rsidR="00000000" w:rsidP="009E015E">
            <w:pPr>
              <w:pStyle w:val="BodyText"/>
              <w:rPr>
                <w:lang w:val="en-NZ"/>
              </w:rPr>
            </w:pPr>
            <w:r w:rsidRPr="009E015E">
              <w:rPr>
                <w:rStyle w:val="SpecialBold"/>
              </w:rPr>
              <w:t>Resource implications</w:t>
            </w:r>
          </w:p>
        </w:tc>
        <w:tc>
          <w:tcPr>
            <w:tcW w:w="6833" w:type="dxa"/>
            <w:gridSpan w:val="2"/>
            <w:tcBorders>
              <w:top w:val="nil"/>
              <w:left w:val="nil"/>
              <w:bottom w:val="nil"/>
              <w:right w:val="nil"/>
            </w:tcBorders>
            <w:tcMar>
              <w:top w:w="0" w:type="dxa"/>
              <w:left w:w="62" w:type="dxa"/>
              <w:bottom w:w="0" w:type="dxa"/>
              <w:right w:w="62" w:type="dxa"/>
            </w:tcMar>
          </w:tcPr>
          <w:p w:rsidR="00000000" w:rsidP="009E015E">
            <w:pPr>
              <w:pStyle w:val="BodyText"/>
              <w:rPr>
                <w:lang w:val="en-NZ"/>
              </w:rPr>
            </w:pPr>
            <w:r w:rsidRPr="009E015E">
              <w:t>Access is required to real or appropriately simulated situations, including work are</w:t>
            </w:r>
            <w:r w:rsidRPr="009E015E">
              <w:t>as, materials and equipment, and to information on workplace practices and OHS  practices.</w:t>
            </w:r>
          </w:p>
        </w:tc>
      </w:tr>
      <w:tr w:rsidTr="004477D4">
        <w:tblPrEx>
          <w:tblW w:w="0" w:type="auto"/>
          <w:tblLayout w:type="fixed"/>
          <w:tblCellMar>
            <w:left w:w="62" w:type="dxa"/>
            <w:right w:w="62" w:type="dxa"/>
          </w:tblCellMar>
          <w:tblLook w:val="0000"/>
        </w:tblPrEx>
        <w:tc>
          <w:tcPr>
            <w:tcW w:w="2299" w:type="dxa"/>
            <w:tcBorders>
              <w:top w:val="nil"/>
              <w:left w:val="nil"/>
              <w:bottom w:val="nil"/>
              <w:right w:val="nil"/>
            </w:tcBorders>
            <w:tcMar>
              <w:top w:w="0" w:type="dxa"/>
              <w:left w:w="62" w:type="dxa"/>
              <w:bottom w:w="0" w:type="dxa"/>
              <w:right w:w="62" w:type="dxa"/>
            </w:tcMar>
          </w:tcPr>
          <w:p w:rsidR="00000000" w:rsidP="009E015E">
            <w:pPr>
              <w:pStyle w:val="BodyText"/>
              <w:rPr>
                <w:lang w:val="en-NZ"/>
              </w:rPr>
            </w:pPr>
            <w:r w:rsidRPr="009E015E">
              <w:rPr>
                <w:rStyle w:val="SpecialBold"/>
              </w:rPr>
              <w:t>Context for assessment</w:t>
            </w:r>
          </w:p>
        </w:tc>
        <w:tc>
          <w:tcPr>
            <w:tcW w:w="6833" w:type="dxa"/>
            <w:gridSpan w:val="2"/>
            <w:tcBorders>
              <w:top w:val="nil"/>
              <w:left w:val="nil"/>
              <w:bottom w:val="nil"/>
              <w:right w:val="nil"/>
            </w:tcBorders>
            <w:tcMar>
              <w:top w:w="0" w:type="dxa"/>
              <w:left w:w="62" w:type="dxa"/>
              <w:bottom w:w="0" w:type="dxa"/>
              <w:right w:w="62" w:type="dxa"/>
            </w:tcMar>
          </w:tcPr>
          <w:p w:rsidR="00000000" w:rsidP="009E015E">
            <w:pPr>
              <w:pStyle w:val="BodyText"/>
              <w:rPr>
                <w:lang w:val="en-NZ"/>
              </w:rPr>
            </w:pPr>
            <w:r w:rsidRPr="009E015E">
              <w:t>Assessment may occur on the job or in an appropriately simulated environment.</w:t>
            </w:r>
          </w:p>
        </w:tc>
      </w:tr>
      <w:tr w:rsidTr="004477D4">
        <w:tblPrEx>
          <w:tblW w:w="0" w:type="auto"/>
          <w:tblLayout w:type="fixed"/>
          <w:tblCellMar>
            <w:left w:w="62" w:type="dxa"/>
            <w:right w:w="62" w:type="dxa"/>
          </w:tblCellMar>
          <w:tblLook w:val="0000"/>
        </w:tblPrEx>
        <w:tc>
          <w:tcPr>
            <w:tcW w:w="2299" w:type="dxa"/>
            <w:tcBorders>
              <w:top w:val="nil"/>
              <w:left w:val="nil"/>
              <w:bottom w:val="nil"/>
              <w:right w:val="nil"/>
            </w:tcBorders>
            <w:tcMar>
              <w:top w:w="0" w:type="dxa"/>
              <w:left w:w="62" w:type="dxa"/>
              <w:bottom w:w="0" w:type="dxa"/>
              <w:right w:w="62" w:type="dxa"/>
            </w:tcMar>
          </w:tcPr>
          <w:p w:rsidR="00000000" w:rsidP="009E015E">
            <w:pPr>
              <w:pStyle w:val="BodyText"/>
              <w:rPr>
                <w:lang w:val="en-NZ"/>
              </w:rPr>
            </w:pPr>
            <w:r w:rsidRPr="009E015E">
              <w:rPr>
                <w:rStyle w:val="SpecialBold"/>
              </w:rPr>
              <w:t>Interdependent assessment</w:t>
            </w:r>
          </w:p>
        </w:tc>
        <w:tc>
          <w:tcPr>
            <w:tcW w:w="6833" w:type="dxa"/>
            <w:gridSpan w:val="2"/>
            <w:tcBorders>
              <w:top w:val="nil"/>
              <w:left w:val="nil"/>
              <w:bottom w:val="nil"/>
              <w:right w:val="nil"/>
            </w:tcBorders>
            <w:tcMar>
              <w:top w:w="0" w:type="dxa"/>
              <w:left w:w="62" w:type="dxa"/>
              <w:bottom w:w="0" w:type="dxa"/>
              <w:right w:w="62" w:type="dxa"/>
            </w:tcMar>
          </w:tcPr>
          <w:p w:rsidR="00000000" w:rsidRPr="009E015E" w:rsidP="009E015E">
            <w:pPr>
              <w:pStyle w:val="BodyText"/>
            </w:pPr>
            <w:r w:rsidRPr="009E015E">
              <w:t>This unit may be assessed independently or in combination with other relevant units.</w:t>
            </w:r>
          </w:p>
        </w:tc>
      </w:tr>
    </w:tbl>
    <w:p w:rsidR="00000000" w:rsidRPr="009E015E" w:rsidP="009E015E">
      <w:pPr>
        <w:pStyle w:val="BodyText"/>
      </w:pPr>
    </w:p>
    <w:p w:rsidR="00000000" w:rsidRPr="009E015E" w:rsidP="009E015E">
      <w:pPr>
        <w:pStyle w:val="AllowPageBreak"/>
      </w:pPr>
    </w:p>
    <w:p w:rsidR="00000000" w:rsidRPr="009E015E" w:rsidP="009E015E">
      <w:pPr>
        <w:pStyle w:val="Heading1"/>
      </w:pPr>
      <w:bookmarkStart w:id="11" w:name="O_92665"/>
      <w:bookmarkEnd w:id="11"/>
      <w:r w:rsidRPr="009E015E">
        <w:t>Range Statement</w:t>
      </w:r>
    </w:p>
    <w:tbl>
      <w:tblPr>
        <w:tblW w:w="0" w:type="auto"/>
        <w:tblLayout w:type="fixed"/>
        <w:tblCellMar>
          <w:left w:w="62" w:type="dxa"/>
          <w:right w:w="62" w:type="dxa"/>
        </w:tblCellMar>
        <w:tblLook w:val="0000"/>
      </w:tblPr>
      <w:tblGrid>
        <w:gridCol w:w="2284"/>
        <w:gridCol w:w="6848"/>
      </w:tblGrid>
      <w:tr w:rsidTr="004477D4">
        <w:tblPrEx>
          <w:tblW w:w="0" w:type="auto"/>
          <w:tblLayout w:type="fixed"/>
          <w:tblCellMar>
            <w:left w:w="62" w:type="dxa"/>
            <w:right w:w="62" w:type="dxa"/>
          </w:tblCellMar>
          <w:tblLook w:val="0000"/>
        </w:tblPrEx>
        <w:tc>
          <w:tcPr>
            <w:tcW w:w="9132" w:type="dxa"/>
            <w:gridSpan w:val="2"/>
            <w:tcBorders>
              <w:top w:val="nil"/>
              <w:left w:val="nil"/>
              <w:bottom w:val="nil"/>
              <w:right w:val="nil"/>
            </w:tcBorders>
            <w:tcMar>
              <w:top w:w="0" w:type="dxa"/>
              <w:left w:w="62" w:type="dxa"/>
              <w:bottom w:w="0" w:type="dxa"/>
              <w:right w:w="62" w:type="dxa"/>
            </w:tcMar>
          </w:tcPr>
          <w:p w:rsidR="00000000" w:rsidRPr="009E015E" w:rsidP="009E015E">
            <w:pPr>
              <w:pStyle w:val="BodyText"/>
            </w:pPr>
            <w:r w:rsidRPr="009E015E">
              <w:rPr>
                <w:rStyle w:val="SpecialBold"/>
              </w:rPr>
              <w:t>RANGE STATEMENT</w:t>
            </w:r>
          </w:p>
          <w:p w:rsidR="00000000" w:rsidP="009E015E">
            <w:pPr>
              <w:pStyle w:val="BodyText"/>
              <w:rPr>
                <w:lang w:val="en-NZ"/>
              </w:rPr>
            </w:pPr>
            <w:r w:rsidRPr="009E015E">
              <w:t>The Range Statement relates to the unit of competency as a whole. It allows for different work environments and situations that may affect performance. Bold italicised wording, if used in the Performance Criteria, is detailed below. Add any essential opera</w:t>
            </w:r>
            <w:r w:rsidRPr="009E015E">
              <w:t>ting conditions that may be present with training and assessment depending on the work situation, needs if the candidate, accessibility of the item, and local industry and regional contexts.</w:t>
            </w:r>
          </w:p>
        </w:tc>
      </w:tr>
      <w:tr w:rsidTr="004477D4">
        <w:tblPrEx>
          <w:tblW w:w="0" w:type="auto"/>
          <w:tblLayout w:type="fixed"/>
          <w:tblCellMar>
            <w:left w:w="62" w:type="dxa"/>
            <w:right w:w="62" w:type="dxa"/>
          </w:tblCellMar>
          <w:tblLook w:val="0000"/>
        </w:tblPrEx>
        <w:tc>
          <w:tcPr>
            <w:tcW w:w="2284" w:type="dxa"/>
            <w:tcBorders>
              <w:top w:val="nil"/>
              <w:left w:val="nil"/>
              <w:bottom w:val="nil"/>
              <w:right w:val="nil"/>
            </w:tcBorders>
            <w:tcMar>
              <w:top w:w="0" w:type="dxa"/>
              <w:left w:w="62" w:type="dxa"/>
              <w:bottom w:w="0" w:type="dxa"/>
              <w:right w:w="62" w:type="dxa"/>
            </w:tcMar>
          </w:tcPr>
          <w:p w:rsidR="00000000" w:rsidP="009E015E">
            <w:pPr>
              <w:pStyle w:val="BodyText"/>
              <w:rPr>
                <w:lang w:val="en-NZ"/>
              </w:rPr>
            </w:pPr>
            <w:r w:rsidRPr="009E015E">
              <w:t>Legislative/regulatory requirements</w:t>
            </w:r>
          </w:p>
        </w:tc>
        <w:tc>
          <w:tcPr>
            <w:tcW w:w="6848" w:type="dxa"/>
            <w:tcBorders>
              <w:top w:val="nil"/>
              <w:left w:val="nil"/>
              <w:bottom w:val="nil"/>
              <w:right w:val="nil"/>
            </w:tcBorders>
            <w:tcMar>
              <w:top w:w="0" w:type="dxa"/>
              <w:left w:w="62" w:type="dxa"/>
              <w:bottom w:w="0" w:type="dxa"/>
              <w:right w:w="62" w:type="dxa"/>
            </w:tcMar>
          </w:tcPr>
          <w:p w:rsidR="00000000" w:rsidP="009E015E">
            <w:pPr>
              <w:pStyle w:val="BodyText"/>
              <w:rPr>
                <w:lang w:val="en-NZ"/>
              </w:rPr>
            </w:pPr>
            <w:r w:rsidRPr="009E015E">
              <w:t>All work must comply with r</w:t>
            </w:r>
            <w:r w:rsidRPr="009E015E">
              <w:t>elevant Federal and State or Territory legislative or regulatory requirements.</w:t>
            </w:r>
          </w:p>
        </w:tc>
      </w:tr>
      <w:tr w:rsidTr="004477D4">
        <w:tblPrEx>
          <w:tblW w:w="0" w:type="auto"/>
          <w:tblLayout w:type="fixed"/>
          <w:tblCellMar>
            <w:left w:w="62" w:type="dxa"/>
            <w:right w:w="62" w:type="dxa"/>
          </w:tblCellMar>
          <w:tblLook w:val="0000"/>
        </w:tblPrEx>
        <w:tc>
          <w:tcPr>
            <w:tcW w:w="2284" w:type="dxa"/>
            <w:tcBorders>
              <w:top w:val="nil"/>
              <w:left w:val="nil"/>
              <w:bottom w:val="nil"/>
              <w:right w:val="nil"/>
            </w:tcBorders>
            <w:tcMar>
              <w:top w:w="0" w:type="dxa"/>
              <w:left w:w="62" w:type="dxa"/>
              <w:bottom w:w="0" w:type="dxa"/>
              <w:right w:w="62" w:type="dxa"/>
            </w:tcMar>
          </w:tcPr>
          <w:p w:rsidR="00000000" w:rsidP="009E015E">
            <w:pPr>
              <w:pStyle w:val="BodyText"/>
              <w:rPr>
                <w:lang w:val="en-NZ"/>
              </w:rPr>
            </w:pPr>
            <w:r w:rsidRPr="009E015E">
              <w:t xml:space="preserve">Fibres may include: </w:t>
            </w:r>
          </w:p>
        </w:tc>
        <w:tc>
          <w:tcPr>
            <w:tcW w:w="6848" w:type="dxa"/>
            <w:tcBorders>
              <w:top w:val="nil"/>
              <w:left w:val="nil"/>
              <w:bottom w:val="nil"/>
              <w:right w:val="nil"/>
            </w:tcBorders>
            <w:tcMar>
              <w:top w:w="0" w:type="dxa"/>
              <w:left w:w="62" w:type="dxa"/>
              <w:bottom w:w="0" w:type="dxa"/>
              <w:right w:w="62" w:type="dxa"/>
            </w:tcMar>
          </w:tcPr>
          <w:p w:rsidR="00000000" w:rsidRPr="009E015E" w:rsidP="009E015E">
            <w:pPr>
              <w:pStyle w:val="ListBullet"/>
            </w:pPr>
            <w:r w:rsidRPr="009E015E">
              <w:t>natural fibres such as cotton, wool, silk, linen</w:t>
            </w:r>
          </w:p>
          <w:p w:rsidR="00000000" w:rsidP="009E015E">
            <w:pPr>
              <w:pStyle w:val="ListBullet"/>
              <w:rPr>
                <w:lang w:val="en-NZ"/>
              </w:rPr>
            </w:pPr>
            <w:r w:rsidRPr="009E015E">
              <w:t>synthetic fibres such as polyamide, polyester, acrylic, lycra, rayon, acetate</w:t>
            </w:r>
          </w:p>
        </w:tc>
      </w:tr>
      <w:tr w:rsidTr="004477D4">
        <w:tblPrEx>
          <w:tblW w:w="0" w:type="auto"/>
          <w:tblLayout w:type="fixed"/>
          <w:tblCellMar>
            <w:left w:w="62" w:type="dxa"/>
            <w:right w:w="62" w:type="dxa"/>
          </w:tblCellMar>
          <w:tblLook w:val="0000"/>
        </w:tblPrEx>
        <w:tc>
          <w:tcPr>
            <w:tcW w:w="2284" w:type="dxa"/>
            <w:tcBorders>
              <w:top w:val="nil"/>
              <w:left w:val="nil"/>
              <w:bottom w:val="nil"/>
              <w:right w:val="nil"/>
            </w:tcBorders>
            <w:tcMar>
              <w:top w:w="0" w:type="dxa"/>
              <w:left w:w="62" w:type="dxa"/>
              <w:bottom w:w="0" w:type="dxa"/>
              <w:right w:w="62" w:type="dxa"/>
            </w:tcMar>
          </w:tcPr>
          <w:p w:rsidR="00000000" w:rsidP="009E015E">
            <w:pPr>
              <w:pStyle w:val="BodyText"/>
              <w:rPr>
                <w:lang w:val="en-NZ"/>
              </w:rPr>
            </w:pPr>
            <w:r w:rsidRPr="009E015E">
              <w:t>Methods may include:</w:t>
            </w:r>
          </w:p>
        </w:tc>
        <w:tc>
          <w:tcPr>
            <w:tcW w:w="6848" w:type="dxa"/>
            <w:tcBorders>
              <w:top w:val="nil"/>
              <w:left w:val="nil"/>
              <w:bottom w:val="nil"/>
              <w:right w:val="nil"/>
            </w:tcBorders>
            <w:tcMar>
              <w:top w:w="0" w:type="dxa"/>
              <w:left w:w="62" w:type="dxa"/>
              <w:bottom w:w="0" w:type="dxa"/>
              <w:right w:w="62" w:type="dxa"/>
            </w:tcMar>
          </w:tcPr>
          <w:p w:rsidR="00000000" w:rsidRPr="009E015E" w:rsidP="009E015E">
            <w:pPr>
              <w:pStyle w:val="ListBullet"/>
            </w:pPr>
            <w:r w:rsidRPr="009E015E">
              <w:t>labelling</w:t>
            </w:r>
          </w:p>
          <w:p w:rsidR="00000000" w:rsidRPr="009E015E" w:rsidP="009E015E">
            <w:pPr>
              <w:pStyle w:val="ListBullet"/>
            </w:pPr>
            <w:r w:rsidRPr="009E015E">
              <w:t>visual</w:t>
            </w:r>
          </w:p>
          <w:p w:rsidR="00000000" w:rsidRPr="009E015E" w:rsidP="009E015E">
            <w:pPr>
              <w:pStyle w:val="ListBullet"/>
            </w:pPr>
            <w:r w:rsidRPr="009E015E">
              <w:t>handle</w:t>
            </w:r>
          </w:p>
          <w:p w:rsidR="00000000" w:rsidRPr="009E015E" w:rsidP="009E015E">
            <w:pPr>
              <w:pStyle w:val="ListBullet"/>
            </w:pPr>
            <w:r w:rsidRPr="009E015E">
              <w:t>acetone</w:t>
            </w:r>
          </w:p>
          <w:p w:rsidR="00000000" w:rsidP="009E015E">
            <w:pPr>
              <w:pStyle w:val="ListBullet"/>
              <w:rPr>
                <w:lang w:val="en-NZ"/>
              </w:rPr>
            </w:pPr>
            <w:r w:rsidRPr="009E015E">
              <w:t>burn test</w:t>
            </w:r>
          </w:p>
        </w:tc>
      </w:tr>
      <w:tr w:rsidTr="004477D4">
        <w:tblPrEx>
          <w:tblW w:w="0" w:type="auto"/>
          <w:tblLayout w:type="fixed"/>
          <w:tblCellMar>
            <w:left w:w="62" w:type="dxa"/>
            <w:right w:w="62" w:type="dxa"/>
          </w:tblCellMar>
          <w:tblLook w:val="0000"/>
        </w:tblPrEx>
        <w:tc>
          <w:tcPr>
            <w:tcW w:w="2284" w:type="dxa"/>
            <w:tcBorders>
              <w:top w:val="nil"/>
              <w:left w:val="nil"/>
              <w:bottom w:val="nil"/>
              <w:right w:val="nil"/>
            </w:tcBorders>
            <w:tcMar>
              <w:top w:w="0" w:type="dxa"/>
              <w:left w:w="62" w:type="dxa"/>
              <w:bottom w:w="0" w:type="dxa"/>
              <w:right w:w="62" w:type="dxa"/>
            </w:tcMar>
          </w:tcPr>
          <w:p w:rsidR="00000000" w:rsidP="009E015E">
            <w:pPr>
              <w:pStyle w:val="BodyText"/>
              <w:rPr>
                <w:lang w:val="en-NZ"/>
              </w:rPr>
            </w:pPr>
            <w:r w:rsidRPr="009E015E">
              <w:t>Fabrics may include:</w:t>
            </w:r>
          </w:p>
        </w:tc>
        <w:tc>
          <w:tcPr>
            <w:tcW w:w="6848" w:type="dxa"/>
            <w:tcBorders>
              <w:top w:val="nil"/>
              <w:left w:val="nil"/>
              <w:bottom w:val="nil"/>
              <w:right w:val="nil"/>
            </w:tcBorders>
            <w:tcMar>
              <w:top w:w="0" w:type="dxa"/>
              <w:left w:w="62" w:type="dxa"/>
              <w:bottom w:w="0" w:type="dxa"/>
              <w:right w:w="62" w:type="dxa"/>
            </w:tcMar>
          </w:tcPr>
          <w:p w:rsidR="00000000" w:rsidRPr="009E015E" w:rsidP="009E015E">
            <w:pPr>
              <w:pStyle w:val="ListBullet"/>
            </w:pPr>
            <w:r w:rsidRPr="009E015E">
              <w:t>natural and synthetic single yarn fabrics and blends</w:t>
            </w:r>
          </w:p>
          <w:p w:rsidR="00000000" w:rsidRPr="009E015E" w:rsidP="009E015E">
            <w:pPr>
              <w:pStyle w:val="ListBullet"/>
            </w:pPr>
            <w:r w:rsidRPr="009E015E">
              <w:t>knitted fabrics including weft knits and warp knits</w:t>
            </w:r>
          </w:p>
          <w:p w:rsidR="00000000" w:rsidRPr="009E015E" w:rsidP="009E015E">
            <w:pPr>
              <w:pStyle w:val="ListBullet"/>
            </w:pPr>
            <w:r w:rsidRPr="009E015E">
              <w:t>woven fabrics including plain, twill, satin, dobby, jacquard and pile</w:t>
            </w:r>
          </w:p>
          <w:p w:rsidR="00000000" w:rsidRPr="009E015E" w:rsidP="009E015E">
            <w:pPr>
              <w:pStyle w:val="ListBullet"/>
            </w:pPr>
            <w:r w:rsidRPr="009E015E">
              <w:t>non-woven fabrics such as felts, nets, braids, bonded and composite</w:t>
            </w:r>
          </w:p>
          <w:p w:rsidR="00000000" w:rsidP="009E015E">
            <w:pPr>
              <w:pStyle w:val="ListBullet"/>
              <w:rPr>
                <w:lang w:val="en-NZ"/>
              </w:rPr>
            </w:pPr>
            <w:r w:rsidRPr="009E015E">
              <w:t>emerging smart fabrics</w:t>
            </w:r>
          </w:p>
        </w:tc>
      </w:tr>
      <w:tr w:rsidTr="004477D4">
        <w:tblPrEx>
          <w:tblW w:w="0" w:type="auto"/>
          <w:tblLayout w:type="fixed"/>
          <w:tblCellMar>
            <w:left w:w="62" w:type="dxa"/>
            <w:right w:w="62" w:type="dxa"/>
          </w:tblCellMar>
          <w:tblLook w:val="0000"/>
        </w:tblPrEx>
        <w:tc>
          <w:tcPr>
            <w:tcW w:w="2284" w:type="dxa"/>
            <w:tcBorders>
              <w:top w:val="nil"/>
              <w:left w:val="nil"/>
              <w:bottom w:val="nil"/>
              <w:right w:val="nil"/>
            </w:tcBorders>
            <w:tcMar>
              <w:top w:w="0" w:type="dxa"/>
              <w:left w:w="62" w:type="dxa"/>
              <w:bottom w:w="0" w:type="dxa"/>
              <w:right w:w="62" w:type="dxa"/>
            </w:tcMar>
          </w:tcPr>
          <w:p w:rsidR="00000000" w:rsidP="009E015E">
            <w:pPr>
              <w:pStyle w:val="BodyText"/>
              <w:rPr>
                <w:lang w:val="en-NZ"/>
              </w:rPr>
            </w:pPr>
            <w:r w:rsidRPr="009E015E">
              <w:t>Construction processes may include:</w:t>
            </w:r>
          </w:p>
        </w:tc>
        <w:tc>
          <w:tcPr>
            <w:tcW w:w="6848" w:type="dxa"/>
            <w:tcBorders>
              <w:top w:val="nil"/>
              <w:left w:val="nil"/>
              <w:bottom w:val="nil"/>
              <w:right w:val="nil"/>
            </w:tcBorders>
            <w:tcMar>
              <w:top w:w="0" w:type="dxa"/>
              <w:left w:w="62" w:type="dxa"/>
              <w:bottom w:w="0" w:type="dxa"/>
              <w:right w:w="62" w:type="dxa"/>
            </w:tcMar>
          </w:tcPr>
          <w:p w:rsidR="00000000" w:rsidRPr="009E015E" w:rsidP="009E015E">
            <w:pPr>
              <w:pStyle w:val="ListBullet"/>
            </w:pPr>
            <w:r w:rsidRPr="009E015E">
              <w:t>spinning</w:t>
            </w:r>
          </w:p>
          <w:p w:rsidR="00000000" w:rsidRPr="009E015E" w:rsidP="009E015E">
            <w:pPr>
              <w:pStyle w:val="ListBullet"/>
            </w:pPr>
            <w:r w:rsidRPr="009E015E">
              <w:t>knitting</w:t>
            </w:r>
          </w:p>
          <w:p w:rsidR="00000000" w:rsidRPr="009E015E" w:rsidP="009E015E">
            <w:pPr>
              <w:pStyle w:val="ListBullet"/>
            </w:pPr>
            <w:r w:rsidRPr="009E015E">
              <w:t>weaving</w:t>
            </w:r>
          </w:p>
          <w:p w:rsidR="00000000" w:rsidRPr="009E015E" w:rsidP="009E015E">
            <w:pPr>
              <w:pStyle w:val="ListBullet"/>
            </w:pPr>
            <w:r w:rsidRPr="009E015E">
              <w:t>blending</w:t>
            </w:r>
          </w:p>
          <w:p w:rsidR="00000000" w:rsidRPr="009E015E" w:rsidP="009E015E">
            <w:pPr>
              <w:pStyle w:val="ListBullet"/>
            </w:pPr>
            <w:r w:rsidRPr="009E015E">
              <w:t>fusing</w:t>
            </w:r>
          </w:p>
          <w:p w:rsidR="00000000" w:rsidRPr="009E015E" w:rsidP="009E015E">
            <w:pPr>
              <w:pStyle w:val="ListBullet"/>
            </w:pPr>
            <w:r w:rsidRPr="009E015E">
              <w:t>bonding</w:t>
            </w:r>
          </w:p>
          <w:p w:rsidR="00000000" w:rsidP="009E015E">
            <w:pPr>
              <w:pStyle w:val="ListBullet"/>
              <w:rPr>
                <w:lang w:val="en-NZ"/>
              </w:rPr>
            </w:pPr>
            <w:r w:rsidRPr="009E015E">
              <w:t>finishing</w:t>
            </w:r>
          </w:p>
        </w:tc>
      </w:tr>
      <w:tr w:rsidTr="004477D4">
        <w:tblPrEx>
          <w:tblW w:w="0" w:type="auto"/>
          <w:tblLayout w:type="fixed"/>
          <w:tblCellMar>
            <w:left w:w="62" w:type="dxa"/>
            <w:right w:w="62" w:type="dxa"/>
          </w:tblCellMar>
          <w:tblLook w:val="0000"/>
        </w:tblPrEx>
        <w:tc>
          <w:tcPr>
            <w:tcW w:w="2284" w:type="dxa"/>
            <w:tcBorders>
              <w:top w:val="nil"/>
              <w:left w:val="nil"/>
              <w:bottom w:val="nil"/>
              <w:right w:val="nil"/>
            </w:tcBorders>
            <w:tcMar>
              <w:top w:w="0" w:type="dxa"/>
              <w:left w:w="62" w:type="dxa"/>
              <w:bottom w:w="0" w:type="dxa"/>
              <w:right w:w="62" w:type="dxa"/>
            </w:tcMar>
          </w:tcPr>
          <w:p w:rsidR="00000000" w:rsidP="009E015E">
            <w:pPr>
              <w:pStyle w:val="BodyText"/>
              <w:rPr>
                <w:lang w:val="en-NZ"/>
              </w:rPr>
            </w:pPr>
            <w:r w:rsidRPr="009E015E">
              <w:t>Physical qualities include:</w:t>
            </w:r>
          </w:p>
        </w:tc>
        <w:tc>
          <w:tcPr>
            <w:tcW w:w="6848" w:type="dxa"/>
            <w:tcBorders>
              <w:top w:val="nil"/>
              <w:left w:val="nil"/>
              <w:bottom w:val="nil"/>
              <w:right w:val="nil"/>
            </w:tcBorders>
            <w:tcMar>
              <w:top w:w="0" w:type="dxa"/>
              <w:left w:w="62" w:type="dxa"/>
              <w:bottom w:w="0" w:type="dxa"/>
              <w:right w:w="62" w:type="dxa"/>
            </w:tcMar>
          </w:tcPr>
          <w:p w:rsidR="00000000" w:rsidRPr="009E015E" w:rsidP="009E015E">
            <w:pPr>
              <w:pStyle w:val="ListBullet"/>
            </w:pPr>
            <w:r w:rsidRPr="009E015E">
              <w:t>firmness</w:t>
            </w:r>
          </w:p>
          <w:p w:rsidR="00000000" w:rsidRPr="009E015E" w:rsidP="009E015E">
            <w:pPr>
              <w:pStyle w:val="ListBullet"/>
            </w:pPr>
            <w:r w:rsidRPr="009E015E">
              <w:t>softness</w:t>
            </w:r>
          </w:p>
          <w:p w:rsidR="00000000" w:rsidRPr="009E015E" w:rsidP="009E015E">
            <w:pPr>
              <w:pStyle w:val="ListBullet"/>
            </w:pPr>
            <w:r w:rsidRPr="009E015E">
              <w:t>handle</w:t>
            </w:r>
          </w:p>
          <w:p w:rsidR="00000000" w:rsidRPr="009E015E" w:rsidP="009E015E">
            <w:pPr>
              <w:pStyle w:val="ListBullet"/>
            </w:pPr>
            <w:r w:rsidRPr="009E015E">
              <w:t>weight</w:t>
            </w:r>
          </w:p>
          <w:p w:rsidR="00000000" w:rsidRPr="009E015E" w:rsidP="009E015E">
            <w:pPr>
              <w:pStyle w:val="ListBullet"/>
            </w:pPr>
            <w:r w:rsidRPr="009E015E">
              <w:t>grain</w:t>
            </w:r>
          </w:p>
          <w:p w:rsidR="00000000" w:rsidRPr="009E015E" w:rsidP="009E015E">
            <w:pPr>
              <w:pStyle w:val="ListBullet"/>
            </w:pPr>
            <w:r w:rsidRPr="009E015E">
              <w:t>gauge</w:t>
            </w:r>
          </w:p>
          <w:p w:rsidR="00000000" w:rsidRPr="009E015E" w:rsidP="009E015E">
            <w:pPr>
              <w:pStyle w:val="ListBullet"/>
            </w:pPr>
            <w:r w:rsidRPr="009E015E">
              <w:t>drape</w:t>
            </w:r>
          </w:p>
          <w:p w:rsidR="00000000" w:rsidRPr="009E015E" w:rsidP="009E015E">
            <w:pPr>
              <w:pStyle w:val="ListBullet"/>
            </w:pPr>
            <w:r w:rsidRPr="009E015E">
              <w:t>porosity</w:t>
            </w:r>
          </w:p>
          <w:p w:rsidR="00000000" w:rsidRPr="009E015E" w:rsidP="009E015E">
            <w:pPr>
              <w:pStyle w:val="ListBullet"/>
            </w:pPr>
            <w:r w:rsidRPr="009E015E">
              <w:t>covering power</w:t>
            </w:r>
          </w:p>
          <w:p w:rsidR="00000000" w:rsidRPr="009E015E" w:rsidP="009E015E">
            <w:pPr>
              <w:pStyle w:val="ListBullet"/>
            </w:pPr>
            <w:r w:rsidRPr="009E015E">
              <w:t>count</w:t>
            </w:r>
          </w:p>
          <w:p w:rsidR="00000000" w:rsidP="009E015E">
            <w:pPr>
              <w:pStyle w:val="ListBullet"/>
              <w:rPr>
                <w:lang w:val="en-NZ"/>
              </w:rPr>
            </w:pPr>
            <w:r w:rsidRPr="009E015E">
              <w:t>light penetration</w:t>
            </w:r>
          </w:p>
        </w:tc>
      </w:tr>
      <w:tr w:rsidTr="004477D4">
        <w:tblPrEx>
          <w:tblW w:w="0" w:type="auto"/>
          <w:tblLayout w:type="fixed"/>
          <w:tblCellMar>
            <w:left w:w="62" w:type="dxa"/>
            <w:right w:w="62" w:type="dxa"/>
          </w:tblCellMar>
          <w:tblLook w:val="0000"/>
        </w:tblPrEx>
        <w:tc>
          <w:tcPr>
            <w:tcW w:w="2284" w:type="dxa"/>
            <w:tcBorders>
              <w:top w:val="nil"/>
              <w:left w:val="nil"/>
              <w:bottom w:val="nil"/>
              <w:right w:val="nil"/>
            </w:tcBorders>
            <w:tcMar>
              <w:top w:w="0" w:type="dxa"/>
              <w:left w:w="62" w:type="dxa"/>
              <w:bottom w:w="0" w:type="dxa"/>
              <w:right w:w="62" w:type="dxa"/>
            </w:tcMar>
          </w:tcPr>
          <w:p w:rsidR="00000000" w:rsidP="009E015E">
            <w:pPr>
              <w:pStyle w:val="BodyText"/>
              <w:rPr>
                <w:lang w:val="en-NZ"/>
              </w:rPr>
            </w:pPr>
            <w:r w:rsidRPr="009E015E">
              <w:t>Visual qualities include:</w:t>
            </w:r>
          </w:p>
        </w:tc>
        <w:tc>
          <w:tcPr>
            <w:tcW w:w="6848" w:type="dxa"/>
            <w:tcBorders>
              <w:top w:val="nil"/>
              <w:left w:val="nil"/>
              <w:bottom w:val="nil"/>
              <w:right w:val="nil"/>
            </w:tcBorders>
            <w:tcMar>
              <w:top w:w="0" w:type="dxa"/>
              <w:left w:w="62" w:type="dxa"/>
              <w:bottom w:w="0" w:type="dxa"/>
              <w:right w:w="62" w:type="dxa"/>
            </w:tcMar>
          </w:tcPr>
          <w:p w:rsidR="00000000" w:rsidRPr="009E015E" w:rsidP="009E015E">
            <w:pPr>
              <w:pStyle w:val="ListBullet"/>
            </w:pPr>
            <w:r w:rsidRPr="009E015E">
              <w:t>colours</w:t>
            </w:r>
          </w:p>
          <w:p w:rsidR="00000000" w:rsidRPr="009E015E" w:rsidP="009E015E">
            <w:pPr>
              <w:pStyle w:val="ListBullet"/>
            </w:pPr>
            <w:r w:rsidRPr="009E015E">
              <w:t>textures</w:t>
            </w:r>
          </w:p>
          <w:p w:rsidR="00000000" w:rsidRPr="009E015E" w:rsidP="009E015E">
            <w:pPr>
              <w:pStyle w:val="ListBullet"/>
            </w:pPr>
            <w:r w:rsidRPr="009E015E">
              <w:t>patterns</w:t>
            </w:r>
          </w:p>
          <w:p w:rsidR="00000000" w:rsidP="009E015E">
            <w:pPr>
              <w:pStyle w:val="ListBullet"/>
              <w:rPr>
                <w:lang w:val="en-NZ"/>
              </w:rPr>
            </w:pPr>
            <w:r w:rsidRPr="009E015E">
              <w:t>right side/wrong side</w:t>
            </w:r>
          </w:p>
        </w:tc>
      </w:tr>
      <w:tr w:rsidTr="004477D4">
        <w:tblPrEx>
          <w:tblW w:w="0" w:type="auto"/>
          <w:tblLayout w:type="fixed"/>
          <w:tblCellMar>
            <w:left w:w="62" w:type="dxa"/>
            <w:right w:w="62" w:type="dxa"/>
          </w:tblCellMar>
          <w:tblLook w:val="0000"/>
        </w:tblPrEx>
        <w:tc>
          <w:tcPr>
            <w:tcW w:w="2284" w:type="dxa"/>
            <w:tcBorders>
              <w:top w:val="nil"/>
              <w:left w:val="nil"/>
              <w:bottom w:val="nil"/>
              <w:right w:val="nil"/>
            </w:tcBorders>
            <w:tcMar>
              <w:top w:w="0" w:type="dxa"/>
              <w:left w:w="62" w:type="dxa"/>
              <w:bottom w:w="0" w:type="dxa"/>
              <w:right w:w="62" w:type="dxa"/>
            </w:tcMar>
          </w:tcPr>
          <w:p w:rsidR="00000000" w:rsidP="009E015E">
            <w:pPr>
              <w:pStyle w:val="BodyText"/>
              <w:rPr>
                <w:lang w:val="en-NZ"/>
              </w:rPr>
            </w:pPr>
            <w:r w:rsidRPr="009E015E">
              <w:t>Fabric characteristics may include:</w:t>
            </w:r>
          </w:p>
        </w:tc>
        <w:tc>
          <w:tcPr>
            <w:tcW w:w="6848" w:type="dxa"/>
            <w:tcBorders>
              <w:top w:val="nil"/>
              <w:left w:val="nil"/>
              <w:bottom w:val="nil"/>
              <w:right w:val="nil"/>
            </w:tcBorders>
            <w:tcMar>
              <w:top w:w="0" w:type="dxa"/>
              <w:left w:w="62" w:type="dxa"/>
              <w:bottom w:w="0" w:type="dxa"/>
              <w:right w:w="62" w:type="dxa"/>
            </w:tcMar>
          </w:tcPr>
          <w:p w:rsidR="00000000" w:rsidRPr="009E015E" w:rsidP="009E015E">
            <w:pPr>
              <w:pStyle w:val="ListBullet"/>
            </w:pPr>
            <w:r w:rsidRPr="009E015E">
              <w:t>bias</w:t>
            </w:r>
          </w:p>
          <w:p w:rsidR="00000000" w:rsidRPr="009E015E" w:rsidP="009E015E">
            <w:pPr>
              <w:pStyle w:val="ListBullet"/>
            </w:pPr>
            <w:r w:rsidRPr="009E015E">
              <w:t>stretch</w:t>
            </w:r>
          </w:p>
          <w:p w:rsidR="00000000" w:rsidRPr="009E015E" w:rsidP="009E015E">
            <w:pPr>
              <w:pStyle w:val="ListBullet"/>
            </w:pPr>
            <w:r w:rsidRPr="009E015E">
              <w:t>fraying</w:t>
            </w:r>
          </w:p>
          <w:p w:rsidR="00000000" w:rsidRPr="009E015E" w:rsidP="009E015E">
            <w:pPr>
              <w:pStyle w:val="ListBullet"/>
            </w:pPr>
            <w:r w:rsidRPr="009E015E">
              <w:t>feel</w:t>
            </w:r>
          </w:p>
          <w:p w:rsidR="00000000" w:rsidRPr="009E015E" w:rsidP="009E015E">
            <w:pPr>
              <w:pStyle w:val="ListBullet"/>
            </w:pPr>
            <w:r w:rsidRPr="009E015E">
              <w:t>handle</w:t>
            </w:r>
          </w:p>
          <w:p w:rsidR="00000000" w:rsidP="009E015E">
            <w:pPr>
              <w:pStyle w:val="ListBullet"/>
              <w:rPr>
                <w:lang w:val="en-NZ"/>
              </w:rPr>
            </w:pPr>
            <w:r w:rsidRPr="009E015E">
              <w:t>shrinkage</w:t>
            </w:r>
          </w:p>
        </w:tc>
      </w:tr>
      <w:tr w:rsidTr="004477D4">
        <w:tblPrEx>
          <w:tblW w:w="0" w:type="auto"/>
          <w:tblLayout w:type="fixed"/>
          <w:tblCellMar>
            <w:left w:w="62" w:type="dxa"/>
            <w:right w:w="62" w:type="dxa"/>
          </w:tblCellMar>
          <w:tblLook w:val="0000"/>
        </w:tblPrEx>
        <w:tc>
          <w:tcPr>
            <w:tcW w:w="2284" w:type="dxa"/>
            <w:tcBorders>
              <w:top w:val="nil"/>
              <w:left w:val="nil"/>
              <w:bottom w:val="nil"/>
              <w:right w:val="nil"/>
            </w:tcBorders>
            <w:tcMar>
              <w:top w:w="0" w:type="dxa"/>
              <w:left w:w="62" w:type="dxa"/>
              <w:bottom w:w="0" w:type="dxa"/>
              <w:right w:w="62" w:type="dxa"/>
            </w:tcMar>
          </w:tcPr>
          <w:p w:rsidR="00000000" w:rsidP="009E015E">
            <w:pPr>
              <w:pStyle w:val="BodyText"/>
              <w:rPr>
                <w:lang w:val="en-NZ"/>
              </w:rPr>
            </w:pPr>
            <w:r w:rsidRPr="009E015E">
              <w:t>OHS  practices</w:t>
            </w:r>
          </w:p>
        </w:tc>
        <w:tc>
          <w:tcPr>
            <w:tcW w:w="6848" w:type="dxa"/>
            <w:tcBorders>
              <w:top w:val="nil"/>
              <w:left w:val="nil"/>
              <w:bottom w:val="nil"/>
              <w:right w:val="nil"/>
            </w:tcBorders>
            <w:tcMar>
              <w:top w:w="0" w:type="dxa"/>
              <w:left w:w="62" w:type="dxa"/>
              <w:bottom w:w="0" w:type="dxa"/>
              <w:right w:w="62" w:type="dxa"/>
            </w:tcMar>
          </w:tcPr>
          <w:p w:rsidR="00000000" w:rsidRPr="009E015E" w:rsidP="009E015E">
            <w:pPr>
              <w:pStyle w:val="BodyText"/>
            </w:pPr>
            <w:r w:rsidRPr="009E015E">
              <w:t>OHS  practices include hazard identification and control, risk assessment and implementation of risk reduction measures specific to the tasks described by this unit, and may relate to:</w:t>
            </w:r>
          </w:p>
          <w:p w:rsidR="00000000" w:rsidRPr="009E015E" w:rsidP="009E015E">
            <w:pPr>
              <w:pStyle w:val="ListBullet"/>
            </w:pPr>
            <w:r w:rsidRPr="009E015E">
              <w:t>manual handling techniques</w:t>
            </w:r>
          </w:p>
          <w:p w:rsidR="00000000" w:rsidRPr="009E015E" w:rsidP="009E015E">
            <w:pPr>
              <w:pStyle w:val="ListBullet"/>
            </w:pPr>
            <w:r w:rsidRPr="009E015E">
              <w:t>standard operating procedures</w:t>
            </w:r>
          </w:p>
          <w:p w:rsidR="00000000" w:rsidRPr="009E015E" w:rsidP="009E015E">
            <w:pPr>
              <w:pStyle w:val="ListBullet"/>
            </w:pPr>
            <w:r w:rsidRPr="009E015E">
              <w:t>personal prot</w:t>
            </w:r>
            <w:r w:rsidRPr="009E015E">
              <w:t>ective equipment</w:t>
            </w:r>
          </w:p>
          <w:p w:rsidR="00000000" w:rsidRPr="009E015E" w:rsidP="009E015E">
            <w:pPr>
              <w:pStyle w:val="ListBullet"/>
            </w:pPr>
            <w:r w:rsidRPr="009E015E">
              <w:t>safe materials handling</w:t>
            </w:r>
          </w:p>
          <w:p w:rsidR="00000000" w:rsidRPr="009E015E" w:rsidP="009E015E">
            <w:pPr>
              <w:pStyle w:val="ListBullet"/>
            </w:pPr>
            <w:r w:rsidRPr="009E015E">
              <w:t>taking of rest breaks</w:t>
            </w:r>
          </w:p>
          <w:p w:rsidR="00000000" w:rsidRPr="009E015E" w:rsidP="009E015E">
            <w:pPr>
              <w:pStyle w:val="ListBullet"/>
            </w:pPr>
            <w:r w:rsidRPr="009E015E">
              <w:t>ergonomic arrangement of workplaces</w:t>
            </w:r>
          </w:p>
          <w:p w:rsidR="00000000" w:rsidRPr="009E015E" w:rsidP="009E015E">
            <w:pPr>
              <w:pStyle w:val="ListBullet"/>
            </w:pPr>
            <w:r w:rsidRPr="009E015E">
              <w:t>following marked walkways</w:t>
            </w:r>
          </w:p>
          <w:p w:rsidR="00000000" w:rsidRPr="009E015E" w:rsidP="009E015E">
            <w:pPr>
              <w:pStyle w:val="ListBullet"/>
            </w:pPr>
            <w:r w:rsidRPr="009E015E">
              <w:t>safe storage of equipment</w:t>
            </w:r>
          </w:p>
          <w:p w:rsidR="00000000" w:rsidRPr="009E015E" w:rsidP="009E015E">
            <w:pPr>
              <w:pStyle w:val="ListBullet"/>
            </w:pPr>
            <w:r w:rsidRPr="009E015E">
              <w:t>housekeeping</w:t>
            </w:r>
          </w:p>
          <w:p w:rsidR="00000000" w:rsidRPr="009E015E" w:rsidP="009E015E">
            <w:pPr>
              <w:pStyle w:val="ListBullet"/>
            </w:pPr>
            <w:r w:rsidRPr="009E015E">
              <w:t>reporting accidents and incidents</w:t>
            </w:r>
          </w:p>
          <w:p w:rsidR="00000000" w:rsidRPr="009E015E" w:rsidP="009E015E">
            <w:pPr>
              <w:pStyle w:val="ListBullet"/>
            </w:pPr>
            <w:r w:rsidRPr="009E015E">
              <w:t>environmental practices</w:t>
            </w:r>
          </w:p>
        </w:tc>
      </w:tr>
    </w:tbl>
    <w:p w:rsidR="00000000" w:rsidRPr="009E015E" w:rsidP="009E015E">
      <w:pPr>
        <w:pStyle w:val="BodyText"/>
      </w:pPr>
    </w:p>
    <w:p w:rsidR="00000000" w:rsidRPr="009E015E" w:rsidP="009E015E">
      <w:pPr>
        <w:pStyle w:val="AllowPageBreak"/>
      </w:pPr>
    </w:p>
    <w:p w:rsidR="00000000" w:rsidRPr="009E015E" w:rsidP="009E015E">
      <w:pPr>
        <w:pStyle w:val="Heading1"/>
      </w:pPr>
      <w:bookmarkStart w:id="12" w:name="O_92666"/>
      <w:bookmarkEnd w:id="12"/>
      <w:r w:rsidRPr="009E015E">
        <w:t>Unit Sector(s)</w:t>
      </w:r>
    </w:p>
    <w:tbl>
      <w:tblPr>
        <w:tblW w:w="0" w:type="auto"/>
        <w:tblLayout w:type="fixed"/>
        <w:tblCellMar>
          <w:left w:w="62" w:type="dxa"/>
          <w:right w:w="62" w:type="dxa"/>
        </w:tblCellMar>
        <w:tblLook w:val="0000"/>
      </w:tblPr>
      <w:tblGrid>
        <w:gridCol w:w="2284"/>
        <w:gridCol w:w="6848"/>
      </w:tblGrid>
      <w:tr w:rsidTr="004477D4">
        <w:tblPrEx>
          <w:tblW w:w="0" w:type="auto"/>
          <w:tblLayout w:type="fixed"/>
          <w:tblCellMar>
            <w:left w:w="62" w:type="dxa"/>
            <w:right w:w="62" w:type="dxa"/>
          </w:tblCellMar>
          <w:tblLook w:val="0000"/>
        </w:tblPrEx>
        <w:trPr>
          <w:tblHeader/>
        </w:trPr>
        <w:tc>
          <w:tcPr>
            <w:tcW w:w="2284" w:type="dxa"/>
            <w:tcBorders>
              <w:top w:val="nil"/>
              <w:left w:val="nil"/>
              <w:bottom w:val="nil"/>
              <w:right w:val="nil"/>
            </w:tcBorders>
            <w:tcMar>
              <w:top w:w="0" w:type="dxa"/>
              <w:left w:w="62" w:type="dxa"/>
              <w:bottom w:w="0" w:type="dxa"/>
              <w:right w:w="62" w:type="dxa"/>
            </w:tcMar>
          </w:tcPr>
          <w:p w:rsidR="00000000" w:rsidP="009E015E">
            <w:pPr>
              <w:pStyle w:val="BodyText"/>
              <w:rPr>
                <w:lang w:val="en-NZ"/>
              </w:rPr>
            </w:pPr>
            <w:r w:rsidRPr="009E015E">
              <w:rPr>
                <w:rStyle w:val="SpecialBold"/>
              </w:rPr>
              <w:t>Sector</w:t>
            </w:r>
            <w:r w:rsidRPr="009E015E">
              <w:t xml:space="preserve"> </w:t>
            </w:r>
          </w:p>
        </w:tc>
        <w:tc>
          <w:tcPr>
            <w:tcW w:w="6848" w:type="dxa"/>
            <w:tcBorders>
              <w:top w:val="nil"/>
              <w:left w:val="nil"/>
              <w:bottom w:val="nil"/>
              <w:right w:val="nil"/>
            </w:tcBorders>
            <w:tcMar>
              <w:top w:w="0" w:type="dxa"/>
              <w:left w:w="62" w:type="dxa"/>
              <w:bottom w:w="0" w:type="dxa"/>
              <w:right w:w="62" w:type="dxa"/>
            </w:tcMar>
          </w:tcPr>
          <w:p w:rsidR="00000000" w:rsidP="009E015E">
            <w:pPr>
              <w:pStyle w:val="BodyText"/>
              <w:rPr>
                <w:lang w:val="en-NZ"/>
              </w:rPr>
            </w:pPr>
            <w:r w:rsidRPr="009E015E">
              <w:t>Clothing Production</w:t>
            </w:r>
          </w:p>
        </w:tc>
      </w:tr>
      <w:tr w:rsidTr="004477D4">
        <w:tblPrEx>
          <w:tblW w:w="0" w:type="auto"/>
          <w:tblLayout w:type="fixed"/>
          <w:tblCellMar>
            <w:left w:w="62" w:type="dxa"/>
            <w:right w:w="62" w:type="dxa"/>
          </w:tblCellMar>
          <w:tblLook w:val="0000"/>
        </w:tblPrEx>
        <w:tc>
          <w:tcPr>
            <w:tcW w:w="228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848" w:type="dxa"/>
            <w:tcBorders>
              <w:top w:val="nil"/>
              <w:left w:val="nil"/>
              <w:bottom w:val="nil"/>
              <w:right w:val="nil"/>
            </w:tcBorders>
            <w:tcMar>
              <w:top w:w="0" w:type="dxa"/>
              <w:left w:w="62" w:type="dxa"/>
              <w:bottom w:w="0" w:type="dxa"/>
              <w:right w:w="62" w:type="dxa"/>
            </w:tcMar>
          </w:tcPr>
          <w:p w:rsidR="00000000" w:rsidRPr="009E015E" w:rsidP="009E015E">
            <w:pPr>
              <w:pStyle w:val="BodyText"/>
            </w:pPr>
          </w:p>
        </w:tc>
      </w:tr>
    </w:tbl>
    <w:p w:rsidR="00000000" w:rsidRPr="009E015E" w:rsidP="009E015E">
      <w:pPr>
        <w:pStyle w:val="BodyText"/>
      </w:pPr>
    </w:p>
    <w:p w:rsidR="00000000" w:rsidRPr="009E015E" w:rsidP="009E015E"/>
    <w:sectPr w:rsidSect="009E015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015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477D4" w:rsidP="004477D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015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77D4" w:rsidP="009E015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4477D4" w:rsidP="009E015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4477D4" w:rsidP="009E015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015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477D4" w:rsidP="004477D4">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015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77D4" w:rsidP="009E015E">
    <w:pPr>
      <w:pStyle w:val="Header"/>
      <w:framePr w:wrap="around"/>
    </w:pPr>
    <w:r>
      <w:fldChar w:fldCharType="begin"/>
    </w:r>
    <w:r>
      <w:instrText xml:space="preserve"> TITLE   \* MERGEFORMAT </w:instrText>
    </w:r>
    <w:r>
      <w:fldChar w:fldCharType="separate"/>
    </w:r>
    <w:r>
      <w:t>LMTCL2003B Identify fibres and fabrics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4477D4" w:rsidP="009E015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0F6862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774B51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E015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E015E"/>
    <w:pPr>
      <w:spacing w:before="360" w:after="60"/>
      <w:outlineLvl w:val="0"/>
    </w:pPr>
    <w:rPr>
      <w:sz w:val="32"/>
    </w:rPr>
  </w:style>
  <w:style w:type="paragraph" w:styleId="Heading2">
    <w:name w:val="heading 2"/>
    <w:basedOn w:val="HeadingBase"/>
    <w:next w:val="BodyText"/>
    <w:link w:val="Heading2Char"/>
    <w:qFormat/>
    <w:rsid w:val="009E015E"/>
    <w:pPr>
      <w:keepLines/>
      <w:spacing w:before="240" w:after="120"/>
      <w:outlineLvl w:val="1"/>
    </w:pPr>
    <w:rPr>
      <w:sz w:val="28"/>
      <w:szCs w:val="40"/>
    </w:rPr>
  </w:style>
  <w:style w:type="paragraph" w:styleId="Heading3">
    <w:name w:val="heading 3"/>
    <w:basedOn w:val="HeadingBase"/>
    <w:next w:val="BodyText"/>
    <w:link w:val="Heading3Char"/>
    <w:qFormat/>
    <w:rsid w:val="009E015E"/>
    <w:pPr>
      <w:spacing w:before="180" w:after="120"/>
      <w:outlineLvl w:val="2"/>
    </w:pPr>
    <w:rPr>
      <w:spacing w:val="-10"/>
      <w:kern w:val="32"/>
    </w:rPr>
  </w:style>
  <w:style w:type="paragraph" w:styleId="Heading4">
    <w:name w:val="heading 4"/>
    <w:basedOn w:val="HeadingBase"/>
    <w:next w:val="BodyText"/>
    <w:link w:val="Heading4Char"/>
    <w:qFormat/>
    <w:rsid w:val="009E015E"/>
    <w:pPr>
      <w:spacing w:before="160" w:after="120"/>
      <w:outlineLvl w:val="3"/>
    </w:pPr>
    <w:rPr>
      <w:sz w:val="22"/>
    </w:rPr>
  </w:style>
  <w:style w:type="paragraph" w:styleId="Heading5">
    <w:name w:val="heading 5"/>
    <w:basedOn w:val="HeadingBase"/>
    <w:next w:val="Normal"/>
    <w:link w:val="Heading5Char"/>
    <w:qFormat/>
    <w:rsid w:val="009E015E"/>
    <w:pPr>
      <w:spacing w:before="80"/>
      <w:outlineLvl w:val="4"/>
    </w:pPr>
    <w:rPr>
      <w:color w:val="918585"/>
      <w:sz w:val="20"/>
    </w:rPr>
  </w:style>
  <w:style w:type="paragraph" w:styleId="Heading6">
    <w:name w:val="heading 6"/>
    <w:basedOn w:val="HeadingBase"/>
    <w:next w:val="Normal"/>
    <w:link w:val="Heading6Char"/>
    <w:qFormat/>
    <w:rsid w:val="009E015E"/>
    <w:pPr>
      <w:spacing w:before="60"/>
      <w:outlineLvl w:val="5"/>
    </w:pPr>
    <w:rPr>
      <w:color w:val="918585"/>
      <w:sz w:val="20"/>
    </w:rPr>
  </w:style>
  <w:style w:type="paragraph" w:styleId="Heading7">
    <w:name w:val="heading 7"/>
    <w:basedOn w:val="Normal"/>
    <w:next w:val="Normal"/>
    <w:link w:val="Heading7Char"/>
    <w:qFormat/>
    <w:rsid w:val="009E015E"/>
    <w:pPr>
      <w:ind w:left="720"/>
      <w:outlineLvl w:val="6"/>
    </w:pPr>
    <w:rPr>
      <w:i/>
    </w:rPr>
  </w:style>
  <w:style w:type="paragraph" w:styleId="Heading8">
    <w:name w:val="heading 8"/>
    <w:basedOn w:val="Normal"/>
    <w:next w:val="Normal"/>
    <w:link w:val="Heading8Char"/>
    <w:qFormat/>
    <w:rsid w:val="009E015E"/>
    <w:pPr>
      <w:ind w:left="720"/>
      <w:outlineLvl w:val="7"/>
    </w:pPr>
    <w:rPr>
      <w:i/>
    </w:rPr>
  </w:style>
  <w:style w:type="paragraph" w:styleId="Heading9">
    <w:name w:val="heading 9"/>
    <w:basedOn w:val="Normal"/>
    <w:next w:val="Normal"/>
    <w:link w:val="Heading9Char"/>
    <w:qFormat/>
    <w:rsid w:val="009E015E"/>
    <w:pPr>
      <w:ind w:left="720"/>
      <w:outlineLvl w:val="8"/>
    </w:pPr>
    <w:rPr>
      <w:i/>
    </w:rPr>
  </w:style>
  <w:style w:type="character" w:default="1" w:styleId="DefaultParagraphFont">
    <w:name w:val="Default Paragraph Font"/>
    <w:uiPriority w:val="1"/>
    <w:unhideWhenUsed/>
    <w:rsid w:val="009E015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E015E"/>
  </w:style>
  <w:style w:type="character" w:customStyle="1" w:styleId="Heading1Char">
    <w:name w:val="Heading 1 Char"/>
    <w:link w:val="Heading1"/>
    <w:rsid w:val="009E015E"/>
    <w:rPr>
      <w:rFonts w:ascii="Times New Roman" w:eastAsia="Times New Roman" w:hAnsi="Times New Roman" w:cs="Times New Roman"/>
      <w:b/>
      <w:sz w:val="32"/>
      <w:szCs w:val="20"/>
      <w:lang w:eastAsia="en-US"/>
    </w:rPr>
  </w:style>
  <w:style w:type="paragraph" w:styleId="BodyText">
    <w:name w:val="Body Text"/>
    <w:basedOn w:val="Normal"/>
    <w:link w:val="BodyTextChar"/>
    <w:rsid w:val="009E015E"/>
    <w:pPr>
      <w:spacing w:before="120" w:after="120"/>
      <w:contextualSpacing/>
    </w:pPr>
    <w:rPr>
      <w:rFonts w:ascii="Times New Roman" w:hAnsi="Times New Roman"/>
      <w:sz w:val="24"/>
      <w:szCs w:val="22"/>
    </w:rPr>
  </w:style>
  <w:style w:type="character" w:customStyle="1" w:styleId="BodyTextChar">
    <w:name w:val="Body Text Char"/>
    <w:link w:val="BodyText"/>
    <w:rsid w:val="009E015E"/>
    <w:rPr>
      <w:rFonts w:ascii="Times New Roman" w:eastAsia="Times New Roman" w:hAnsi="Times New Roman" w:cs="Times New Roman"/>
      <w:sz w:val="24"/>
      <w:lang w:val="en-US" w:eastAsia="en-US"/>
    </w:rPr>
  </w:style>
  <w:style w:type="paragraph" w:styleId="Footer">
    <w:name w:val="footer"/>
    <w:basedOn w:val="Normal"/>
    <w:link w:val="FooterChar"/>
    <w:rsid w:val="009E015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9E015E"/>
    <w:rPr>
      <w:rFonts w:ascii="Times New Roman" w:eastAsia="Times New Roman" w:hAnsi="Times New Roman" w:cs="Times New Roman"/>
      <w:sz w:val="16"/>
      <w:lang w:val="en-US" w:eastAsia="en-US"/>
    </w:rPr>
  </w:style>
  <w:style w:type="paragraph" w:styleId="List">
    <w:name w:val="List"/>
    <w:basedOn w:val="BodyText"/>
    <w:next w:val="BodyText"/>
    <w:rsid w:val="009E015E"/>
    <w:pPr>
      <w:tabs>
        <w:tab w:val="left" w:pos="340"/>
      </w:tabs>
      <w:spacing w:before="60" w:after="60"/>
      <w:ind w:left="340" w:hanging="340"/>
    </w:pPr>
  </w:style>
  <w:style w:type="paragraph" w:styleId="ListBullet">
    <w:name w:val="List Bullet"/>
    <w:basedOn w:val="List"/>
    <w:rsid w:val="009E015E"/>
    <w:pPr>
      <w:numPr>
        <w:numId w:val="12"/>
      </w:numPr>
      <w:tabs>
        <w:tab w:val="clear" w:pos="340"/>
      </w:tabs>
      <w:spacing w:before="40" w:after="40"/>
    </w:pPr>
  </w:style>
  <w:style w:type="character" w:customStyle="1" w:styleId="SpecialBold">
    <w:name w:val="Special Bold"/>
    <w:rsid w:val="009E015E"/>
    <w:rPr>
      <w:b/>
      <w:spacing w:val="0"/>
    </w:rPr>
  </w:style>
  <w:style w:type="paragraph" w:styleId="Header">
    <w:name w:val="header"/>
    <w:basedOn w:val="Normal"/>
    <w:link w:val="HeaderChar"/>
    <w:rsid w:val="009E015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9E015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E015E"/>
    <w:pPr>
      <w:spacing w:before="240" w:after="120"/>
      <w:outlineLvl w:val="0"/>
    </w:pPr>
    <w:rPr>
      <w:rFonts w:ascii="Times New Roman" w:hAnsi="Times New Roman"/>
      <w:b/>
      <w:sz w:val="28"/>
    </w:rPr>
  </w:style>
  <w:style w:type="paragraph" w:customStyle="1" w:styleId="AllowPageBreak">
    <w:name w:val="AllowPageBreak"/>
    <w:rsid w:val="009E015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9E015E"/>
    <w:rPr>
      <w:b/>
      <w:i/>
      <w:u w:val="none"/>
    </w:rPr>
  </w:style>
  <w:style w:type="character" w:customStyle="1" w:styleId="Heading2Char">
    <w:name w:val="Heading 2 Char"/>
    <w:link w:val="Heading2"/>
    <w:rsid w:val="009E015E"/>
    <w:rPr>
      <w:rFonts w:ascii="Times New Roman" w:eastAsia="Times New Roman" w:hAnsi="Times New Roman" w:cs="Times New Roman"/>
      <w:b/>
      <w:sz w:val="28"/>
      <w:szCs w:val="40"/>
      <w:lang w:eastAsia="en-US"/>
    </w:rPr>
  </w:style>
  <w:style w:type="character" w:customStyle="1" w:styleId="Heading3Char">
    <w:name w:val="Heading 3 Char"/>
    <w:link w:val="Heading3"/>
    <w:rsid w:val="009E015E"/>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9E015E"/>
    <w:rPr>
      <w:rFonts w:ascii="Times New Roman" w:eastAsia="Times New Roman" w:hAnsi="Times New Roman" w:cs="Times New Roman"/>
      <w:b/>
      <w:szCs w:val="20"/>
      <w:lang w:eastAsia="en-US"/>
    </w:rPr>
  </w:style>
  <w:style w:type="character" w:customStyle="1" w:styleId="Heading5Char">
    <w:name w:val="Heading 5 Char"/>
    <w:link w:val="Heading5"/>
    <w:rsid w:val="009E015E"/>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9E015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E015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E015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E015E"/>
    <w:rPr>
      <w:rFonts w:ascii="Courier New" w:eastAsia="Times New Roman" w:hAnsi="Courier New" w:cs="Times New Roman"/>
      <w:i/>
      <w:szCs w:val="20"/>
      <w:lang w:val="en-US" w:eastAsia="en-US"/>
    </w:rPr>
  </w:style>
  <w:style w:type="paragraph" w:customStyle="1" w:styleId="HeadingBase">
    <w:name w:val="Heading Base"/>
    <w:rsid w:val="009E015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E015E"/>
    <w:pPr>
      <w:tabs>
        <w:tab w:val="right" w:leader="dot" w:pos="9072"/>
      </w:tabs>
      <w:ind w:left="567"/>
    </w:pPr>
    <w:rPr>
      <w:szCs w:val="22"/>
    </w:rPr>
  </w:style>
  <w:style w:type="paragraph" w:customStyle="1" w:styleId="TOCBase">
    <w:name w:val="TOC Base"/>
    <w:rsid w:val="009E015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E015E"/>
    <w:pPr>
      <w:tabs>
        <w:tab w:val="right" w:leader="dot" w:pos="9072"/>
      </w:tabs>
      <w:spacing w:before="40" w:after="40"/>
      <w:ind w:left="284"/>
    </w:pPr>
    <w:rPr>
      <w:rFonts w:ascii="Times New Roman" w:hAnsi="Times New Roman"/>
    </w:rPr>
  </w:style>
  <w:style w:type="paragraph" w:styleId="TOC1">
    <w:name w:val="toc 1"/>
    <w:basedOn w:val="TOCBase"/>
    <w:next w:val="Normal"/>
    <w:rsid w:val="009E015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E015E"/>
    <w:pPr>
      <w:spacing w:before="5040"/>
      <w:jc w:val="center"/>
    </w:pPr>
    <w:rPr>
      <w:sz w:val="48"/>
      <w:szCs w:val="72"/>
      <w:lang w:val="en-US"/>
    </w:rPr>
  </w:style>
  <w:style w:type="character" w:customStyle="1" w:styleId="TitleChar">
    <w:name w:val="Title Char"/>
    <w:link w:val="Title"/>
    <w:rsid w:val="009E015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E015E"/>
    <w:pPr>
      <w:tabs>
        <w:tab w:val="left" w:pos="3600"/>
        <w:tab w:val="left" w:pos="3958"/>
      </w:tabs>
    </w:pPr>
  </w:style>
  <w:style w:type="paragraph" w:customStyle="1" w:styleId="Note">
    <w:name w:val="Note"/>
    <w:basedOn w:val="BodyText"/>
    <w:rsid w:val="009E015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E015E"/>
    <w:pPr>
      <w:framePr w:wrap="auto" w:hAnchor="text" w:y="6049"/>
    </w:pPr>
    <w:rPr>
      <w:color w:val="000000"/>
      <w:sz w:val="40"/>
    </w:rPr>
  </w:style>
  <w:style w:type="paragraph" w:customStyle="1" w:styleId="TOCTitle">
    <w:name w:val="TOCTitle"/>
    <w:basedOn w:val="Heading1"/>
    <w:rsid w:val="009E015E"/>
    <w:pPr>
      <w:spacing w:after="240"/>
      <w:jc w:val="center"/>
      <w:outlineLvl w:val="9"/>
    </w:pPr>
    <w:rPr>
      <w:caps/>
    </w:rPr>
  </w:style>
  <w:style w:type="paragraph" w:customStyle="1" w:styleId="Version">
    <w:name w:val="Version"/>
    <w:rsid w:val="009E015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E015E"/>
    <w:pPr>
      <w:numPr>
        <w:numId w:val="13"/>
      </w:numPr>
      <w:tabs>
        <w:tab w:val="clear" w:pos="680"/>
      </w:tabs>
    </w:pPr>
  </w:style>
  <w:style w:type="paragraph" w:styleId="Index1">
    <w:name w:val="index 1"/>
    <w:basedOn w:val="Normal"/>
    <w:next w:val="Normal"/>
    <w:semiHidden/>
    <w:rsid w:val="009E015E"/>
    <w:pPr>
      <w:keepNext w:val="0"/>
      <w:tabs>
        <w:tab w:val="right" w:pos="4176"/>
      </w:tabs>
      <w:ind w:left="198" w:hanging="198"/>
    </w:pPr>
    <w:rPr>
      <w:rFonts w:ascii="Garamond" w:hAnsi="Garamond"/>
    </w:rPr>
  </w:style>
  <w:style w:type="paragraph" w:styleId="IndexHeading">
    <w:name w:val="index heading"/>
    <w:basedOn w:val="Normal"/>
    <w:next w:val="Index1"/>
    <w:semiHidden/>
    <w:rsid w:val="009E015E"/>
    <w:pPr>
      <w:spacing w:before="120" w:after="120"/>
    </w:pPr>
    <w:rPr>
      <w:rFonts w:ascii="Arial" w:hAnsi="Arial"/>
      <w:b/>
      <w:color w:val="918585"/>
      <w:sz w:val="24"/>
    </w:rPr>
  </w:style>
  <w:style w:type="paragraph" w:customStyle="1" w:styleId="Chapter">
    <w:name w:val="Chapter"/>
    <w:basedOn w:val="Normal"/>
    <w:rsid w:val="009E015E"/>
    <w:pPr>
      <w:spacing w:before="240"/>
    </w:pPr>
    <w:rPr>
      <w:rFonts w:ascii="Times New Roman" w:hAnsi="Times New Roman"/>
      <w:smallCaps/>
      <w:spacing w:val="80"/>
      <w:sz w:val="28"/>
    </w:rPr>
  </w:style>
  <w:style w:type="paragraph" w:customStyle="1" w:styleId="InChapter">
    <w:name w:val="InChapter"/>
    <w:basedOn w:val="Heading3"/>
    <w:rsid w:val="009E015E"/>
    <w:pPr>
      <w:spacing w:after="240"/>
      <w:outlineLvl w:val="9"/>
    </w:pPr>
    <w:rPr>
      <w:noProof/>
    </w:rPr>
  </w:style>
  <w:style w:type="paragraph" w:styleId="Index2">
    <w:name w:val="index 2"/>
    <w:basedOn w:val="Normal"/>
    <w:next w:val="Normal"/>
    <w:semiHidden/>
    <w:rsid w:val="009E015E"/>
    <w:pPr>
      <w:tabs>
        <w:tab w:val="right" w:pos="4176"/>
      </w:tabs>
      <w:ind w:left="568" w:hanging="284"/>
    </w:pPr>
    <w:rPr>
      <w:rFonts w:ascii="Garamond" w:hAnsi="Garamond"/>
    </w:rPr>
  </w:style>
  <w:style w:type="paragraph" w:customStyle="1" w:styleId="Byline">
    <w:name w:val="Byline"/>
    <w:rsid w:val="009E015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E015E"/>
    <w:pPr>
      <w:tabs>
        <w:tab w:val="clear" w:pos="3600"/>
        <w:tab w:val="clear" w:pos="3958"/>
      </w:tabs>
      <w:jc w:val="right"/>
    </w:pPr>
  </w:style>
  <w:style w:type="character" w:styleId="Emphasis">
    <w:name w:val="Emphasis"/>
    <w:qFormat/>
    <w:rsid w:val="009E015E"/>
    <w:rPr>
      <w:i/>
    </w:rPr>
  </w:style>
  <w:style w:type="paragraph" w:styleId="Caption">
    <w:name w:val="caption"/>
    <w:basedOn w:val="BodyText"/>
    <w:next w:val="Normal"/>
    <w:qFormat/>
    <w:rsid w:val="009E015E"/>
    <w:pPr>
      <w:framePr w:w="2268" w:hSpace="181" w:vSpace="181" w:wrap="around" w:vAnchor="text" w:hAnchor="page" w:x="1135" w:y="285" w:anchorLock="1"/>
    </w:pPr>
    <w:rPr>
      <w:i/>
    </w:rPr>
  </w:style>
  <w:style w:type="paragraph" w:customStyle="1" w:styleId="MiniTOCTitle">
    <w:name w:val="MiniTOCTitle"/>
    <w:basedOn w:val="Heading4"/>
    <w:rsid w:val="009E015E"/>
    <w:pPr>
      <w:spacing w:before="240"/>
      <w:outlineLvl w:val="9"/>
    </w:pPr>
    <w:rPr>
      <w:noProof/>
      <w:sz w:val="24"/>
    </w:rPr>
  </w:style>
  <w:style w:type="paragraph" w:customStyle="1" w:styleId="MiniTOCItem">
    <w:name w:val="MiniTOCItem"/>
    <w:basedOn w:val="ListBullet"/>
    <w:rsid w:val="009E015E"/>
    <w:pPr>
      <w:numPr>
        <w:numId w:val="0"/>
      </w:numPr>
      <w:tabs>
        <w:tab w:val="right" w:leader="dot" w:pos="6521"/>
      </w:tabs>
      <w:spacing w:before="0" w:after="0"/>
    </w:pPr>
  </w:style>
  <w:style w:type="paragraph" w:customStyle="1" w:styleId="TOFTitle">
    <w:name w:val="TOFTitle"/>
    <w:basedOn w:val="TOCTitle"/>
    <w:rsid w:val="009E015E"/>
  </w:style>
  <w:style w:type="paragraph" w:styleId="TableofFigures">
    <w:name w:val="table of figures"/>
    <w:basedOn w:val="Normal"/>
    <w:next w:val="Normal"/>
    <w:semiHidden/>
    <w:rsid w:val="009E015E"/>
    <w:pPr>
      <w:tabs>
        <w:tab w:val="right" w:leader="dot" w:pos="9072"/>
      </w:tabs>
      <w:ind w:left="970" w:hanging="403"/>
    </w:pPr>
    <w:rPr>
      <w:rFonts w:ascii="Times New Roman" w:hAnsi="Times New Roman"/>
      <w:b/>
    </w:rPr>
  </w:style>
  <w:style w:type="paragraph" w:styleId="ListNumber">
    <w:name w:val="List Number"/>
    <w:basedOn w:val="List"/>
    <w:rsid w:val="009E015E"/>
    <w:pPr>
      <w:numPr>
        <w:numId w:val="10"/>
      </w:numPr>
    </w:pPr>
  </w:style>
  <w:style w:type="character" w:customStyle="1" w:styleId="WingdingSymbols">
    <w:name w:val="Wingding Symbols"/>
    <w:rsid w:val="009E015E"/>
    <w:rPr>
      <w:rFonts w:ascii="Wingdings" w:hAnsi="Wingdings"/>
    </w:rPr>
  </w:style>
  <w:style w:type="paragraph" w:customStyle="1" w:styleId="TableHeading">
    <w:name w:val="Table Heading"/>
    <w:basedOn w:val="HeadingBase"/>
    <w:rsid w:val="009E015E"/>
    <w:pPr>
      <w:keepLines/>
      <w:pBdr>
        <w:bottom w:val="single" w:sz="6" w:space="1" w:color="918585"/>
      </w:pBdr>
      <w:spacing w:before="240"/>
    </w:pPr>
  </w:style>
  <w:style w:type="character" w:customStyle="1" w:styleId="HotSpot">
    <w:name w:val="HotSpot"/>
    <w:rsid w:val="009E015E"/>
    <w:rPr>
      <w:color w:val="0033CC"/>
      <w:u w:val="none"/>
    </w:rPr>
  </w:style>
  <w:style w:type="paragraph" w:customStyle="1" w:styleId="BodyTextRight">
    <w:name w:val="Body Text Right"/>
    <w:basedOn w:val="BodyText"/>
    <w:rsid w:val="009E015E"/>
    <w:pPr>
      <w:spacing w:before="0" w:after="0"/>
      <w:jc w:val="right"/>
    </w:pPr>
  </w:style>
  <w:style w:type="paragraph" w:styleId="Index3">
    <w:name w:val="index 3"/>
    <w:basedOn w:val="ListNumber2"/>
    <w:next w:val="Normal"/>
    <w:semiHidden/>
    <w:rsid w:val="009E015E"/>
    <w:pPr>
      <w:numPr>
        <w:numId w:val="0"/>
      </w:numPr>
      <w:tabs>
        <w:tab w:val="right" w:leader="dot" w:pos="4176"/>
      </w:tabs>
    </w:pPr>
  </w:style>
  <w:style w:type="paragraph" w:styleId="ListNumber2">
    <w:name w:val="List Number 2"/>
    <w:basedOn w:val="List2"/>
    <w:rsid w:val="009E015E"/>
    <w:pPr>
      <w:numPr>
        <w:numId w:val="9"/>
      </w:numPr>
      <w:tabs>
        <w:tab w:val="clear" w:pos="1060"/>
      </w:tabs>
    </w:pPr>
  </w:style>
  <w:style w:type="paragraph" w:customStyle="1" w:styleId="MarginNote">
    <w:name w:val="Margin Note"/>
    <w:basedOn w:val="BodyText"/>
    <w:rsid w:val="009E015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E015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9E015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E015E"/>
    <w:rPr>
      <w:sz w:val="32"/>
    </w:rPr>
  </w:style>
  <w:style w:type="paragraph" w:customStyle="1" w:styleId="HeadingProcedure">
    <w:name w:val="Heading Procedure"/>
    <w:basedOn w:val="HeadingBase"/>
    <w:next w:val="Normal"/>
    <w:rsid w:val="009E015E"/>
    <w:pPr>
      <w:tabs>
        <w:tab w:val="left" w:pos="0"/>
      </w:tabs>
      <w:spacing w:before="120" w:after="60"/>
    </w:pPr>
    <w:rPr>
      <w:i/>
      <w:color w:val="918585"/>
      <w:sz w:val="22"/>
    </w:rPr>
  </w:style>
  <w:style w:type="paragraph" w:customStyle="1" w:styleId="TableBodyText">
    <w:name w:val="Table Body Text"/>
    <w:basedOn w:val="BodyText"/>
    <w:rsid w:val="009E015E"/>
    <w:pPr>
      <w:spacing w:before="60" w:after="60"/>
    </w:pPr>
  </w:style>
  <w:style w:type="paragraph" w:styleId="ListContinue">
    <w:name w:val="List Continue"/>
    <w:basedOn w:val="List"/>
    <w:rsid w:val="009E015E"/>
    <w:pPr>
      <w:ind w:firstLine="0"/>
    </w:pPr>
  </w:style>
  <w:style w:type="paragraph" w:customStyle="1" w:styleId="ListNote">
    <w:name w:val="List Note"/>
    <w:basedOn w:val="List"/>
    <w:rsid w:val="009E015E"/>
    <w:pPr>
      <w:pBdr>
        <w:top w:val="single" w:sz="6" w:space="2" w:color="918585"/>
        <w:bottom w:val="single" w:sz="6" w:space="2" w:color="918585"/>
      </w:pBdr>
      <w:tabs>
        <w:tab w:val="left" w:pos="1021"/>
      </w:tabs>
      <w:ind w:firstLine="0"/>
    </w:pPr>
  </w:style>
  <w:style w:type="paragraph" w:customStyle="1" w:styleId="Warning">
    <w:name w:val="Warning"/>
    <w:basedOn w:val="BodyText"/>
    <w:rsid w:val="009E015E"/>
    <w:pPr>
      <w:shd w:val="clear" w:color="auto" w:fill="D9D9D9"/>
      <w:tabs>
        <w:tab w:val="left" w:pos="992"/>
      </w:tabs>
      <w:ind w:left="119" w:right="119"/>
    </w:pPr>
    <w:rPr>
      <w:sz w:val="20"/>
    </w:rPr>
  </w:style>
  <w:style w:type="paragraph" w:customStyle="1" w:styleId="MarginIcons">
    <w:name w:val="Margin Icons"/>
    <w:basedOn w:val="BodyText"/>
    <w:rsid w:val="009E015E"/>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9E015E"/>
    <w:rPr>
      <w:rFonts w:ascii="Courier New" w:hAnsi="Courier New"/>
    </w:rPr>
  </w:style>
  <w:style w:type="paragraph" w:customStyle="1" w:styleId="NoteBullet">
    <w:name w:val="Note Bullet"/>
    <w:basedOn w:val="Note"/>
    <w:rsid w:val="009E015E"/>
    <w:pPr>
      <w:tabs>
        <w:tab w:val="clear" w:pos="680"/>
      </w:tabs>
      <w:spacing w:before="60" w:after="60"/>
    </w:pPr>
  </w:style>
  <w:style w:type="paragraph" w:customStyle="1" w:styleId="SubHeading2">
    <w:name w:val="SubHeading2"/>
    <w:basedOn w:val="HeadingBase"/>
    <w:rsid w:val="009E015E"/>
    <w:pPr>
      <w:spacing w:before="240" w:after="60"/>
    </w:pPr>
    <w:rPr>
      <w:sz w:val="20"/>
    </w:rPr>
  </w:style>
  <w:style w:type="paragraph" w:customStyle="1" w:styleId="SubHeading1">
    <w:name w:val="SubHeading1"/>
    <w:basedOn w:val="HeadingBase"/>
    <w:rsid w:val="009E015E"/>
    <w:pPr>
      <w:spacing w:before="240" w:after="60"/>
    </w:pPr>
    <w:rPr>
      <w:color w:val="918585"/>
      <w:sz w:val="22"/>
    </w:rPr>
  </w:style>
  <w:style w:type="paragraph" w:customStyle="1" w:styleId="SideHeading">
    <w:name w:val="Side Heading"/>
    <w:basedOn w:val="HeadingBase"/>
    <w:rsid w:val="009E015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E015E"/>
    <w:pPr>
      <w:tabs>
        <w:tab w:val="num" w:pos="360"/>
      </w:tabs>
    </w:pPr>
  </w:style>
  <w:style w:type="paragraph" w:styleId="PlainText">
    <w:name w:val="Plain Text"/>
    <w:basedOn w:val="Normal"/>
    <w:link w:val="PlainTextChar"/>
    <w:rsid w:val="009E015E"/>
    <w:rPr>
      <w:sz w:val="20"/>
    </w:rPr>
  </w:style>
  <w:style w:type="character" w:customStyle="1" w:styleId="PlainTextChar">
    <w:name w:val="Plain Text Char"/>
    <w:basedOn w:val="DefaultParagraphFont"/>
    <w:link w:val="PlainText"/>
    <w:rsid w:val="009E015E"/>
    <w:rPr>
      <w:rFonts w:ascii="Courier New" w:eastAsia="Times New Roman" w:hAnsi="Courier New" w:cs="Times New Roman"/>
      <w:sz w:val="20"/>
      <w:szCs w:val="20"/>
      <w:lang w:val="en-US" w:eastAsia="en-US"/>
    </w:rPr>
  </w:style>
  <w:style w:type="character" w:customStyle="1" w:styleId="MenuOption">
    <w:name w:val="Menu Option"/>
    <w:rsid w:val="009E015E"/>
    <w:rPr>
      <w:b/>
      <w:smallCaps/>
    </w:rPr>
  </w:style>
  <w:style w:type="paragraph" w:customStyle="1" w:styleId="TableListNumber">
    <w:name w:val="Table List Number"/>
    <w:basedOn w:val="ListNumber"/>
    <w:rsid w:val="009E015E"/>
    <w:pPr>
      <w:numPr>
        <w:numId w:val="0"/>
      </w:numPr>
    </w:pPr>
  </w:style>
  <w:style w:type="paragraph" w:styleId="TOC4">
    <w:name w:val="toc 4"/>
    <w:basedOn w:val="TOCBase"/>
    <w:next w:val="Normal"/>
    <w:semiHidden/>
    <w:rsid w:val="009E015E"/>
    <w:pPr>
      <w:tabs>
        <w:tab w:val="right" w:leader="dot" w:pos="9071"/>
      </w:tabs>
      <w:ind w:left="1701"/>
    </w:pPr>
  </w:style>
  <w:style w:type="paragraph" w:customStyle="1" w:styleId="ListAlpha">
    <w:name w:val="List Alpha"/>
    <w:basedOn w:val="List"/>
    <w:rsid w:val="009E015E"/>
    <w:pPr>
      <w:numPr>
        <w:numId w:val="8"/>
      </w:numPr>
    </w:pPr>
  </w:style>
  <w:style w:type="paragraph" w:customStyle="1" w:styleId="ListAlpha2">
    <w:name w:val="List Alpha 2"/>
    <w:basedOn w:val="List2"/>
    <w:rsid w:val="009E015E"/>
    <w:pPr>
      <w:numPr>
        <w:numId w:val="7"/>
      </w:numPr>
    </w:pPr>
  </w:style>
  <w:style w:type="paragraph" w:styleId="List2">
    <w:name w:val="List 2"/>
    <w:basedOn w:val="BodyText"/>
    <w:rsid w:val="009E015E"/>
    <w:pPr>
      <w:tabs>
        <w:tab w:val="left" w:pos="680"/>
      </w:tabs>
      <w:spacing w:before="60" w:after="60"/>
      <w:ind w:left="680" w:hanging="340"/>
    </w:pPr>
  </w:style>
  <w:style w:type="paragraph" w:styleId="List3">
    <w:name w:val="List 3"/>
    <w:basedOn w:val="BodyText"/>
    <w:rsid w:val="009E015E"/>
    <w:pPr>
      <w:tabs>
        <w:tab w:val="left" w:pos="1021"/>
      </w:tabs>
      <w:spacing w:before="60" w:after="60"/>
      <w:ind w:left="1020" w:hanging="340"/>
    </w:pPr>
  </w:style>
  <w:style w:type="paragraph" w:styleId="List4">
    <w:name w:val="List 4"/>
    <w:basedOn w:val="BodyText"/>
    <w:rsid w:val="009E015E"/>
    <w:pPr>
      <w:tabs>
        <w:tab w:val="left" w:pos="1361"/>
      </w:tabs>
      <w:spacing w:before="60" w:after="60"/>
      <w:ind w:left="1361" w:hanging="340"/>
    </w:pPr>
  </w:style>
  <w:style w:type="paragraph" w:styleId="List5">
    <w:name w:val="List 5"/>
    <w:basedOn w:val="BodyText"/>
    <w:rsid w:val="009E015E"/>
    <w:pPr>
      <w:tabs>
        <w:tab w:val="left" w:pos="1701"/>
      </w:tabs>
      <w:spacing w:before="60" w:after="60"/>
      <w:ind w:left="1701" w:hanging="340"/>
    </w:pPr>
  </w:style>
  <w:style w:type="paragraph" w:styleId="ListBullet3">
    <w:name w:val="List Bullet 3"/>
    <w:basedOn w:val="List3"/>
    <w:rsid w:val="009E015E"/>
    <w:pPr>
      <w:numPr>
        <w:numId w:val="14"/>
      </w:numPr>
      <w:tabs>
        <w:tab w:val="clear" w:pos="1021"/>
      </w:tabs>
      <w:ind w:left="1037" w:hanging="357"/>
    </w:pPr>
  </w:style>
  <w:style w:type="paragraph" w:styleId="ListBullet4">
    <w:name w:val="List Bullet 4"/>
    <w:basedOn w:val="List4"/>
    <w:rsid w:val="009E015E"/>
    <w:pPr>
      <w:numPr>
        <w:numId w:val="2"/>
      </w:numPr>
    </w:pPr>
  </w:style>
  <w:style w:type="paragraph" w:styleId="ListBullet5">
    <w:name w:val="List Bullet 5"/>
    <w:basedOn w:val="List5"/>
    <w:rsid w:val="009E015E"/>
    <w:pPr>
      <w:numPr>
        <w:numId w:val="3"/>
      </w:numPr>
    </w:pPr>
  </w:style>
  <w:style w:type="paragraph" w:styleId="ListContinue2">
    <w:name w:val="List Continue 2"/>
    <w:basedOn w:val="List2"/>
    <w:rsid w:val="009E015E"/>
    <w:pPr>
      <w:ind w:firstLine="0"/>
    </w:pPr>
  </w:style>
  <w:style w:type="paragraph" w:styleId="ListContinue3">
    <w:name w:val="List Continue 3"/>
    <w:basedOn w:val="List3"/>
    <w:rsid w:val="009E015E"/>
    <w:pPr>
      <w:ind w:left="1021" w:firstLine="0"/>
    </w:pPr>
  </w:style>
  <w:style w:type="paragraph" w:styleId="ListContinue4">
    <w:name w:val="List Continue 4"/>
    <w:basedOn w:val="List4"/>
    <w:rsid w:val="009E015E"/>
    <w:pPr>
      <w:ind w:firstLine="0"/>
    </w:pPr>
  </w:style>
  <w:style w:type="paragraph" w:styleId="ListContinue5">
    <w:name w:val="List Continue 5"/>
    <w:basedOn w:val="List5"/>
    <w:rsid w:val="009E015E"/>
    <w:pPr>
      <w:ind w:firstLine="0"/>
    </w:pPr>
  </w:style>
  <w:style w:type="paragraph" w:styleId="ListNumber3">
    <w:name w:val="List Number 3"/>
    <w:basedOn w:val="List3"/>
    <w:rsid w:val="009E015E"/>
    <w:pPr>
      <w:numPr>
        <w:numId w:val="4"/>
      </w:numPr>
    </w:pPr>
  </w:style>
  <w:style w:type="paragraph" w:styleId="ListNumber4">
    <w:name w:val="List Number 4"/>
    <w:basedOn w:val="List4"/>
    <w:rsid w:val="009E015E"/>
    <w:pPr>
      <w:numPr>
        <w:numId w:val="5"/>
      </w:numPr>
    </w:pPr>
  </w:style>
  <w:style w:type="paragraph" w:styleId="ListNumber5">
    <w:name w:val="List Number 5"/>
    <w:basedOn w:val="List5"/>
    <w:rsid w:val="009E015E"/>
    <w:pPr>
      <w:numPr>
        <w:numId w:val="6"/>
      </w:numPr>
    </w:pPr>
  </w:style>
  <w:style w:type="paragraph" w:styleId="BlockText">
    <w:name w:val="Block Text"/>
    <w:basedOn w:val="Normal"/>
    <w:rsid w:val="009E015E"/>
    <w:pPr>
      <w:spacing w:after="120"/>
      <w:ind w:left="1440" w:right="1440"/>
    </w:pPr>
  </w:style>
  <w:style w:type="character" w:customStyle="1" w:styleId="Subscript">
    <w:name w:val="Subscript"/>
    <w:rsid w:val="009E015E"/>
    <w:rPr>
      <w:sz w:val="16"/>
      <w:vertAlign w:val="subscript"/>
    </w:rPr>
  </w:style>
  <w:style w:type="character" w:customStyle="1" w:styleId="Superscript">
    <w:name w:val="Superscript"/>
    <w:rsid w:val="009E015E"/>
    <w:rPr>
      <w:sz w:val="16"/>
      <w:vertAlign w:val="superscript"/>
    </w:rPr>
  </w:style>
  <w:style w:type="character" w:customStyle="1" w:styleId="Symbols">
    <w:name w:val="Symbols"/>
    <w:rsid w:val="009E015E"/>
    <w:rPr>
      <w:rFonts w:ascii="Symbol" w:hAnsi="Symbol"/>
    </w:rPr>
  </w:style>
  <w:style w:type="character" w:customStyle="1" w:styleId="MenuOptions">
    <w:name w:val="Menu Options"/>
    <w:rsid w:val="009E015E"/>
    <w:rPr>
      <w:rFonts w:ascii="Arial Narrow" w:hAnsi="Arial Narrow"/>
      <w:smallCaps/>
    </w:rPr>
  </w:style>
  <w:style w:type="character" w:customStyle="1" w:styleId="Buttons">
    <w:name w:val="Buttons"/>
    <w:rsid w:val="009E015E"/>
    <w:rPr>
      <w:b/>
    </w:rPr>
  </w:style>
  <w:style w:type="character" w:customStyle="1" w:styleId="Underlined">
    <w:name w:val="Underlined"/>
    <w:rsid w:val="009E015E"/>
    <w:rPr>
      <w:u w:val="single"/>
    </w:rPr>
  </w:style>
  <w:style w:type="paragraph" w:customStyle="1" w:styleId="TableBodyTextRight">
    <w:name w:val="Table Body Text Right"/>
    <w:basedOn w:val="TableBodyText"/>
    <w:rsid w:val="009E015E"/>
    <w:pPr>
      <w:widowControl w:val="0"/>
      <w:autoSpaceDE w:val="0"/>
      <w:autoSpaceDN w:val="0"/>
      <w:adjustRightInd w:val="0"/>
      <w:jc w:val="right"/>
    </w:pPr>
    <w:rPr>
      <w:rFonts w:cs="Arial"/>
      <w:szCs w:val="18"/>
    </w:rPr>
  </w:style>
  <w:style w:type="paragraph" w:customStyle="1" w:styleId="CopyrightText">
    <w:name w:val="Copyright Text"/>
    <w:basedOn w:val="BodyText"/>
    <w:rsid w:val="009E015E"/>
    <w:rPr>
      <w:sz w:val="18"/>
    </w:rPr>
  </w:style>
  <w:style w:type="paragraph" w:customStyle="1" w:styleId="BodySmallRight">
    <w:name w:val="Body Small Right"/>
    <w:basedOn w:val="BodyTextRight"/>
    <w:rsid w:val="009E015E"/>
    <w:rPr>
      <w:sz w:val="18"/>
      <w:szCs w:val="18"/>
    </w:rPr>
  </w:style>
  <w:style w:type="paragraph" w:customStyle="1" w:styleId="MarginEdition">
    <w:name w:val="Margin Edition"/>
    <w:basedOn w:val="MarginNote"/>
    <w:rsid w:val="009E015E"/>
    <w:pPr>
      <w:spacing w:before="0" w:after="0"/>
    </w:pPr>
    <w:rPr>
      <w:rFonts w:ascii="Times New Roman" w:hAnsi="Times New Roman"/>
      <w:color w:val="999999"/>
    </w:rPr>
  </w:style>
  <w:style w:type="paragraph" w:customStyle="1" w:styleId="Spacer">
    <w:name w:val="Spacer"/>
    <w:basedOn w:val="Normal"/>
    <w:rsid w:val="009E015E"/>
    <w:rPr>
      <w:sz w:val="2"/>
      <w:szCs w:val="2"/>
    </w:rPr>
  </w:style>
  <w:style w:type="character" w:customStyle="1" w:styleId="Small">
    <w:name w:val="Small"/>
    <w:rsid w:val="009E015E"/>
    <w:rPr>
      <w:sz w:val="16"/>
    </w:rPr>
  </w:style>
  <w:style w:type="paragraph" w:customStyle="1" w:styleId="WideTable">
    <w:name w:val="Wide Table"/>
    <w:basedOn w:val="Normal"/>
    <w:rsid w:val="009E015E"/>
    <w:pPr>
      <w:ind w:left="-1418"/>
    </w:pPr>
    <w:rPr>
      <w:sz w:val="2"/>
      <w:szCs w:val="2"/>
    </w:rPr>
  </w:style>
  <w:style w:type="character" w:styleId="PageNumber">
    <w:name w:val="page number"/>
    <w:rsid w:val="009E015E"/>
  </w:style>
  <w:style w:type="paragraph" w:styleId="Quote">
    <w:name w:val="Quote"/>
    <w:basedOn w:val="Heading1"/>
    <w:link w:val="QuoteChar"/>
    <w:qFormat/>
    <w:rsid w:val="009E015E"/>
    <w:rPr>
      <w:b w:val="0"/>
      <w:sz w:val="72"/>
      <w:szCs w:val="72"/>
      <w:lang w:val="en-NZ"/>
    </w:rPr>
  </w:style>
  <w:style w:type="character" w:customStyle="1" w:styleId="QuoteChar">
    <w:name w:val="Quote Char"/>
    <w:link w:val="Quote"/>
    <w:rsid w:val="009E015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E015E"/>
    <w:pPr>
      <w:pageBreakBefore/>
    </w:pPr>
  </w:style>
  <w:style w:type="paragraph" w:customStyle="1" w:styleId="Border">
    <w:name w:val="Border"/>
    <w:basedOn w:val="Normal"/>
    <w:qFormat/>
    <w:rsid w:val="009E015E"/>
    <w:pPr>
      <w:pBdr>
        <w:top w:val="single" w:sz="18" w:space="1" w:color="auto"/>
      </w:pBdr>
    </w:pPr>
    <w:rPr>
      <w:rFonts w:ascii="Times New Roman" w:hAnsi="Times New Roman"/>
      <w:color w:val="FFFFFF"/>
      <w:sz w:val="2"/>
    </w:rPr>
  </w:style>
  <w:style w:type="character" w:styleId="IntenseEmphasis">
    <w:name w:val="Intense Emphasis"/>
    <w:uiPriority w:val="21"/>
    <w:qFormat/>
    <w:rsid w:val="009E015E"/>
    <w:rPr>
      <w:b/>
      <w:bCs/>
      <w:i/>
      <w:iCs/>
      <w:color w:val="auto"/>
    </w:rPr>
  </w:style>
  <w:style w:type="paragraph" w:styleId="IntenseQuote">
    <w:name w:val="Intense Quote"/>
    <w:basedOn w:val="Normal"/>
    <w:next w:val="Normal"/>
    <w:link w:val="IntenseQuoteChar"/>
    <w:uiPriority w:val="30"/>
    <w:qFormat/>
    <w:rsid w:val="009E015E"/>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9E015E"/>
    <w:rPr>
      <w:rFonts w:ascii="Courier New" w:eastAsia="Times New Roman" w:hAnsi="Courier New" w:cs="Times New Roman"/>
      <w:b/>
      <w:bCs/>
      <w:i/>
      <w:iCs/>
      <w:szCs w:val="20"/>
      <w:lang w:val="en-US" w:eastAsia="en-US"/>
    </w:rPr>
  </w:style>
  <w:style w:type="character" w:styleId="SubtleReference">
    <w:name w:val="Subtle Reference"/>
    <w:uiPriority w:val="31"/>
    <w:qFormat/>
    <w:rsid w:val="009E015E"/>
    <w:rPr>
      <w:smallCaps/>
      <w:color w:val="auto"/>
      <w:u w:val="single"/>
    </w:rPr>
  </w:style>
  <w:style w:type="character" w:styleId="IntenseReference">
    <w:name w:val="Intense Reference"/>
    <w:uiPriority w:val="32"/>
    <w:qFormat/>
    <w:rsid w:val="009E015E"/>
    <w:rPr>
      <w:b/>
      <w:bCs/>
      <w:smallCaps/>
      <w:color w:val="auto"/>
      <w:spacing w:val="5"/>
      <w:u w:val="single"/>
    </w:rPr>
  </w:style>
  <w:style w:type="paragraph" w:customStyle="1" w:styleId="2ColumnHeading">
    <w:name w:val="2Column Heading"/>
    <w:basedOn w:val="BodyText"/>
    <w:qFormat/>
    <w:rsid w:val="009E015E"/>
    <w:pPr>
      <w:spacing w:after="60"/>
      <w:ind w:left="-2268"/>
    </w:pPr>
    <w:rPr>
      <w:b/>
    </w:rPr>
  </w:style>
  <w:style w:type="paragraph" w:customStyle="1" w:styleId="Heading1TOC">
    <w:name w:val="Heading1 TOC"/>
    <w:basedOn w:val="Normal"/>
    <w:qFormat/>
    <w:rsid w:val="009E015E"/>
    <w:pPr>
      <w:spacing w:before="240" w:after="120"/>
    </w:pPr>
    <w:rPr>
      <w:rFonts w:ascii="Times New Roman" w:hAnsi="Times New Roman"/>
      <w:b/>
      <w:sz w:val="32"/>
    </w:rPr>
  </w:style>
  <w:style w:type="paragraph" w:customStyle="1" w:styleId="Heading2TOC">
    <w:name w:val="Heading2 TOC"/>
    <w:basedOn w:val="Normal"/>
    <w:qFormat/>
    <w:rsid w:val="009E015E"/>
    <w:pPr>
      <w:spacing w:before="240" w:after="60"/>
    </w:pPr>
    <w:rPr>
      <w:rFonts w:ascii="Times New Roman" w:hAnsi="Times New Roman"/>
      <w:b/>
      <w:sz w:val="28"/>
    </w:rPr>
  </w:style>
  <w:style w:type="character" w:customStyle="1" w:styleId="Underline">
    <w:name w:val="Underline"/>
    <w:qFormat/>
    <w:rsid w:val="009E015E"/>
    <w:rPr>
      <w:u w:val="single"/>
    </w:rPr>
  </w:style>
  <w:style w:type="paragraph" w:styleId="BalloonText">
    <w:name w:val="Balloon Text"/>
    <w:basedOn w:val="Normal"/>
    <w:link w:val="BalloonTextChar"/>
    <w:rsid w:val="009E015E"/>
    <w:rPr>
      <w:rFonts w:ascii="Tahoma" w:hAnsi="Tahoma" w:cs="Tahoma"/>
      <w:sz w:val="16"/>
      <w:szCs w:val="16"/>
    </w:rPr>
  </w:style>
  <w:style w:type="character" w:customStyle="1" w:styleId="BalloonTextChar">
    <w:name w:val="Balloon Text Char"/>
    <w:link w:val="BalloonText"/>
    <w:rsid w:val="009E015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E015E"/>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9E015E"/>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900</Words>
  <Characters>5819</Characters>
  <Application>Microsoft Office Word</Application>
  <DocSecurity>0</DocSecurity>
  <Lines>235</Lines>
  <Paragraphs>159</Paragraphs>
  <ScaleCrop>false</ScaleCrop>
  <Company>Author-it Software Corporation Ltd.</Company>
  <LinksUpToDate>false</LinksUpToDate>
  <CharactersWithSpaces>6657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LMTCL2003B Identify fibres and fabrics</dc:title>
  <dc:subject>Approved</dc:subject>
  <dc:creator>Manufacturing Skills Australia</dc:creator>
  <cp:keywords>Revision Number: 1</cp:keywords>
  <dc:description>Copyright © 1996-2007 Author-it Software Corporation Ltd., all rights reserved.</dc:description>
  <cp:lastModifiedBy>Andrew Campey</cp:lastModifiedBy>
  <cp:revision>3</cp:revision>
  <dcterms:created xsi:type="dcterms:W3CDTF">2012-05-26T17:50:00Z</dcterms:created>
  <dcterms:modified xsi:type="dcterms:W3CDTF">2012-05-26T17:50:00Z</dcterms:modified>
</cp:coreProperties>
</file>