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04B" w:rsidP="0098404B">
      <w:pPr>
        <w:pStyle w:val="Title"/>
      </w:pPr>
      <w:bookmarkStart w:id="0" w:name="_GoBack"/>
      <w:bookmarkEnd w:id="0"/>
      <w:r>
        <w:fldChar w:fldCharType="begin"/>
      </w:r>
      <w:r>
        <w:instrText xml:space="preserve"> TITLE   \* MERGEFORMAT </w:instrText>
      </w:r>
      <w:r>
        <w:fldChar w:fldCharType="separate"/>
      </w:r>
      <w:r>
        <w:t>LMTCG3002A Perform advanced operational maintenance of cotton ginning machines and equipment</w:t>
      </w:r>
      <w:r>
        <w:fldChar w:fldCharType="end"/>
      </w:r>
    </w:p>
    <w:p w:rsidR="0098404B" w:rsidP="0098404B">
      <w:pPr>
        <w:pStyle w:val="Version"/>
        <w:sectPr w:rsidSect="00C440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065" w:rsidP="00C44065">
      <w:pPr>
        <w:pStyle w:val="SuperHeading"/>
      </w:pPr>
      <w:r w:rsidRPr="00C44065">
        <w:t>LMTCG3002A Perform advanced operational maintenance of cotton ginning machines and equipment</w:t>
      </w:r>
    </w:p>
    <w:p w:rsidR="00000000" w:rsidRPr="00C44065" w:rsidP="00C44065">
      <w:pPr>
        <w:pStyle w:val="Heading1"/>
      </w:pPr>
      <w:bookmarkStart w:id="1" w:name="O_92595"/>
      <w:bookmarkEnd w:id="1"/>
      <w:r w:rsidRPr="00C44065">
        <w:t>Modification History</w:t>
      </w:r>
    </w:p>
    <w:p w:rsidR="00000000" w:rsidRPr="00C44065" w:rsidP="00C44065">
      <w:pPr>
        <w:pStyle w:val="BodyText"/>
      </w:pPr>
      <w:r w:rsidRPr="00C44065">
        <w:t>Not applicable.</w:t>
      </w:r>
    </w:p>
    <w:p w:rsidR="00000000" w:rsidRPr="00C44065" w:rsidP="00C44065">
      <w:pPr>
        <w:pStyle w:val="AllowPageBreak"/>
      </w:pPr>
    </w:p>
    <w:p w:rsidR="00000000" w:rsidRPr="00C44065" w:rsidP="00C44065">
      <w:pPr>
        <w:pStyle w:val="Heading1"/>
      </w:pPr>
      <w:bookmarkStart w:id="2" w:name="O_92596"/>
      <w:bookmarkEnd w:id="2"/>
      <w:r w:rsidRPr="00C44065">
        <w:t>Unit De</w:t>
      </w:r>
      <w:r w:rsidRPr="00C44065">
        <w:t>scriptor</w:t>
      </w:r>
    </w:p>
    <w:tbl>
      <w:tblPr>
        <w:tblW w:w="0" w:type="auto"/>
        <w:tblLayout w:type="fixed"/>
        <w:tblCellMar>
          <w:left w:w="62" w:type="dxa"/>
          <w:right w:w="62" w:type="dxa"/>
        </w:tblCellMar>
        <w:tblLook w:val="0000"/>
      </w:tblPr>
      <w:tblGrid>
        <w:gridCol w:w="1950"/>
        <w:gridCol w:w="6667"/>
      </w:tblGrid>
      <w:tr w:rsidTr="0098404B">
        <w:tblPrEx>
          <w:tblW w:w="0" w:type="auto"/>
          <w:tblLayout w:type="fixed"/>
          <w:tblCellMar>
            <w:left w:w="62" w:type="dxa"/>
            <w:right w:w="62" w:type="dxa"/>
          </w:tblCellMar>
          <w:tblLook w:val="0000"/>
        </w:tblPrEx>
        <w:tc>
          <w:tcPr>
            <w:tcW w:w="1950"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Unit descriptor</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This unit covers carrying out advanced safety and maintenance checks on cotton ginning machines and equipment, cleaning, lubrication and adjusting of cotton ginning machinery during the ginning season, identifying faulty components</w:t>
            </w:r>
            <w:r w:rsidRPr="00C44065">
              <w:t xml:space="preserve"> or components requiring repair or replacement, removing the components and selecting replacements or assisting in repairing the component, and then assisting in installing the components in accordance with standard operating procedure. </w:t>
            </w:r>
          </w:p>
        </w:tc>
      </w:tr>
    </w:tbl>
    <w:p w:rsidR="00000000" w:rsidRPr="00C44065" w:rsidP="00C44065">
      <w:pPr>
        <w:pStyle w:val="BodyText"/>
      </w:pPr>
    </w:p>
    <w:p w:rsidR="00000000" w:rsidRPr="00C44065" w:rsidP="00C44065">
      <w:pPr>
        <w:pStyle w:val="AllowPageBreak"/>
      </w:pPr>
    </w:p>
    <w:p w:rsidR="00000000" w:rsidRPr="00C44065" w:rsidP="00C44065">
      <w:pPr>
        <w:pStyle w:val="Heading1"/>
      </w:pPr>
      <w:bookmarkStart w:id="3" w:name="O_92597"/>
      <w:bookmarkEnd w:id="3"/>
      <w:r w:rsidRPr="00C44065">
        <w:t>Application of the Unit</w:t>
      </w:r>
    </w:p>
    <w:tbl>
      <w:tblPr>
        <w:tblW w:w="0" w:type="auto"/>
        <w:tblLayout w:type="fixed"/>
        <w:tblCellMar>
          <w:left w:w="62" w:type="dxa"/>
          <w:right w:w="62" w:type="dxa"/>
        </w:tblCellMar>
        <w:tblLook w:val="0000"/>
      </w:tblPr>
      <w:tblGrid>
        <w:gridCol w:w="1950"/>
        <w:gridCol w:w="6667"/>
      </w:tblGrid>
      <w:tr w:rsidTr="0098404B">
        <w:tblPrEx>
          <w:tblW w:w="0" w:type="auto"/>
          <w:tblLayout w:type="fixed"/>
          <w:tblCellMar>
            <w:left w:w="62" w:type="dxa"/>
            <w:right w:w="62" w:type="dxa"/>
          </w:tblCellMar>
          <w:tblLook w:val="0000"/>
        </w:tblPrEx>
        <w:tc>
          <w:tcPr>
            <w:tcW w:w="1950"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Application the Unit</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 xml:space="preserve">This unit applies to cotton ginning employees who are required to assist in programmed maintenance during the ginning off season and emergency and regular operational maintenance during ginning. </w:t>
            </w:r>
          </w:p>
          <w:p w:rsidR="00000000" w:rsidRPr="00C44065" w:rsidP="00C44065">
            <w:pPr>
              <w:pStyle w:val="BodyText"/>
            </w:pPr>
            <w:r w:rsidRPr="00C44065">
              <w:t>Work may be con</w:t>
            </w:r>
            <w:r w:rsidRPr="00C44065">
              <w:t>ducted in small to large scale ginning enterprises and while the application of the unit will normally be as part of a team there may also be individual activities required. Work is performed within defined procedures under direct supervision of management</w:t>
            </w:r>
            <w:r w:rsidRPr="00C44065">
              <w:t xml:space="preserve">, tradespersons or technicians. </w:t>
            </w:r>
          </w:p>
          <w:p w:rsidR="00000000" w:rsidRPr="00C44065" w:rsidP="00C44065">
            <w:pPr>
              <w:pStyle w:val="BodyText"/>
            </w:pPr>
            <w:r w:rsidRPr="00C44065">
              <w:t>The application of this unit is according to OHS practices of the enterprise and workplace practices, which may include:</w:t>
            </w:r>
          </w:p>
          <w:p w:rsidR="00000000" w:rsidRPr="00C44065" w:rsidP="00C44065">
            <w:pPr>
              <w:pStyle w:val="ListBullet"/>
            </w:pPr>
            <w:r w:rsidRPr="00C44065">
              <w:t>requirements prescribed by legislation, awards, agreements and conditions of employment</w:t>
            </w:r>
          </w:p>
          <w:p w:rsidR="00000000" w:rsidRPr="00C44065" w:rsidP="00C44065">
            <w:pPr>
              <w:pStyle w:val="ListBullet"/>
            </w:pPr>
            <w:r w:rsidRPr="00C44065">
              <w:t>standard opera</w:t>
            </w:r>
            <w:r w:rsidRPr="00C44065">
              <w:t>ting procedures</w:t>
            </w:r>
          </w:p>
          <w:p w:rsidR="00000000" w:rsidRPr="00C44065" w:rsidP="00C44065">
            <w:pPr>
              <w:pStyle w:val="ListBullet"/>
            </w:pPr>
            <w:r w:rsidRPr="00C44065">
              <w:t>work instructions</w:t>
            </w:r>
          </w:p>
          <w:p w:rsidR="00000000" w:rsidRPr="00C44065" w:rsidP="00C44065">
            <w:pPr>
              <w:pStyle w:val="ListBullet"/>
            </w:pPr>
            <w:r w:rsidRPr="00C44065">
              <w:t>oral, written and visual communication</w:t>
            </w:r>
          </w:p>
          <w:p w:rsidR="00000000" w:rsidRPr="00C44065" w:rsidP="00C44065">
            <w:pPr>
              <w:pStyle w:val="ListBullet"/>
            </w:pPr>
            <w:r w:rsidRPr="00C44065">
              <w:t>quality practices, including responsibility for maintenance of own work quality and contribution to quality improvement of team or section output</w:t>
            </w:r>
          </w:p>
          <w:p w:rsidR="00000000" w:rsidRPr="00C44065" w:rsidP="00C44065">
            <w:pPr>
              <w:pStyle w:val="ListBullet"/>
            </w:pPr>
            <w:r w:rsidRPr="00C44065">
              <w:t>housekeeping</w:t>
            </w:r>
          </w:p>
          <w:p w:rsidR="00000000" w:rsidRPr="00C44065" w:rsidP="00C44065">
            <w:pPr>
              <w:pStyle w:val="ListBullet"/>
            </w:pPr>
            <w:r w:rsidRPr="00C44065">
              <w:t>tasks related to environ</w:t>
            </w:r>
            <w:r w:rsidRPr="00C44065">
              <w:t>mental protection, waste disposal, pollution control and recycling</w:t>
            </w:r>
          </w:p>
          <w:p w:rsidR="00000000" w:rsidRPr="00C44065" w:rsidP="00C44065">
            <w:pPr>
              <w:pStyle w:val="BodyText"/>
            </w:pPr>
            <w:r w:rsidRPr="00C44065">
              <w:t>Operational maintenance tasks covered by this unit are those requiring removal and replacement of parts and restoration of equipment to a working condition. In a cotton gin this will typica</w:t>
            </w:r>
            <w:r w:rsidRPr="00C44065">
              <w:t>lly involve cleaning equipment of accumulated cotton dust and oil, trapped seeds, trash and other contamination, as well as assisting in removal and replacement of parts for adjustment for different types and grades of cotton, planned maintenance and fault</w:t>
            </w:r>
            <w:r w:rsidRPr="00C44065">
              <w:t xml:space="preserve"> repair.</w:t>
            </w:r>
          </w:p>
          <w:p w:rsidR="00000000" w:rsidRPr="00C44065" w:rsidP="00C44065">
            <w:pPr>
              <w:pStyle w:val="BodyText"/>
            </w:pPr>
            <w:r w:rsidRPr="00C44065">
              <w:t xml:space="preserve">The unit requires manual dexterity and mechanical skill and the ability to follow written or verbal instructions, including identifying components from sketches or drawings. If a higher level skill in using drawings is required then </w:t>
            </w:r>
            <w:r w:rsidRPr="00C44065">
              <w:rPr>
                <w:rStyle w:val="Emphasis"/>
              </w:rPr>
              <w:t>MEM92B Interpr</w:t>
            </w:r>
            <w:r w:rsidRPr="00C44065">
              <w:rPr>
                <w:rStyle w:val="Emphasis"/>
              </w:rPr>
              <w:t>et technical drawing</w:t>
            </w:r>
            <w:r w:rsidRPr="00C44065">
              <w:t xml:space="preserve"> should be selected.</w:t>
            </w:r>
          </w:p>
          <w:p w:rsidR="00000000" w:rsidRPr="00C44065" w:rsidP="00C44065">
            <w:pPr>
              <w:pStyle w:val="BodyText"/>
            </w:pPr>
            <w:r w:rsidRPr="00C44065">
              <w:t>This unit requires skills in communication to interpret technical information, and self management in order to follow operating procedures required for maintenance work and work within own skill limits. Problem solv</w:t>
            </w:r>
            <w:r w:rsidRPr="00C44065">
              <w:t xml:space="preserve">ing, planning and organising, and initiative and enterprise skills are required to diagnose and address maintenance issues. </w:t>
            </w:r>
          </w:p>
        </w:tc>
      </w:tr>
    </w:tbl>
    <w:p w:rsidR="00000000" w:rsidRPr="00C44065" w:rsidP="00C44065">
      <w:pPr>
        <w:pStyle w:val="BodyText"/>
      </w:pPr>
    </w:p>
    <w:p w:rsidR="00000000" w:rsidRPr="00C44065" w:rsidP="00C44065">
      <w:pPr>
        <w:pStyle w:val="AllowPageBreak"/>
      </w:pPr>
    </w:p>
    <w:p w:rsidR="00000000" w:rsidRPr="00C44065" w:rsidP="00C44065">
      <w:pPr>
        <w:pStyle w:val="Heading1"/>
      </w:pPr>
      <w:bookmarkStart w:id="4" w:name="O_92598"/>
      <w:bookmarkEnd w:id="4"/>
      <w:r w:rsidRPr="00C44065">
        <w:t>Licensing/Regulatory Information</w:t>
      </w:r>
    </w:p>
    <w:p w:rsidR="00000000" w:rsidRPr="00C44065" w:rsidP="00C44065">
      <w:pPr>
        <w:pStyle w:val="BodyText"/>
      </w:pPr>
      <w:r w:rsidRPr="00C44065">
        <w:t>Not applicable.</w:t>
      </w:r>
    </w:p>
    <w:p w:rsidR="00000000" w:rsidRPr="00C44065" w:rsidP="00C44065">
      <w:pPr>
        <w:pStyle w:val="AllowPageBreak"/>
      </w:pPr>
    </w:p>
    <w:p w:rsidR="00000000" w:rsidRPr="00C44065" w:rsidP="00C44065">
      <w:pPr>
        <w:pStyle w:val="Heading1"/>
      </w:pPr>
      <w:bookmarkStart w:id="5" w:name="O_92600"/>
      <w:bookmarkEnd w:id="5"/>
      <w:r w:rsidRPr="00C44065">
        <w:t>Pre-Requisites</w:t>
      </w:r>
    </w:p>
    <w:tbl>
      <w:tblPr>
        <w:tblW w:w="0" w:type="auto"/>
        <w:tblLayout w:type="fixed"/>
        <w:tblCellMar>
          <w:left w:w="62" w:type="dxa"/>
          <w:right w:w="62" w:type="dxa"/>
        </w:tblCellMar>
        <w:tblLook w:val="0000"/>
      </w:tblPr>
      <w:tblGrid>
        <w:gridCol w:w="1950"/>
        <w:gridCol w:w="6667"/>
      </w:tblGrid>
      <w:tr w:rsidTr="0098404B">
        <w:tblPrEx>
          <w:tblW w:w="0" w:type="auto"/>
          <w:tblLayout w:type="fixed"/>
          <w:tblCellMar>
            <w:left w:w="62" w:type="dxa"/>
            <w:right w:w="62" w:type="dxa"/>
          </w:tblCellMar>
          <w:tblLook w:val="0000"/>
        </w:tblPrEx>
        <w:trPr>
          <w:tblHeader/>
        </w:trPr>
        <w:tc>
          <w:tcPr>
            <w:tcW w:w="1950"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Prerequisites</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 xml:space="preserve">MEM18001C </w:t>
            </w:r>
          </w:p>
          <w:p w:rsidR="00000000" w:rsidRPr="00C44065" w:rsidP="00C44065">
            <w:pPr>
              <w:pStyle w:val="BodyText"/>
            </w:pPr>
            <w:r w:rsidRPr="00C44065">
              <w:t>MEM18002B</w:t>
            </w:r>
          </w:p>
          <w:p w:rsidR="00000000" w:rsidRPr="00C44065" w:rsidP="00C44065">
            <w:pPr>
              <w:pStyle w:val="BodyText"/>
            </w:pPr>
            <w:r w:rsidRPr="00C44065">
              <w:t>MEM12023A</w:t>
            </w:r>
          </w:p>
        </w:tc>
      </w:tr>
    </w:tbl>
    <w:p w:rsidR="00000000" w:rsidRPr="00C44065" w:rsidP="00C44065">
      <w:pPr>
        <w:pStyle w:val="BodyText"/>
      </w:pPr>
    </w:p>
    <w:p w:rsidR="00000000" w:rsidRPr="00C44065" w:rsidP="00C44065">
      <w:pPr>
        <w:pStyle w:val="AllowPageBreak"/>
      </w:pPr>
    </w:p>
    <w:p w:rsidR="00000000" w:rsidRPr="00C44065" w:rsidP="00C44065">
      <w:pPr>
        <w:pStyle w:val="Heading1"/>
      </w:pPr>
      <w:bookmarkStart w:id="6" w:name="O_92599"/>
      <w:bookmarkEnd w:id="6"/>
      <w:r w:rsidRPr="00C44065">
        <w:t>Employability Skills Information</w:t>
      </w:r>
    </w:p>
    <w:tbl>
      <w:tblPr>
        <w:tblW w:w="0" w:type="auto"/>
        <w:tblLayout w:type="fixed"/>
        <w:tblCellMar>
          <w:left w:w="62" w:type="dxa"/>
          <w:right w:w="62" w:type="dxa"/>
        </w:tblCellMar>
        <w:tblLook w:val="0000"/>
      </w:tblPr>
      <w:tblGrid>
        <w:gridCol w:w="1950"/>
        <w:gridCol w:w="6667"/>
      </w:tblGrid>
      <w:tr w:rsidTr="0098404B">
        <w:tblPrEx>
          <w:tblW w:w="0" w:type="auto"/>
          <w:tblLayout w:type="fixed"/>
          <w:tblCellMar>
            <w:left w:w="62" w:type="dxa"/>
            <w:right w:w="62" w:type="dxa"/>
          </w:tblCellMar>
          <w:tblLook w:val="0000"/>
        </w:tblPrEx>
        <w:trPr>
          <w:tblHeader/>
        </w:trPr>
        <w:tc>
          <w:tcPr>
            <w:tcW w:w="1950"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Employability Skills</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This unit contains employability skills.</w:t>
            </w:r>
          </w:p>
        </w:tc>
      </w:tr>
    </w:tbl>
    <w:p w:rsidR="00000000" w:rsidRPr="00C44065" w:rsidP="00C44065">
      <w:pPr>
        <w:pStyle w:val="BodyText"/>
      </w:pPr>
    </w:p>
    <w:p w:rsidR="00000000" w:rsidRPr="00C44065" w:rsidP="00C44065">
      <w:pPr>
        <w:pStyle w:val="AllowPageBreak"/>
      </w:pPr>
    </w:p>
    <w:p w:rsidR="00000000" w:rsidRPr="00C44065" w:rsidP="00C44065">
      <w:pPr>
        <w:pStyle w:val="Heading1"/>
      </w:pPr>
      <w:bookmarkStart w:id="7" w:name="O_92601"/>
      <w:bookmarkEnd w:id="7"/>
      <w:r w:rsidRPr="00C44065">
        <w:t>Elements and Performance Criteria Pre-Content</w:t>
      </w:r>
    </w:p>
    <w:p w:rsidR="00000000" w:rsidRPr="00C44065" w:rsidP="00C44065">
      <w:pPr>
        <w:pStyle w:val="BodyText"/>
      </w:pPr>
      <w:r w:rsidRPr="00C44065">
        <w:t>Not applicable.</w:t>
      </w:r>
    </w:p>
    <w:p w:rsidR="00000000" w:rsidRPr="00C44065" w:rsidP="00C44065">
      <w:pPr>
        <w:pStyle w:val="AllowPageBreak"/>
      </w:pPr>
    </w:p>
    <w:p w:rsidR="00000000" w:rsidRPr="00C44065" w:rsidP="00C44065">
      <w:pPr>
        <w:pStyle w:val="Heading1"/>
      </w:pPr>
      <w:bookmarkStart w:id="8" w:name="O_92602"/>
      <w:bookmarkEnd w:id="8"/>
      <w:r w:rsidRPr="00C44065">
        <w:t>Elements and Performance Criteria</w:t>
      </w:r>
    </w:p>
    <w:tbl>
      <w:tblPr>
        <w:tblW w:w="0" w:type="auto"/>
        <w:tblLayout w:type="fixed"/>
        <w:tblCellMar>
          <w:left w:w="62" w:type="dxa"/>
          <w:right w:w="62" w:type="dxa"/>
        </w:tblCellMar>
        <w:tblLook w:val="0000"/>
      </w:tblPr>
      <w:tblGrid>
        <w:gridCol w:w="1950"/>
        <w:gridCol w:w="6667"/>
      </w:tblGrid>
      <w:tr w:rsidTr="0098404B">
        <w:tblPrEx>
          <w:tblW w:w="0" w:type="auto"/>
          <w:tblLayout w:type="fixed"/>
          <w:tblCellMar>
            <w:left w:w="62" w:type="dxa"/>
            <w:right w:w="62" w:type="dxa"/>
          </w:tblCellMar>
          <w:tblLook w:val="0000"/>
        </w:tblPrEx>
        <w:trPr>
          <w:tblHeader/>
        </w:trPr>
        <w:tc>
          <w:tcPr>
            <w:tcW w:w="1950"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rPr>
                <w:rStyle w:val="SpecialBold"/>
              </w:rPr>
              <w:t>ELEMENT</w:t>
            </w:r>
          </w:p>
        </w:tc>
        <w:tc>
          <w:tcPr>
            <w:tcW w:w="6667"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PERFORMANCE CRITERIA</w:t>
            </w:r>
          </w:p>
        </w:tc>
      </w:tr>
      <w:tr w:rsidTr="0098404B">
        <w:tblPrEx>
          <w:tblW w:w="0" w:type="auto"/>
          <w:tblLayout w:type="fixed"/>
          <w:tblCellMar>
            <w:left w:w="62" w:type="dxa"/>
            <w:right w:w="62" w:type="dxa"/>
          </w:tblCellMar>
          <w:tblLook w:val="0000"/>
        </w:tblPrEx>
        <w:tc>
          <w:tcPr>
            <w:tcW w:w="1950" w:type="dxa"/>
            <w:tcBorders>
              <w:top w:val="nil"/>
              <w:left w:val="nil"/>
              <w:bottom w:val="nil"/>
              <w:right w:val="nil"/>
            </w:tcBorders>
            <w:tcMar>
              <w:top w:w="0" w:type="dxa"/>
              <w:left w:w="62" w:type="dxa"/>
              <w:bottom w:w="0" w:type="dxa"/>
              <w:right w:w="62" w:type="dxa"/>
            </w:tcMar>
          </w:tcPr>
          <w:p w:rsidR="00000000" w:rsidP="00C44065">
            <w:pPr>
              <w:pStyle w:val="List"/>
              <w:rPr>
                <w:lang w:val="en-NZ"/>
              </w:rPr>
            </w:pPr>
            <w:r w:rsidRPr="00C44065">
              <w:t>1</w:t>
            </w:r>
            <w:r w:rsidRPr="00C44065">
              <w:tab/>
              <w:t xml:space="preserve">Undertake safety checks </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List"/>
            </w:pPr>
            <w:r w:rsidRPr="00C44065">
              <w:t>1.1</w:t>
            </w:r>
            <w:r w:rsidRPr="00C44065">
              <w:tab/>
            </w:r>
            <w:r w:rsidRPr="00C44065">
              <w:rPr>
                <w:rStyle w:val="BoldandItalics"/>
              </w:rPr>
              <w:t>Machine or equipment components</w:t>
            </w:r>
            <w:r w:rsidRPr="00C44065">
              <w:t xml:space="preserve"> are inspected and any safety problems or deficiencies in performance recorded, according to standard operating procedures.</w:t>
            </w:r>
          </w:p>
          <w:p w:rsidR="00000000" w:rsidP="00C44065">
            <w:pPr>
              <w:pStyle w:val="List"/>
              <w:rPr>
                <w:lang w:val="en-NZ"/>
              </w:rPr>
            </w:pPr>
            <w:r w:rsidRPr="00C44065">
              <w:t>1.2</w:t>
            </w:r>
            <w:r w:rsidRPr="00C44065">
              <w:tab/>
              <w:t>Safety problems are rectified or mac</w:t>
            </w:r>
            <w:r w:rsidRPr="00C44065">
              <w:t>hine taken out of service pending later repair.</w:t>
            </w:r>
          </w:p>
        </w:tc>
      </w:tr>
      <w:tr w:rsidTr="0098404B">
        <w:tblPrEx>
          <w:tblW w:w="0" w:type="auto"/>
          <w:tblLayout w:type="fixed"/>
          <w:tblCellMar>
            <w:left w:w="62" w:type="dxa"/>
            <w:right w:w="62" w:type="dxa"/>
          </w:tblCellMar>
          <w:tblLook w:val="0000"/>
        </w:tblPrEx>
        <w:tc>
          <w:tcPr>
            <w:tcW w:w="1950" w:type="dxa"/>
            <w:tcBorders>
              <w:top w:val="nil"/>
              <w:left w:val="nil"/>
              <w:bottom w:val="nil"/>
              <w:right w:val="nil"/>
            </w:tcBorders>
            <w:tcMar>
              <w:top w:w="0" w:type="dxa"/>
              <w:left w:w="62" w:type="dxa"/>
              <w:bottom w:w="0" w:type="dxa"/>
              <w:right w:w="62" w:type="dxa"/>
            </w:tcMar>
          </w:tcPr>
          <w:p w:rsidR="00000000" w:rsidP="00C44065">
            <w:pPr>
              <w:pStyle w:val="List"/>
              <w:rPr>
                <w:lang w:val="en-NZ"/>
              </w:rPr>
            </w:pPr>
            <w:r w:rsidRPr="00C44065">
              <w:t>2</w:t>
            </w:r>
            <w:r w:rsidRPr="00C44065">
              <w:tab/>
              <w:t>Dismantle components</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List"/>
            </w:pPr>
            <w:r w:rsidRPr="00C44065">
              <w:t>2.1</w:t>
            </w:r>
            <w:r w:rsidRPr="00C44065">
              <w:tab/>
              <w:t>Instructions for dismantling of components with appropriate personnel are confirmed.</w:t>
            </w:r>
          </w:p>
          <w:p w:rsidR="00000000" w:rsidRPr="00C44065" w:rsidP="00C44065">
            <w:pPr>
              <w:pStyle w:val="List"/>
            </w:pPr>
            <w:r w:rsidRPr="00C44065">
              <w:t>2.2</w:t>
            </w:r>
            <w:r w:rsidRPr="00C44065">
              <w:tab/>
            </w:r>
            <w:r w:rsidRPr="00C44065">
              <w:rPr>
                <w:rStyle w:val="BoldandItalics"/>
              </w:rPr>
              <w:t>Appropriate tools and equipment</w:t>
            </w:r>
            <w:r w:rsidRPr="00C44065">
              <w:rPr>
                <w:rStyle w:val="SpecialBold"/>
              </w:rPr>
              <w:t>are</w:t>
            </w:r>
            <w:r w:rsidRPr="00C44065">
              <w:rPr>
                <w:rStyle w:val="BoldandItalics"/>
              </w:rPr>
              <w:t>selected</w:t>
            </w:r>
            <w:r w:rsidRPr="00C44065">
              <w:t xml:space="preserve"> and component/s are prepared for dismantling.</w:t>
            </w:r>
          </w:p>
          <w:p w:rsidR="00000000" w:rsidRPr="00C44065" w:rsidP="00C44065">
            <w:pPr>
              <w:pStyle w:val="List"/>
            </w:pPr>
            <w:r w:rsidRPr="00C44065">
              <w:t>2.3</w:t>
            </w:r>
            <w:r w:rsidRPr="00C44065">
              <w:tab/>
              <w:t xml:space="preserve">Component is dismantled using standard operating procedures, tools and equipment according to </w:t>
            </w:r>
            <w:r w:rsidRPr="00C44065">
              <w:rPr>
                <w:rStyle w:val="BoldandItalics"/>
              </w:rPr>
              <w:t>OHS practices</w:t>
            </w:r>
            <w:r w:rsidRPr="00C44065">
              <w:t>.</w:t>
            </w:r>
          </w:p>
          <w:p w:rsidR="00000000" w:rsidP="00C44065">
            <w:pPr>
              <w:pStyle w:val="List"/>
              <w:rPr>
                <w:lang w:val="en-NZ"/>
              </w:rPr>
            </w:pPr>
            <w:r w:rsidRPr="00C44065">
              <w:t>2.4</w:t>
            </w:r>
            <w:r w:rsidRPr="00C44065">
              <w:tab/>
              <w:t>Components are clearly marked to aid reassembly.</w:t>
            </w:r>
          </w:p>
        </w:tc>
      </w:tr>
      <w:tr w:rsidTr="0098404B">
        <w:tblPrEx>
          <w:tblW w:w="0" w:type="auto"/>
          <w:tblLayout w:type="fixed"/>
          <w:tblCellMar>
            <w:left w:w="62" w:type="dxa"/>
            <w:right w:w="62" w:type="dxa"/>
          </w:tblCellMar>
          <w:tblLook w:val="0000"/>
        </w:tblPrEx>
        <w:tc>
          <w:tcPr>
            <w:tcW w:w="1950" w:type="dxa"/>
            <w:tcBorders>
              <w:top w:val="nil"/>
              <w:left w:val="nil"/>
              <w:bottom w:val="nil"/>
              <w:right w:val="nil"/>
            </w:tcBorders>
            <w:tcMar>
              <w:top w:w="0" w:type="dxa"/>
              <w:left w:w="62" w:type="dxa"/>
              <w:bottom w:w="0" w:type="dxa"/>
              <w:right w:w="62" w:type="dxa"/>
            </w:tcMar>
          </w:tcPr>
          <w:p w:rsidR="00000000" w:rsidP="00C44065">
            <w:pPr>
              <w:pStyle w:val="List"/>
              <w:rPr>
                <w:lang w:val="en-NZ"/>
              </w:rPr>
            </w:pPr>
            <w:r w:rsidRPr="00C44065">
              <w:t>3</w:t>
            </w:r>
            <w:r w:rsidRPr="00C44065">
              <w:tab/>
              <w:t>Identify components requiring repair or maintenance</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List"/>
            </w:pPr>
            <w:r w:rsidRPr="00C44065">
              <w:t>3.1</w:t>
            </w:r>
            <w:r w:rsidRPr="00C44065">
              <w:tab/>
              <w:t>Specifications and any instruct</w:t>
            </w:r>
            <w:r w:rsidRPr="00C44065">
              <w:t xml:space="preserve">ions for identifying  components for repair or maintenance are obtained from appropriate source and are interpreted and understood. </w:t>
            </w:r>
          </w:p>
          <w:p w:rsidR="00000000" w:rsidRPr="00C44065" w:rsidP="00C44065">
            <w:pPr>
              <w:pStyle w:val="List"/>
            </w:pPr>
            <w:r w:rsidRPr="00C44065">
              <w:t>3.2</w:t>
            </w:r>
            <w:r w:rsidRPr="00C44065">
              <w:tab/>
              <w:t xml:space="preserve">Components requiring maintenance or damaged or faulty components are </w:t>
            </w:r>
            <w:r w:rsidRPr="00C44065">
              <w:rPr>
                <w:rStyle w:val="BoldandItalics"/>
              </w:rPr>
              <w:t>identified</w:t>
            </w:r>
            <w:r w:rsidRPr="00C44065">
              <w:t xml:space="preserve"> and assessed against workplace requirem</w:t>
            </w:r>
            <w:r w:rsidRPr="00C44065">
              <w:t>ents, according to standard operating procedures.</w:t>
            </w:r>
          </w:p>
          <w:p w:rsidR="00000000" w:rsidP="00C44065">
            <w:pPr>
              <w:pStyle w:val="List"/>
              <w:rPr>
                <w:lang w:val="en-NZ"/>
              </w:rPr>
            </w:pPr>
            <w:r w:rsidRPr="00C44065">
              <w:t>3.3</w:t>
            </w:r>
            <w:r w:rsidRPr="00C44065">
              <w:tab/>
              <w:t>Components are identified and confirmed for repair, replacement, maintenance or adjustment, according to standard operating procedures.</w:t>
            </w:r>
          </w:p>
        </w:tc>
      </w:tr>
      <w:tr w:rsidTr="0098404B">
        <w:tblPrEx>
          <w:tblW w:w="0" w:type="auto"/>
          <w:tblLayout w:type="fixed"/>
          <w:tblCellMar>
            <w:left w:w="62" w:type="dxa"/>
            <w:right w:w="62" w:type="dxa"/>
          </w:tblCellMar>
          <w:tblLook w:val="0000"/>
        </w:tblPrEx>
        <w:tc>
          <w:tcPr>
            <w:tcW w:w="1950" w:type="dxa"/>
            <w:tcBorders>
              <w:top w:val="nil"/>
              <w:left w:val="nil"/>
              <w:bottom w:val="nil"/>
              <w:right w:val="nil"/>
            </w:tcBorders>
            <w:tcMar>
              <w:top w:w="0" w:type="dxa"/>
              <w:left w:w="62" w:type="dxa"/>
              <w:bottom w:w="0" w:type="dxa"/>
              <w:right w:w="62" w:type="dxa"/>
            </w:tcMar>
          </w:tcPr>
          <w:p w:rsidR="00000000" w:rsidP="00C44065">
            <w:pPr>
              <w:pStyle w:val="List"/>
              <w:rPr>
                <w:lang w:val="en-NZ"/>
              </w:rPr>
            </w:pPr>
            <w:r w:rsidRPr="00C44065">
              <w:t>4</w:t>
            </w:r>
            <w:r w:rsidRPr="00C44065">
              <w:tab/>
              <w:t>Select replacement components or undertake repairs</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List"/>
            </w:pPr>
            <w:r w:rsidRPr="00C44065">
              <w:t>4.1</w:t>
            </w:r>
            <w:r w:rsidRPr="00C44065">
              <w:tab/>
              <w:t>Where ap</w:t>
            </w:r>
            <w:r w:rsidRPr="00C44065">
              <w:t>plicable, replacement or repaired parts are selected for installation according to standard operating procedures.</w:t>
            </w:r>
          </w:p>
          <w:p w:rsidR="00000000" w:rsidP="00C44065">
            <w:pPr>
              <w:pStyle w:val="List"/>
              <w:rPr>
                <w:lang w:val="en-NZ"/>
              </w:rPr>
            </w:pPr>
            <w:r w:rsidRPr="00C44065">
              <w:t>4.2</w:t>
            </w:r>
            <w:r w:rsidRPr="00C44065">
              <w:tab/>
              <w:t>Repairs are undertaken to direction and within limits of individual skill and standard operating procedures.</w:t>
            </w:r>
          </w:p>
        </w:tc>
      </w:tr>
      <w:tr w:rsidTr="0098404B">
        <w:tblPrEx>
          <w:tblW w:w="0" w:type="auto"/>
          <w:tblLayout w:type="fixed"/>
          <w:tblCellMar>
            <w:left w:w="62" w:type="dxa"/>
            <w:right w:w="62" w:type="dxa"/>
          </w:tblCellMar>
          <w:tblLook w:val="0000"/>
        </w:tblPrEx>
        <w:tc>
          <w:tcPr>
            <w:tcW w:w="1950" w:type="dxa"/>
            <w:tcBorders>
              <w:top w:val="nil"/>
              <w:left w:val="nil"/>
              <w:bottom w:val="nil"/>
              <w:right w:val="nil"/>
            </w:tcBorders>
            <w:tcMar>
              <w:top w:w="0" w:type="dxa"/>
              <w:left w:w="62" w:type="dxa"/>
              <w:bottom w:w="0" w:type="dxa"/>
              <w:right w:w="62" w:type="dxa"/>
            </w:tcMar>
          </w:tcPr>
          <w:p w:rsidR="00000000" w:rsidP="00C44065">
            <w:pPr>
              <w:pStyle w:val="List"/>
              <w:rPr>
                <w:lang w:val="en-NZ"/>
              </w:rPr>
            </w:pPr>
            <w:r w:rsidRPr="00C44065">
              <w:t>5</w:t>
            </w:r>
            <w:r w:rsidRPr="00C44065">
              <w:tab/>
              <w:t>Install components into ma</w:t>
            </w:r>
            <w:r w:rsidRPr="00C44065">
              <w:t>chines or equipment</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List"/>
            </w:pPr>
            <w:r w:rsidRPr="00C44065">
              <w:t>5.1</w:t>
            </w:r>
            <w:r w:rsidRPr="00C44065">
              <w:tab/>
            </w:r>
            <w:r w:rsidRPr="00C44065">
              <w:rPr>
                <w:rStyle w:val="BoldandItalics"/>
              </w:rPr>
              <w:t>Appropriate techniques</w:t>
            </w:r>
            <w:r w:rsidRPr="00C44065">
              <w:t xml:space="preserve"> are applied in the preparation, assembly and adjustment of components to meet gin requirements and equipment specifications, according to standard operating procedures.</w:t>
            </w:r>
          </w:p>
          <w:p w:rsidR="00000000" w:rsidP="00C44065">
            <w:pPr>
              <w:pStyle w:val="List"/>
              <w:rPr>
                <w:lang w:val="en-NZ"/>
              </w:rPr>
            </w:pPr>
            <w:r w:rsidRPr="00C44065">
              <w:t>5.2</w:t>
            </w:r>
            <w:r w:rsidRPr="00C44065">
              <w:tab/>
              <w:t>Correct lubrication, packing and sea</w:t>
            </w:r>
            <w:r w:rsidRPr="00C44065">
              <w:t>ling materials are selected and applied correctly in conformance to job specifications.</w:t>
            </w:r>
          </w:p>
        </w:tc>
      </w:tr>
      <w:tr w:rsidTr="0098404B">
        <w:tblPrEx>
          <w:tblW w:w="0" w:type="auto"/>
          <w:tblLayout w:type="fixed"/>
          <w:tblCellMar>
            <w:left w:w="62" w:type="dxa"/>
            <w:right w:w="62" w:type="dxa"/>
          </w:tblCellMar>
          <w:tblLook w:val="0000"/>
        </w:tblPrEx>
        <w:tc>
          <w:tcPr>
            <w:tcW w:w="1950" w:type="dxa"/>
            <w:tcBorders>
              <w:top w:val="nil"/>
              <w:left w:val="nil"/>
              <w:bottom w:val="nil"/>
              <w:right w:val="nil"/>
            </w:tcBorders>
            <w:tcMar>
              <w:top w:w="0" w:type="dxa"/>
              <w:left w:w="62" w:type="dxa"/>
              <w:bottom w:w="0" w:type="dxa"/>
              <w:right w:w="62" w:type="dxa"/>
            </w:tcMar>
          </w:tcPr>
          <w:p w:rsidR="00000000" w:rsidP="00C44065">
            <w:pPr>
              <w:pStyle w:val="List"/>
              <w:rPr>
                <w:lang w:val="en-NZ"/>
              </w:rPr>
            </w:pPr>
            <w:r w:rsidRPr="00C44065">
              <w:t>6</w:t>
            </w:r>
            <w:r w:rsidRPr="00C44065">
              <w:tab/>
              <w:t>Make cotton ginning machines and equipment operational</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List"/>
            </w:pPr>
            <w:r w:rsidRPr="00C44065">
              <w:t>6.1</w:t>
            </w:r>
            <w:r w:rsidRPr="00C44065">
              <w:tab/>
              <w:t xml:space="preserve">The work is inspected, tested and adjusted as necessary for compliance with operational specifications. </w:t>
            </w:r>
          </w:p>
          <w:p w:rsidR="00000000" w:rsidRPr="00C44065" w:rsidP="00C44065">
            <w:pPr>
              <w:pStyle w:val="List"/>
            </w:pPr>
            <w:r w:rsidRPr="00C44065">
              <w:t>6</w:t>
            </w:r>
            <w:r w:rsidRPr="00C44065">
              <w:t>.2</w:t>
            </w:r>
            <w:r w:rsidRPr="00C44065">
              <w:tab/>
              <w:t>Operational performance and quality and safety of the completed machine or equipment is checked with appropriate personnel and returned to use, according to standard operating procedures.</w:t>
            </w:r>
          </w:p>
        </w:tc>
      </w:tr>
    </w:tbl>
    <w:p w:rsidR="00000000" w:rsidRPr="00C44065" w:rsidP="00C44065">
      <w:pPr>
        <w:pStyle w:val="BodyText"/>
      </w:pPr>
    </w:p>
    <w:p w:rsidR="00000000" w:rsidRPr="00C44065" w:rsidP="00C44065">
      <w:pPr>
        <w:pStyle w:val="AllowPageBreak"/>
      </w:pPr>
    </w:p>
    <w:p w:rsidR="00000000" w:rsidRPr="00C44065" w:rsidP="00C44065">
      <w:pPr>
        <w:pStyle w:val="Heading1"/>
      </w:pPr>
      <w:bookmarkStart w:id="9" w:name="O_92603"/>
      <w:bookmarkEnd w:id="9"/>
      <w:r w:rsidRPr="00C44065">
        <w:t>Required Skills and Knowledge</w:t>
      </w:r>
    </w:p>
    <w:tbl>
      <w:tblPr>
        <w:tblW w:w="0" w:type="auto"/>
        <w:tblLayout w:type="fixed"/>
        <w:tblCellMar>
          <w:left w:w="62" w:type="dxa"/>
          <w:right w:w="62" w:type="dxa"/>
        </w:tblCellMar>
        <w:tblLook w:val="0000"/>
      </w:tblPr>
      <w:tblGrid>
        <w:gridCol w:w="8617"/>
      </w:tblGrid>
      <w:tr w:rsidTr="0098404B">
        <w:tblPrEx>
          <w:tblW w:w="0" w:type="auto"/>
          <w:tblLayout w:type="fixed"/>
          <w:tblCellMar>
            <w:left w:w="62" w:type="dxa"/>
            <w:right w:w="62" w:type="dxa"/>
          </w:tblCellMar>
          <w:tblLook w:val="0000"/>
        </w:tblPrEx>
        <w:trPr>
          <w:tblHeader/>
        </w:trPr>
        <w:tc>
          <w:tcPr>
            <w:tcW w:w="8617" w:type="dxa"/>
            <w:tcBorders>
              <w:top w:val="nil"/>
              <w:left w:val="nil"/>
              <w:bottom w:val="nil"/>
              <w:right w:val="nil"/>
            </w:tcBorders>
            <w:tcMar>
              <w:top w:w="0" w:type="dxa"/>
              <w:left w:w="62" w:type="dxa"/>
              <w:bottom w:w="0" w:type="dxa"/>
              <w:right w:w="62" w:type="dxa"/>
            </w:tcMar>
          </w:tcPr>
          <w:p w:rsidR="00000000" w:rsidRPr="00C44065" w:rsidP="00C44065">
            <w:pPr>
              <w:pStyle w:val="BodyText"/>
              <w:rPr>
                <w:rStyle w:val="SpecialBold"/>
              </w:rPr>
            </w:pPr>
          </w:p>
          <w:p w:rsidR="00000000" w:rsidP="00C44065">
            <w:pPr>
              <w:pStyle w:val="BodyText"/>
              <w:rPr>
                <w:rFonts w:ascii="Tahoma" w:hAnsi="Tahoma"/>
                <w:lang w:val="en-NZ"/>
              </w:rPr>
            </w:pPr>
            <w:r w:rsidRPr="00C44065">
              <w:t>This describes the essential skills and knowledge and their level, required for this unit.</w:t>
            </w:r>
          </w:p>
        </w:tc>
      </w:tr>
      <w:tr w:rsidTr="0098404B">
        <w:tblPrEx>
          <w:tblW w:w="0" w:type="auto"/>
          <w:tblLayout w:type="fixed"/>
          <w:tblCellMar>
            <w:left w:w="62" w:type="dxa"/>
            <w:right w:w="62" w:type="dxa"/>
          </w:tblCellMar>
          <w:tblLook w:val="0000"/>
        </w:tblPrEx>
        <w:tc>
          <w:tcPr>
            <w:tcW w:w="8617"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Demonstrates knowledge of:</w:t>
            </w:r>
          </w:p>
          <w:p w:rsidR="00000000" w:rsidRPr="00C44065" w:rsidP="00C44065">
            <w:pPr>
              <w:pStyle w:val="ListBullet"/>
            </w:pPr>
            <w:r w:rsidRPr="00C44065">
              <w:t>tasks to be performed in accordance with standard operating procedures</w:t>
            </w:r>
          </w:p>
          <w:p w:rsidR="00000000" w:rsidRPr="00C44065" w:rsidP="00C44065">
            <w:pPr>
              <w:pStyle w:val="ListBullet"/>
            </w:pPr>
            <w:r w:rsidRPr="00C44065">
              <w:t>procedures for dismantling the assembly</w:t>
            </w:r>
          </w:p>
          <w:p w:rsidR="00000000" w:rsidRPr="00C44065" w:rsidP="00C44065">
            <w:pPr>
              <w:pStyle w:val="ListBullet"/>
            </w:pPr>
            <w:r w:rsidRPr="00C44065">
              <w:t>tools and equipment to be used to dismantle the components</w:t>
            </w:r>
          </w:p>
          <w:p w:rsidR="00000000" w:rsidRPr="00C44065" w:rsidP="00C44065">
            <w:pPr>
              <w:pStyle w:val="ListBullet"/>
            </w:pPr>
            <w:r w:rsidRPr="00C44065">
              <w:t>procedures and required equipment for checking components for conformance to specification</w:t>
            </w:r>
          </w:p>
          <w:p w:rsidR="00000000" w:rsidRPr="00C44065" w:rsidP="00C44065">
            <w:pPr>
              <w:pStyle w:val="ListBullet"/>
            </w:pPr>
            <w:r w:rsidRPr="00C44065">
              <w:t xml:space="preserve">specifications of the components to be replaced </w:t>
            </w:r>
          </w:p>
          <w:p w:rsidR="00000000" w:rsidRPr="00C44065" w:rsidP="00C44065">
            <w:pPr>
              <w:pStyle w:val="ListBullet"/>
            </w:pPr>
            <w:r w:rsidRPr="00C44065">
              <w:t>features or dimensions upon which replacement parts are t</w:t>
            </w:r>
            <w:r w:rsidRPr="00C44065">
              <w:t>o be selected</w:t>
            </w:r>
          </w:p>
          <w:p w:rsidR="00000000" w:rsidRPr="00C44065" w:rsidP="00C44065">
            <w:pPr>
              <w:pStyle w:val="ListBullet"/>
            </w:pPr>
            <w:r w:rsidRPr="00C44065">
              <w:t>process of identifying replacement parts from "third party" supplier catalogues</w:t>
            </w:r>
          </w:p>
          <w:p w:rsidR="00000000" w:rsidRPr="00C44065" w:rsidP="00C44065">
            <w:pPr>
              <w:pStyle w:val="ListBullet"/>
            </w:pPr>
            <w:r w:rsidRPr="00C44065">
              <w:t>procedures for assembling components</w:t>
            </w:r>
          </w:p>
          <w:p w:rsidR="00000000" w:rsidRPr="00C44065" w:rsidP="00C44065">
            <w:pPr>
              <w:pStyle w:val="ListBullet"/>
            </w:pPr>
            <w:r w:rsidRPr="00C44065">
              <w:t>requirements of the assembly in terms of specifications, operational performance, quality and safety</w:t>
            </w:r>
          </w:p>
          <w:p w:rsidR="00000000" w:rsidRPr="00C44065" w:rsidP="00C44065">
            <w:pPr>
              <w:pStyle w:val="ListBullet"/>
            </w:pPr>
            <w:r w:rsidRPr="00C44065">
              <w:t>procedures for lubricati</w:t>
            </w:r>
            <w:r w:rsidRPr="00C44065">
              <w:t xml:space="preserve">ng the assembly </w:t>
            </w:r>
          </w:p>
          <w:p w:rsidR="00000000" w:rsidRPr="00C44065" w:rsidP="00C44065">
            <w:pPr>
              <w:pStyle w:val="ListBullet"/>
            </w:pPr>
            <w:r w:rsidRPr="00C44065">
              <w:t xml:space="preserve">materials </w:t>
            </w:r>
          </w:p>
          <w:p w:rsidR="00000000" w:rsidRPr="00C44065" w:rsidP="00C44065">
            <w:pPr>
              <w:pStyle w:val="ListBullet"/>
            </w:pPr>
            <w:r w:rsidRPr="00C44065">
              <w:t xml:space="preserve">checks to be undertaken during inspection of the final assembly </w:t>
            </w:r>
          </w:p>
          <w:p w:rsidR="00000000" w:rsidRPr="00C44065" w:rsidP="00C44065">
            <w:pPr>
              <w:pStyle w:val="ListBullet"/>
            </w:pPr>
            <w:r w:rsidRPr="00C44065">
              <w:t>procedures for returning components or assemblies into use</w:t>
            </w:r>
          </w:p>
          <w:p w:rsidR="00000000" w:rsidRPr="00C44065" w:rsidP="00C44065">
            <w:pPr>
              <w:pStyle w:val="ListBullet"/>
            </w:pPr>
            <w:r w:rsidRPr="00C44065">
              <w:t>hazards and control measures associated with dismantling, replacing and assembling engineering component</w:t>
            </w:r>
            <w:r w:rsidRPr="00C44065">
              <w:t>s, including housekeeping</w:t>
            </w:r>
          </w:p>
          <w:p w:rsidR="00000000" w:rsidP="00C44065">
            <w:pPr>
              <w:pStyle w:val="ListBullet"/>
              <w:rPr>
                <w:lang w:val="en-NZ"/>
              </w:rPr>
            </w:pPr>
            <w:r w:rsidRPr="00C44065">
              <w:t>safe work practices and procedures</w:t>
            </w:r>
          </w:p>
        </w:tc>
      </w:tr>
      <w:tr w:rsidTr="0098404B">
        <w:tblPrEx>
          <w:tblW w:w="0" w:type="auto"/>
          <w:tblLayout w:type="fixed"/>
          <w:tblCellMar>
            <w:left w:w="62" w:type="dxa"/>
            <w:right w:w="62" w:type="dxa"/>
          </w:tblCellMar>
          <w:tblLook w:val="0000"/>
        </w:tblPrEx>
        <w:tc>
          <w:tcPr>
            <w:tcW w:w="8617"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Demonstrates skills to:</w:t>
            </w:r>
          </w:p>
          <w:p w:rsidR="00000000" w:rsidRPr="00C44065" w:rsidP="00C44065">
            <w:pPr>
              <w:pStyle w:val="ListBullet"/>
            </w:pPr>
            <w:r w:rsidRPr="00C44065">
              <w:t>obtain and interpreting all relevant instructions, standard operating procedures, sketches, drawings and specifications</w:t>
            </w:r>
          </w:p>
          <w:p w:rsidR="00000000" w:rsidRPr="00C44065" w:rsidP="00C44065">
            <w:pPr>
              <w:pStyle w:val="ListBullet"/>
            </w:pPr>
            <w:r w:rsidRPr="00C44065">
              <w:t xml:space="preserve">prepare component for dismantling </w:t>
            </w:r>
          </w:p>
          <w:p w:rsidR="00000000" w:rsidRPr="00C44065" w:rsidP="00C44065">
            <w:pPr>
              <w:pStyle w:val="ListBullet"/>
            </w:pPr>
            <w:r w:rsidRPr="00C44065">
              <w:t>dismantle compo</w:t>
            </w:r>
            <w:r w:rsidRPr="00C44065">
              <w:t xml:space="preserve">nents using appropriate techniques, tools and equipment </w:t>
            </w:r>
          </w:p>
          <w:p w:rsidR="00000000" w:rsidRPr="00C44065" w:rsidP="00C44065">
            <w:pPr>
              <w:pStyle w:val="ListBullet"/>
            </w:pPr>
            <w:r w:rsidRPr="00C44065">
              <w:t xml:space="preserve">mark component parts appropriately for identification purposes </w:t>
            </w:r>
          </w:p>
          <w:p w:rsidR="00000000" w:rsidRPr="00C44065" w:rsidP="00C44065">
            <w:pPr>
              <w:pStyle w:val="ListBullet"/>
            </w:pPr>
            <w:r w:rsidRPr="00C44065">
              <w:t>check components visually and dimensionally for conformance to given specification</w:t>
            </w:r>
          </w:p>
          <w:p w:rsidR="00000000" w:rsidRPr="00C44065" w:rsidP="00C44065">
            <w:pPr>
              <w:pStyle w:val="ListBullet"/>
            </w:pPr>
            <w:r w:rsidRPr="00C44065">
              <w:t xml:space="preserve">where appropriate, identify faulty parts for repair, replacement or adjustment </w:t>
            </w:r>
          </w:p>
          <w:p w:rsidR="00000000" w:rsidRPr="00C44065" w:rsidP="00C44065">
            <w:pPr>
              <w:pStyle w:val="ListBullet"/>
            </w:pPr>
            <w:r w:rsidRPr="00C44065">
              <w:t>select and confirm replacement parts to given specifications</w:t>
            </w:r>
          </w:p>
          <w:p w:rsidR="00000000" w:rsidRPr="00C44065" w:rsidP="00C44065">
            <w:pPr>
              <w:pStyle w:val="ListBullet"/>
            </w:pPr>
            <w:r w:rsidRPr="00C44065">
              <w:t>obtain and use relevant supplier catalogues</w:t>
            </w:r>
          </w:p>
          <w:p w:rsidR="00000000" w:rsidRPr="00C44065" w:rsidP="00C44065">
            <w:pPr>
              <w:pStyle w:val="ListBullet"/>
            </w:pPr>
            <w:r w:rsidRPr="00C44065">
              <w:t>prepare and install components using appropriate techniques in accordan</w:t>
            </w:r>
            <w:r w:rsidRPr="00C44065">
              <w:t>ce with standard operating procedures</w:t>
            </w:r>
          </w:p>
          <w:p w:rsidR="00000000" w:rsidRPr="00C44065" w:rsidP="00C44065">
            <w:pPr>
              <w:pStyle w:val="ListBullet"/>
            </w:pPr>
            <w:r w:rsidRPr="00C44065">
              <w:t xml:space="preserve">where appropriate apply lubricants correctly to the assembly in accordance with specifications and standard operating procedures </w:t>
            </w:r>
          </w:p>
          <w:p w:rsidR="00000000" w:rsidRPr="00C44065" w:rsidP="00C44065">
            <w:pPr>
              <w:pStyle w:val="ListBullet"/>
            </w:pPr>
            <w:r w:rsidRPr="00C44065">
              <w:t>where appropriate, applying packing and/or sealing materials in accordance with specific</w:t>
            </w:r>
            <w:r w:rsidRPr="00C44065">
              <w:t>ations and standard operating procedures</w:t>
            </w:r>
          </w:p>
          <w:p w:rsidR="00000000" w:rsidRPr="00C44065" w:rsidP="00C44065">
            <w:pPr>
              <w:pStyle w:val="ListBullet"/>
            </w:pPr>
            <w:r w:rsidRPr="00C44065">
              <w:t xml:space="preserve">inspect and check the final work for conformance to specification </w:t>
            </w:r>
          </w:p>
          <w:p w:rsidR="00000000" w:rsidRPr="00C44065" w:rsidP="00C44065">
            <w:pPr>
              <w:pStyle w:val="ListBullet"/>
            </w:pPr>
            <w:r w:rsidRPr="00C44065">
              <w:t>return machines and equipment to use</w:t>
            </w:r>
          </w:p>
        </w:tc>
      </w:tr>
    </w:tbl>
    <w:p w:rsidR="00000000" w:rsidRPr="00C44065" w:rsidP="00C44065">
      <w:pPr>
        <w:pStyle w:val="BodyText"/>
      </w:pPr>
    </w:p>
    <w:p w:rsidR="00000000" w:rsidRPr="00C44065" w:rsidP="00C44065">
      <w:pPr>
        <w:pStyle w:val="AllowPageBreak"/>
      </w:pPr>
    </w:p>
    <w:p w:rsidR="00000000" w:rsidRPr="00C44065" w:rsidP="00C44065">
      <w:pPr>
        <w:pStyle w:val="Heading1"/>
      </w:pPr>
      <w:bookmarkStart w:id="10" w:name="O_92604"/>
      <w:bookmarkEnd w:id="10"/>
      <w:r w:rsidRPr="00C44065">
        <w:t>Evidence Guide</w:t>
      </w:r>
    </w:p>
    <w:tbl>
      <w:tblPr>
        <w:tblW w:w="9403" w:type="dxa"/>
        <w:tblLayout w:type="fixed"/>
        <w:tblCellMar>
          <w:left w:w="62" w:type="dxa"/>
          <w:right w:w="62" w:type="dxa"/>
        </w:tblCellMar>
        <w:tblLook w:val="0000"/>
      </w:tblPr>
      <w:tblGrid>
        <w:gridCol w:w="2124"/>
        <w:gridCol w:w="7279"/>
      </w:tblGrid>
      <w:tr w:rsidTr="0098404B">
        <w:tblPrEx>
          <w:tblW w:w="9403" w:type="dxa"/>
          <w:tblLayout w:type="fixed"/>
          <w:tblCellMar>
            <w:left w:w="62" w:type="dxa"/>
            <w:right w:w="62" w:type="dxa"/>
          </w:tblCellMar>
          <w:tblLook w:val="0000"/>
        </w:tblPrEx>
        <w:trPr>
          <w:tblHeader/>
        </w:trPr>
        <w:tc>
          <w:tcPr>
            <w:tcW w:w="9403" w:type="dxa"/>
            <w:gridSpan w:val="2"/>
            <w:tcBorders>
              <w:top w:val="nil"/>
              <w:left w:val="nil"/>
              <w:bottom w:val="nil"/>
              <w:right w:val="nil"/>
            </w:tcBorders>
            <w:tcMar>
              <w:top w:w="0" w:type="dxa"/>
              <w:left w:w="62" w:type="dxa"/>
              <w:bottom w:w="0" w:type="dxa"/>
              <w:right w:w="62" w:type="dxa"/>
            </w:tcMar>
          </w:tcPr>
          <w:p w:rsidR="00000000" w:rsidRPr="00C44065" w:rsidP="00C44065">
            <w:pPr>
              <w:pStyle w:val="BodyText"/>
              <w:rPr>
                <w:rStyle w:val="SpecialBold"/>
              </w:rPr>
            </w:pPr>
          </w:p>
          <w:p w:rsidR="00000000" w:rsidP="00C44065">
            <w:pPr>
              <w:pStyle w:val="BodyText"/>
              <w:rPr>
                <w:rFonts w:ascii="Tahoma" w:hAnsi="Tahoma"/>
                <w:lang w:val="en-NZ"/>
              </w:rPr>
            </w:pPr>
            <w:r w:rsidRPr="00C44065">
              <w:t>The Evidence Guide provides advice on assessment and must be read in conjuncti</w:t>
            </w:r>
            <w:r w:rsidRPr="00C44065">
              <w:t>on with the Performance Criteria, Required Skills and Knowledge, the Range Statement and the Assessment Guidelines for the Training Package.</w:t>
            </w:r>
          </w:p>
        </w:tc>
      </w:tr>
      <w:tr w:rsidTr="0098404B">
        <w:tblPrEx>
          <w:tblW w:w="9403" w:type="dxa"/>
          <w:tblLayout w:type="fixed"/>
          <w:tblCellMar>
            <w:left w:w="62" w:type="dxa"/>
            <w:right w:w="62" w:type="dxa"/>
          </w:tblCellMar>
          <w:tblLook w:val="0000"/>
        </w:tblPrEx>
        <w:tc>
          <w:tcPr>
            <w:tcW w:w="2124"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Critical aspects of evidence to be considered</w:t>
            </w:r>
          </w:p>
        </w:tc>
        <w:tc>
          <w:tcPr>
            <w:tcW w:w="7279"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Demonstrates skills and knowledge to:</w:t>
            </w:r>
          </w:p>
          <w:p w:rsidR="00000000" w:rsidRPr="00C44065" w:rsidP="00C44065">
            <w:pPr>
              <w:pStyle w:val="ListBullet"/>
            </w:pPr>
            <w:r w:rsidRPr="00C44065">
              <w:t>interpret and apply technical information</w:t>
            </w:r>
          </w:p>
          <w:p w:rsidR="00000000" w:rsidRPr="00C44065" w:rsidP="00C44065">
            <w:pPr>
              <w:pStyle w:val="ListBullet"/>
            </w:pPr>
            <w:r w:rsidRPr="00C44065">
              <w:t>dismantle, replace or repair components under supervision</w:t>
            </w:r>
          </w:p>
          <w:p w:rsidR="00000000" w:rsidRPr="00C44065" w:rsidP="00C44065">
            <w:pPr>
              <w:pStyle w:val="ListBullet"/>
            </w:pPr>
            <w:r w:rsidRPr="00C44065">
              <w:t>re-install components under supervision</w:t>
            </w:r>
          </w:p>
          <w:p w:rsidR="00000000" w:rsidP="00C44065">
            <w:pPr>
              <w:pStyle w:val="ListBullet"/>
              <w:rPr>
                <w:lang w:val="en-NZ"/>
              </w:rPr>
            </w:pPr>
            <w:r w:rsidRPr="00C44065">
              <w:t>apply OHS policies in work procedures</w:t>
            </w:r>
          </w:p>
        </w:tc>
      </w:tr>
      <w:tr w:rsidTr="0098404B">
        <w:tblPrEx>
          <w:tblW w:w="9403" w:type="dxa"/>
          <w:tblLayout w:type="fixed"/>
          <w:tblCellMar>
            <w:left w:w="62" w:type="dxa"/>
            <w:right w:w="62" w:type="dxa"/>
          </w:tblCellMar>
          <w:tblLook w:val="0000"/>
        </w:tblPrEx>
        <w:tc>
          <w:tcPr>
            <w:tcW w:w="2124"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Consistency in performance</w:t>
            </w:r>
          </w:p>
        </w:tc>
        <w:tc>
          <w:tcPr>
            <w:tcW w:w="7279"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Consistently applies skills and knowledge when:</w:t>
            </w:r>
          </w:p>
          <w:p w:rsidR="00000000" w:rsidRPr="00C44065" w:rsidP="00C44065">
            <w:pPr>
              <w:pStyle w:val="ListBullet"/>
            </w:pPr>
            <w:r w:rsidRPr="00C44065">
              <w:t>or</w:t>
            </w:r>
            <w:r w:rsidRPr="00C44065">
              <w:t>ganising work</w:t>
            </w:r>
          </w:p>
          <w:p w:rsidR="00000000" w:rsidRPr="00C44065" w:rsidP="00C44065">
            <w:pPr>
              <w:pStyle w:val="ListBullet"/>
            </w:pPr>
            <w:r w:rsidRPr="00C44065">
              <w:t xml:space="preserve">completing tasks </w:t>
            </w:r>
          </w:p>
          <w:p w:rsidR="00000000" w:rsidRPr="00C44065" w:rsidP="00C44065">
            <w:pPr>
              <w:pStyle w:val="ListBullet"/>
            </w:pPr>
            <w:r w:rsidRPr="00C44065">
              <w:t xml:space="preserve">identifying improvements </w:t>
            </w:r>
          </w:p>
          <w:p w:rsidR="00000000" w:rsidRPr="00C44065" w:rsidP="00C44065">
            <w:pPr>
              <w:pStyle w:val="ListBullet"/>
            </w:pPr>
            <w:r w:rsidRPr="00C44065">
              <w:t>using workplace practices</w:t>
            </w:r>
          </w:p>
          <w:p w:rsidR="00000000" w:rsidRPr="00C44065" w:rsidP="00C44065">
            <w:pPr>
              <w:pStyle w:val="ListBullet"/>
            </w:pPr>
            <w:r w:rsidRPr="00C44065">
              <w:t>using OHS practices</w:t>
            </w:r>
          </w:p>
          <w:p w:rsidR="00000000" w:rsidRPr="00C44065" w:rsidP="00C44065">
            <w:pPr>
              <w:pStyle w:val="ListBullet"/>
            </w:pPr>
            <w:r w:rsidRPr="00C44065">
              <w:t>recording and reporting accidents and incidents</w:t>
            </w:r>
          </w:p>
          <w:p w:rsidR="00000000" w:rsidRPr="00C44065" w:rsidP="00C44065">
            <w:pPr>
              <w:pStyle w:val="ListBullet"/>
            </w:pPr>
            <w:r w:rsidRPr="00C44065">
              <w:t>assessing operational readiness of equipment used and work processes</w:t>
            </w:r>
          </w:p>
          <w:p w:rsidR="00000000" w:rsidRPr="00C44065" w:rsidP="00C44065">
            <w:pPr>
              <w:pStyle w:val="ListBullet"/>
            </w:pPr>
            <w:r w:rsidRPr="00C44065">
              <w:t>recognising and adapting to cultural differences in the workplace, including modes of behaviour and interactions</w:t>
            </w:r>
          </w:p>
          <w:p w:rsidR="00000000" w:rsidP="00C44065">
            <w:pPr>
              <w:pStyle w:val="ListBullet"/>
              <w:rPr>
                <w:lang w:val="en-NZ"/>
              </w:rPr>
            </w:pPr>
            <w:r w:rsidRPr="00C44065">
              <w:t>completing work systematically with attention to detail and without damage to goods and equipment</w:t>
            </w:r>
          </w:p>
        </w:tc>
      </w:tr>
      <w:tr w:rsidTr="0098404B">
        <w:tblPrEx>
          <w:tblW w:w="9403" w:type="dxa"/>
          <w:tblLayout w:type="fixed"/>
          <w:tblCellMar>
            <w:left w:w="62" w:type="dxa"/>
            <w:right w:w="62" w:type="dxa"/>
          </w:tblCellMar>
          <w:tblLook w:val="0000"/>
        </w:tblPrEx>
        <w:tc>
          <w:tcPr>
            <w:tcW w:w="2124"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Resource implications</w:t>
            </w:r>
          </w:p>
        </w:tc>
        <w:tc>
          <w:tcPr>
            <w:tcW w:w="7279"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t xml:space="preserve">Access is required to </w:t>
            </w:r>
            <w:r w:rsidRPr="00C44065">
              <w:t>real or appropriately simulated situations, including work areas, materials and equipment, and to information on workplace practices and OHS practices.</w:t>
            </w:r>
          </w:p>
        </w:tc>
      </w:tr>
      <w:tr w:rsidTr="0098404B">
        <w:tblPrEx>
          <w:tblW w:w="9403" w:type="dxa"/>
          <w:tblLayout w:type="fixed"/>
          <w:tblCellMar>
            <w:left w:w="62" w:type="dxa"/>
            <w:right w:w="62" w:type="dxa"/>
          </w:tblCellMar>
          <w:tblLook w:val="0000"/>
        </w:tblPrEx>
        <w:tc>
          <w:tcPr>
            <w:tcW w:w="2124"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Context for assessment</w:t>
            </w:r>
          </w:p>
        </w:tc>
        <w:tc>
          <w:tcPr>
            <w:tcW w:w="7279"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t>Assessment may occur on the job or in an appropriately simulated environment.</w:t>
            </w:r>
          </w:p>
        </w:tc>
      </w:tr>
      <w:tr w:rsidTr="0098404B">
        <w:tblPrEx>
          <w:tblW w:w="9403" w:type="dxa"/>
          <w:tblLayout w:type="fixed"/>
          <w:tblCellMar>
            <w:left w:w="62" w:type="dxa"/>
            <w:right w:w="62" w:type="dxa"/>
          </w:tblCellMar>
          <w:tblLook w:val="0000"/>
        </w:tblPrEx>
        <w:tc>
          <w:tcPr>
            <w:tcW w:w="2124"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I</w:t>
            </w:r>
            <w:r w:rsidRPr="00C44065">
              <w:rPr>
                <w:rStyle w:val="SpecialBold"/>
              </w:rPr>
              <w:t>nterdependent assessment</w:t>
            </w:r>
          </w:p>
        </w:tc>
        <w:tc>
          <w:tcPr>
            <w:tcW w:w="7279"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This unit may be assessed independently or in combination with other relevant units.</w:t>
            </w:r>
          </w:p>
        </w:tc>
      </w:tr>
    </w:tbl>
    <w:p w:rsidR="00000000" w:rsidRPr="00C44065" w:rsidP="00C44065">
      <w:pPr>
        <w:pStyle w:val="BodyText"/>
      </w:pPr>
    </w:p>
    <w:p w:rsidR="00000000" w:rsidRPr="00C44065" w:rsidP="00C44065">
      <w:pPr>
        <w:pStyle w:val="AllowPageBreak"/>
      </w:pPr>
    </w:p>
    <w:p w:rsidR="00000000" w:rsidRPr="00C44065" w:rsidP="00C44065">
      <w:pPr>
        <w:pStyle w:val="Heading1"/>
      </w:pPr>
      <w:bookmarkStart w:id="11" w:name="O_92605"/>
      <w:bookmarkEnd w:id="11"/>
      <w:r w:rsidRPr="00C44065">
        <w:t>Range Statement</w:t>
      </w:r>
    </w:p>
    <w:tbl>
      <w:tblPr>
        <w:tblW w:w="0" w:type="auto"/>
        <w:tblLayout w:type="fixed"/>
        <w:tblCellMar>
          <w:left w:w="62" w:type="dxa"/>
          <w:right w:w="62" w:type="dxa"/>
        </w:tblCellMar>
        <w:tblLook w:val="0000"/>
      </w:tblPr>
      <w:tblGrid>
        <w:gridCol w:w="1922"/>
        <w:gridCol w:w="6541"/>
        <w:gridCol w:w="17"/>
      </w:tblGrid>
      <w:tr w:rsidTr="0098404B">
        <w:tblPrEx>
          <w:tblW w:w="0" w:type="auto"/>
          <w:tblLayout w:type="fixed"/>
          <w:tblCellMar>
            <w:left w:w="62" w:type="dxa"/>
            <w:right w:w="62" w:type="dxa"/>
          </w:tblCellMar>
          <w:tblLook w:val="0000"/>
        </w:tblPrEx>
        <w:tc>
          <w:tcPr>
            <w:tcW w:w="8480" w:type="dxa"/>
            <w:gridSpan w:val="3"/>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rPr>
                <w:rStyle w:val="SpecialBold"/>
              </w:rPr>
              <w:t>RANGE STATEMENT</w:t>
            </w:r>
          </w:p>
          <w:p w:rsidR="00000000" w:rsidP="00C44065">
            <w:pPr>
              <w:pStyle w:val="BodyText"/>
              <w:rPr>
                <w:lang w:val="en-NZ"/>
              </w:rPr>
            </w:pPr>
            <w:r w:rsidRPr="00C44065">
              <w:t>The range statement relates to the unit of competency as a whole. It allows for different work environments and situations that may affect performance. Bold italicised wording, if used in the Performance Criteria, is detailed below. Add any essential opera</w:t>
            </w:r>
            <w:r w:rsidRPr="00C44065">
              <w:t>ting conditions that may be present with training and assessment depending on the work situation, needs if the candidate, accessibility of the item, and local industry and regional contexts.</w:t>
            </w:r>
          </w:p>
        </w:tc>
      </w:tr>
      <w:tr w:rsidTr="0098404B">
        <w:tblPrEx>
          <w:tblW w:w="0" w:type="auto"/>
          <w:tblLayout w:type="fixed"/>
          <w:tblCellMar>
            <w:left w:w="62" w:type="dxa"/>
            <w:right w:w="62" w:type="dxa"/>
          </w:tblCellMar>
          <w:tblLook w:val="0000"/>
        </w:tblPrEx>
        <w:trPr>
          <w:gridAfter w:val="1"/>
          <w:wAfter w:w="17" w:type="dxa"/>
        </w:trPr>
        <w:tc>
          <w:tcPr>
            <w:tcW w:w="1922"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t>Legislative/regulatory requirements</w:t>
            </w:r>
          </w:p>
        </w:tc>
        <w:tc>
          <w:tcPr>
            <w:tcW w:w="6541"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t>All work must comply with r</w:t>
            </w:r>
            <w:r w:rsidRPr="00C44065">
              <w:t>elevant Federal and State or Territory legislative or regulatory requirements.</w:t>
            </w:r>
          </w:p>
        </w:tc>
      </w:tr>
      <w:tr w:rsidTr="0098404B">
        <w:tblPrEx>
          <w:tblW w:w="0" w:type="auto"/>
          <w:tblLayout w:type="fixed"/>
          <w:tblCellMar>
            <w:left w:w="62" w:type="dxa"/>
            <w:right w:w="62" w:type="dxa"/>
          </w:tblCellMar>
          <w:tblLook w:val="0000"/>
        </w:tblPrEx>
        <w:tc>
          <w:tcPr>
            <w:tcW w:w="1922"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t>Machine or equipment components may include:</w:t>
            </w:r>
          </w:p>
        </w:tc>
        <w:tc>
          <w:tcPr>
            <w:tcW w:w="6558" w:type="dxa"/>
            <w:gridSpan w:val="2"/>
            <w:tcBorders>
              <w:top w:val="nil"/>
              <w:left w:val="nil"/>
              <w:bottom w:val="nil"/>
              <w:right w:val="nil"/>
            </w:tcBorders>
            <w:tcMar>
              <w:top w:w="0" w:type="dxa"/>
              <w:left w:w="62" w:type="dxa"/>
              <w:bottom w:w="0" w:type="dxa"/>
              <w:right w:w="62" w:type="dxa"/>
            </w:tcMar>
          </w:tcPr>
          <w:p w:rsidR="00000000" w:rsidRPr="00C44065" w:rsidP="00C44065">
            <w:pPr>
              <w:pStyle w:val="ListBullet"/>
            </w:pPr>
            <w:r w:rsidRPr="00C44065">
              <w:t>a range of component parts found in machines or equipment in a cotton gin:</w:t>
            </w:r>
          </w:p>
          <w:p w:rsidR="00000000" w:rsidRPr="00C44065" w:rsidP="00C44065">
            <w:pPr>
              <w:pStyle w:val="ListBullet"/>
            </w:pPr>
            <w:r w:rsidRPr="00C44065">
              <w:t xml:space="preserve">couplings </w:t>
            </w:r>
          </w:p>
          <w:p w:rsidR="00000000" w:rsidRPr="00C44065" w:rsidP="00C44065">
            <w:pPr>
              <w:pStyle w:val="ListBullet"/>
            </w:pPr>
            <w:r w:rsidRPr="00C44065">
              <w:t xml:space="preserve">universal joints </w:t>
            </w:r>
          </w:p>
          <w:p w:rsidR="00000000" w:rsidRPr="00C44065" w:rsidP="00C44065">
            <w:pPr>
              <w:pStyle w:val="ListBullet"/>
            </w:pPr>
            <w:r w:rsidRPr="00C44065">
              <w:t xml:space="preserve">pumps </w:t>
            </w:r>
          </w:p>
          <w:p w:rsidR="00000000" w:rsidRPr="00C44065" w:rsidP="00C44065">
            <w:pPr>
              <w:pStyle w:val="ListBullet"/>
            </w:pPr>
            <w:r w:rsidRPr="00C44065">
              <w:t xml:space="preserve">blowers </w:t>
            </w:r>
          </w:p>
          <w:p w:rsidR="00000000" w:rsidRPr="00C44065" w:rsidP="00C44065">
            <w:pPr>
              <w:pStyle w:val="ListBullet"/>
            </w:pPr>
            <w:r w:rsidRPr="00C44065">
              <w:t xml:space="preserve">cotton gin shafts </w:t>
            </w:r>
          </w:p>
          <w:p w:rsidR="00000000" w:rsidRPr="00C44065" w:rsidP="00C44065">
            <w:pPr>
              <w:pStyle w:val="ListBullet"/>
            </w:pPr>
            <w:r w:rsidRPr="00C44065">
              <w:t xml:space="preserve">rollers </w:t>
            </w:r>
          </w:p>
          <w:p w:rsidR="00000000" w:rsidRPr="00C44065" w:rsidP="00C44065">
            <w:pPr>
              <w:pStyle w:val="ListBullet"/>
            </w:pPr>
            <w:r w:rsidRPr="00C44065">
              <w:t xml:space="preserve">pre-manufactured bearings and seals </w:t>
            </w:r>
          </w:p>
          <w:p w:rsidR="00000000" w:rsidRPr="00C44065" w:rsidP="00C44065">
            <w:pPr>
              <w:pStyle w:val="ListBullet"/>
            </w:pPr>
            <w:r w:rsidRPr="00C44065">
              <w:t xml:space="preserve">lubricants </w:t>
            </w:r>
          </w:p>
          <w:p w:rsidR="00000000" w:rsidRPr="00C44065" w:rsidP="00C44065">
            <w:pPr>
              <w:pStyle w:val="ListBullet"/>
            </w:pPr>
            <w:r w:rsidRPr="00C44065">
              <w:t xml:space="preserve">fasteners </w:t>
            </w:r>
          </w:p>
          <w:p w:rsidR="00000000" w:rsidP="00C44065">
            <w:pPr>
              <w:pStyle w:val="ListBullet"/>
              <w:rPr>
                <w:lang w:val="en-NZ"/>
              </w:rPr>
            </w:pPr>
            <w:r w:rsidRPr="00C44065">
              <w:t>gaskets.</w:t>
            </w:r>
          </w:p>
        </w:tc>
      </w:tr>
      <w:tr w:rsidTr="0098404B">
        <w:tblPrEx>
          <w:tblW w:w="0" w:type="auto"/>
          <w:tblLayout w:type="fixed"/>
          <w:tblCellMar>
            <w:left w:w="62" w:type="dxa"/>
            <w:right w:w="62" w:type="dxa"/>
          </w:tblCellMar>
          <w:tblLook w:val="0000"/>
        </w:tblPrEx>
        <w:tc>
          <w:tcPr>
            <w:tcW w:w="1922"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t>Appropriate tools and equipment may include:</w:t>
            </w:r>
          </w:p>
        </w:tc>
        <w:tc>
          <w:tcPr>
            <w:tcW w:w="6558" w:type="dxa"/>
            <w:gridSpan w:val="2"/>
            <w:tcBorders>
              <w:top w:val="nil"/>
              <w:left w:val="nil"/>
              <w:bottom w:val="nil"/>
              <w:right w:val="nil"/>
            </w:tcBorders>
            <w:tcMar>
              <w:top w:w="0" w:type="dxa"/>
              <w:left w:w="62" w:type="dxa"/>
              <w:bottom w:w="0" w:type="dxa"/>
              <w:right w:w="62" w:type="dxa"/>
            </w:tcMar>
          </w:tcPr>
          <w:p w:rsidR="00000000" w:rsidP="00C44065">
            <w:pPr>
              <w:pStyle w:val="ListBullet"/>
              <w:rPr>
                <w:lang w:val="en-NZ"/>
              </w:rPr>
            </w:pPr>
            <w:r w:rsidRPr="00C44065">
              <w:t>a range of hand and power tools, bearing pullers, special purpose dismantling and assembly tools etc.</w:t>
            </w:r>
          </w:p>
        </w:tc>
      </w:tr>
      <w:tr w:rsidTr="0098404B">
        <w:tblPrEx>
          <w:tblW w:w="0" w:type="auto"/>
          <w:tblLayout w:type="fixed"/>
          <w:tblCellMar>
            <w:left w:w="62" w:type="dxa"/>
            <w:right w:w="62" w:type="dxa"/>
          </w:tblCellMar>
          <w:tblLook w:val="0000"/>
        </w:tblPrEx>
        <w:tc>
          <w:tcPr>
            <w:tcW w:w="1922"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t>OHS practi</w:t>
            </w:r>
            <w:r w:rsidRPr="00C44065">
              <w:t>ces</w:t>
            </w:r>
          </w:p>
        </w:tc>
        <w:tc>
          <w:tcPr>
            <w:tcW w:w="6558" w:type="dxa"/>
            <w:gridSpan w:val="2"/>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OHS practices must include hazard identification and control, risk assessment and implementation of risk reduction measures specific to the tasks described by this unit, and may include:</w:t>
            </w:r>
          </w:p>
          <w:p w:rsidR="00000000" w:rsidRPr="00C44065" w:rsidP="00C44065">
            <w:pPr>
              <w:pStyle w:val="ListBullet"/>
            </w:pPr>
            <w:r w:rsidRPr="00C44065">
              <w:t>manual handling techniques</w:t>
            </w:r>
          </w:p>
          <w:p w:rsidR="00000000" w:rsidRPr="00C44065" w:rsidP="00C44065">
            <w:pPr>
              <w:pStyle w:val="ListBullet"/>
            </w:pPr>
            <w:r w:rsidRPr="00C44065">
              <w:t>standard operating procedures</w:t>
            </w:r>
          </w:p>
          <w:p w:rsidR="00000000" w:rsidRPr="00C44065" w:rsidP="00C44065">
            <w:pPr>
              <w:pStyle w:val="ListBullet"/>
            </w:pPr>
            <w:r w:rsidRPr="00C44065">
              <w:t>personal</w:t>
            </w:r>
            <w:r w:rsidRPr="00C44065">
              <w:t xml:space="preserve"> protective equipment</w:t>
            </w:r>
          </w:p>
          <w:p w:rsidR="00000000" w:rsidRPr="00C44065" w:rsidP="00C44065">
            <w:pPr>
              <w:pStyle w:val="ListBullet"/>
            </w:pPr>
            <w:r w:rsidRPr="00C44065">
              <w:t>safe materials handling</w:t>
            </w:r>
          </w:p>
          <w:p w:rsidR="00000000" w:rsidRPr="00C44065" w:rsidP="00C44065">
            <w:pPr>
              <w:pStyle w:val="ListBullet"/>
            </w:pPr>
            <w:r w:rsidRPr="00C44065">
              <w:t>taking of rest breaks</w:t>
            </w:r>
          </w:p>
          <w:p w:rsidR="00000000" w:rsidRPr="00C44065" w:rsidP="00C44065">
            <w:pPr>
              <w:pStyle w:val="ListBullet"/>
            </w:pPr>
            <w:r w:rsidRPr="00C44065">
              <w:t>ergonomic arrangement of workplaces</w:t>
            </w:r>
          </w:p>
          <w:p w:rsidR="00000000" w:rsidRPr="00C44065" w:rsidP="00C44065">
            <w:pPr>
              <w:pStyle w:val="ListBullet"/>
            </w:pPr>
            <w:r w:rsidRPr="00C44065">
              <w:t>following marked walkways</w:t>
            </w:r>
          </w:p>
          <w:p w:rsidR="00000000" w:rsidRPr="00C44065" w:rsidP="00C44065">
            <w:pPr>
              <w:pStyle w:val="ListBullet"/>
            </w:pPr>
            <w:r w:rsidRPr="00C44065">
              <w:t>safe storage of equipment</w:t>
            </w:r>
          </w:p>
          <w:p w:rsidR="00000000" w:rsidRPr="00C44065" w:rsidP="00C44065">
            <w:pPr>
              <w:pStyle w:val="ListBullet"/>
            </w:pPr>
            <w:r w:rsidRPr="00C44065">
              <w:t>housekeeping</w:t>
            </w:r>
          </w:p>
          <w:p w:rsidR="00000000" w:rsidRPr="00C44065" w:rsidP="00C44065">
            <w:pPr>
              <w:pStyle w:val="ListBullet"/>
            </w:pPr>
            <w:r w:rsidRPr="00C44065">
              <w:t>reporting accidents and incidents</w:t>
            </w:r>
          </w:p>
          <w:p w:rsidR="00000000" w:rsidP="00C44065">
            <w:pPr>
              <w:pStyle w:val="ListBullet"/>
              <w:rPr>
                <w:lang w:val="en-NZ"/>
              </w:rPr>
            </w:pPr>
            <w:r w:rsidRPr="00C44065">
              <w:t>other OHS practices relevant to the job and enterprise</w:t>
            </w:r>
          </w:p>
        </w:tc>
      </w:tr>
      <w:tr w:rsidTr="0098404B">
        <w:tblPrEx>
          <w:tblW w:w="0" w:type="auto"/>
          <w:tblLayout w:type="fixed"/>
          <w:tblCellMar>
            <w:left w:w="62" w:type="dxa"/>
            <w:right w:w="62" w:type="dxa"/>
          </w:tblCellMar>
          <w:tblLook w:val="0000"/>
        </w:tblPrEx>
        <w:tc>
          <w:tcPr>
            <w:tcW w:w="1922"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t>Identified may include:</w:t>
            </w:r>
          </w:p>
        </w:tc>
        <w:tc>
          <w:tcPr>
            <w:tcW w:w="6558" w:type="dxa"/>
            <w:gridSpan w:val="2"/>
            <w:tcBorders>
              <w:top w:val="nil"/>
              <w:left w:val="nil"/>
              <w:bottom w:val="nil"/>
              <w:right w:val="nil"/>
            </w:tcBorders>
            <w:tcMar>
              <w:top w:w="0" w:type="dxa"/>
              <w:left w:w="62" w:type="dxa"/>
              <w:bottom w:w="0" w:type="dxa"/>
              <w:right w:w="62" w:type="dxa"/>
            </w:tcMar>
          </w:tcPr>
          <w:p w:rsidR="00000000" w:rsidRPr="00C44065" w:rsidP="00C44065">
            <w:pPr>
              <w:pStyle w:val="ListBullet"/>
            </w:pPr>
            <w:r w:rsidRPr="00C44065">
              <w:t xml:space="preserve">identification of parts for repair or replacement </w:t>
            </w:r>
          </w:p>
          <w:p w:rsidR="00000000" w:rsidP="00C44065">
            <w:pPr>
              <w:pStyle w:val="BodyText"/>
              <w:rPr>
                <w:lang w:val="en-NZ"/>
              </w:rPr>
            </w:pPr>
            <w:r w:rsidRPr="00C44065">
              <w:t>This can be done through visual inspection, measurement of part for comparison to specification or identifying component from</w:t>
            </w:r>
            <w:r w:rsidRPr="00C44065">
              <w:t xml:space="preserve"> a drawing or sketch.</w:t>
            </w:r>
          </w:p>
        </w:tc>
      </w:tr>
      <w:tr w:rsidTr="0098404B">
        <w:tblPrEx>
          <w:tblW w:w="0" w:type="auto"/>
          <w:tblLayout w:type="fixed"/>
          <w:tblCellMar>
            <w:left w:w="62" w:type="dxa"/>
            <w:right w:w="62" w:type="dxa"/>
          </w:tblCellMar>
          <w:tblLook w:val="0000"/>
        </w:tblPrEx>
        <w:tc>
          <w:tcPr>
            <w:tcW w:w="1922"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t>Selected may include:</w:t>
            </w:r>
          </w:p>
        </w:tc>
        <w:tc>
          <w:tcPr>
            <w:tcW w:w="6558" w:type="dxa"/>
            <w:gridSpan w:val="2"/>
            <w:tcBorders>
              <w:top w:val="nil"/>
              <w:left w:val="nil"/>
              <w:bottom w:val="nil"/>
              <w:right w:val="nil"/>
            </w:tcBorders>
            <w:tcMar>
              <w:top w:w="0" w:type="dxa"/>
              <w:left w:w="62" w:type="dxa"/>
              <w:bottom w:w="0" w:type="dxa"/>
              <w:right w:w="62" w:type="dxa"/>
            </w:tcMar>
          </w:tcPr>
          <w:p w:rsidR="00000000" w:rsidP="00C44065">
            <w:pPr>
              <w:pStyle w:val="ListBullet"/>
              <w:rPr>
                <w:lang w:val="en-NZ"/>
              </w:rPr>
            </w:pPr>
            <w:r w:rsidRPr="00C44065">
              <w:t xml:space="preserve">the process of selecting replacement parts from manufacturer catalogues, store inventories </w:t>
            </w:r>
          </w:p>
        </w:tc>
      </w:tr>
      <w:tr w:rsidTr="0098404B">
        <w:tblPrEx>
          <w:tblW w:w="0" w:type="auto"/>
          <w:tblLayout w:type="fixed"/>
          <w:tblCellMar>
            <w:left w:w="62" w:type="dxa"/>
            <w:right w:w="62" w:type="dxa"/>
          </w:tblCellMar>
          <w:tblLook w:val="0000"/>
        </w:tblPrEx>
        <w:tc>
          <w:tcPr>
            <w:tcW w:w="1922"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t>Appropriate techniques may include:</w:t>
            </w:r>
          </w:p>
        </w:tc>
        <w:tc>
          <w:tcPr>
            <w:tcW w:w="6558" w:type="dxa"/>
            <w:gridSpan w:val="2"/>
            <w:tcBorders>
              <w:top w:val="nil"/>
              <w:left w:val="nil"/>
              <w:bottom w:val="nil"/>
              <w:right w:val="nil"/>
            </w:tcBorders>
            <w:tcMar>
              <w:top w:w="0" w:type="dxa"/>
              <w:left w:w="62" w:type="dxa"/>
              <w:bottom w:w="0" w:type="dxa"/>
              <w:right w:w="62" w:type="dxa"/>
            </w:tcMar>
          </w:tcPr>
          <w:p w:rsidR="00000000" w:rsidRPr="00C44065" w:rsidP="00C44065">
            <w:pPr>
              <w:pStyle w:val="ListBullet"/>
            </w:pPr>
            <w:r w:rsidRPr="00C44065">
              <w:t xml:space="preserve">removal and replacement of pre-manufactured bearings and seals </w:t>
            </w:r>
          </w:p>
          <w:p w:rsidR="00000000" w:rsidRPr="00C44065" w:rsidP="00C44065">
            <w:pPr>
              <w:pStyle w:val="ListBullet"/>
            </w:pPr>
            <w:r w:rsidRPr="00C44065">
              <w:t>simple testing and</w:t>
            </w:r>
            <w:r w:rsidRPr="00C44065">
              <w:t xml:space="preserve"> adjustments for level, alignment or balance </w:t>
            </w:r>
          </w:p>
          <w:p w:rsidR="00000000" w:rsidRPr="00C44065" w:rsidP="00C44065">
            <w:pPr>
              <w:pStyle w:val="BodyText"/>
            </w:pPr>
            <w:r w:rsidRPr="00C44065">
              <w:t>Techniques must be in accordance with standard operating procedures. Assistance may be required with more complex tests conducted by tradespersons or technicians.</w:t>
            </w:r>
          </w:p>
        </w:tc>
      </w:tr>
    </w:tbl>
    <w:p w:rsidR="00000000" w:rsidRPr="00C44065" w:rsidP="00C44065">
      <w:pPr>
        <w:pStyle w:val="BodyText"/>
      </w:pPr>
    </w:p>
    <w:p w:rsidR="00000000" w:rsidRPr="00C44065" w:rsidP="00C44065">
      <w:pPr>
        <w:pStyle w:val="AllowPageBreak"/>
      </w:pPr>
    </w:p>
    <w:p w:rsidR="00000000" w:rsidRPr="00C44065" w:rsidP="00C44065">
      <w:pPr>
        <w:pStyle w:val="Heading1"/>
      </w:pPr>
      <w:bookmarkStart w:id="12" w:name="O_92606"/>
      <w:bookmarkEnd w:id="12"/>
      <w:r w:rsidRPr="00C44065">
        <w:t>Unit Sector(s)</w:t>
      </w:r>
    </w:p>
    <w:tbl>
      <w:tblPr>
        <w:tblW w:w="0" w:type="auto"/>
        <w:tblLayout w:type="fixed"/>
        <w:tblCellMar>
          <w:left w:w="62" w:type="dxa"/>
          <w:right w:w="62" w:type="dxa"/>
        </w:tblCellMar>
        <w:tblLook w:val="0000"/>
      </w:tblPr>
      <w:tblGrid>
        <w:gridCol w:w="1950"/>
        <w:gridCol w:w="6667"/>
      </w:tblGrid>
      <w:tr w:rsidTr="0098404B">
        <w:tblPrEx>
          <w:tblW w:w="0" w:type="auto"/>
          <w:tblLayout w:type="fixed"/>
          <w:tblCellMar>
            <w:left w:w="62" w:type="dxa"/>
            <w:right w:w="62" w:type="dxa"/>
          </w:tblCellMar>
          <w:tblLook w:val="0000"/>
        </w:tblPrEx>
        <w:trPr>
          <w:tblHeader/>
        </w:trPr>
        <w:tc>
          <w:tcPr>
            <w:tcW w:w="1950" w:type="dxa"/>
            <w:tcBorders>
              <w:top w:val="nil"/>
              <w:left w:val="nil"/>
              <w:bottom w:val="nil"/>
              <w:right w:val="nil"/>
            </w:tcBorders>
            <w:tcMar>
              <w:top w:w="0" w:type="dxa"/>
              <w:left w:w="62" w:type="dxa"/>
              <w:bottom w:w="0" w:type="dxa"/>
              <w:right w:w="62" w:type="dxa"/>
            </w:tcMar>
          </w:tcPr>
          <w:p w:rsidR="00000000" w:rsidP="00C44065">
            <w:pPr>
              <w:pStyle w:val="BodyText"/>
              <w:rPr>
                <w:lang w:val="en-NZ"/>
              </w:rPr>
            </w:pPr>
            <w:r w:rsidRPr="00C44065">
              <w:rPr>
                <w:rStyle w:val="SpecialBold"/>
              </w:rPr>
              <w:t>Sector</w:t>
            </w:r>
          </w:p>
        </w:tc>
        <w:tc>
          <w:tcPr>
            <w:tcW w:w="6667" w:type="dxa"/>
            <w:tcBorders>
              <w:top w:val="nil"/>
              <w:left w:val="nil"/>
              <w:bottom w:val="nil"/>
              <w:right w:val="nil"/>
            </w:tcBorders>
            <w:tcMar>
              <w:top w:w="0" w:type="dxa"/>
              <w:left w:w="62" w:type="dxa"/>
              <w:bottom w:w="0" w:type="dxa"/>
              <w:right w:w="62" w:type="dxa"/>
            </w:tcMar>
          </w:tcPr>
          <w:p w:rsidR="00000000" w:rsidRPr="00C44065" w:rsidP="00C44065">
            <w:pPr>
              <w:pStyle w:val="BodyText"/>
            </w:pPr>
            <w:r w:rsidRPr="00C44065">
              <w:t>Cotton Ginning</w:t>
            </w:r>
          </w:p>
        </w:tc>
      </w:tr>
    </w:tbl>
    <w:p w:rsidR="00000000" w:rsidRPr="00C44065" w:rsidP="00C44065">
      <w:pPr>
        <w:pStyle w:val="BodyText"/>
      </w:pPr>
    </w:p>
    <w:p w:rsidR="00000000" w:rsidRPr="00C44065" w:rsidP="00C44065"/>
    <w:sectPr w:rsidSect="00C440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04B" w:rsidP="009840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04B" w:rsidP="00C440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8404B" w:rsidP="00C440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404B" w:rsidP="00C440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65" w:rsidRPr="0098404B" w:rsidP="009840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04B" w:rsidRPr="002D2AF8" w:rsidP="00C44065">
    <w:pPr>
      <w:pStyle w:val="Header"/>
      <w:framePr w:wrap="around"/>
    </w:pPr>
    <w:r>
      <w:fldChar w:fldCharType="begin"/>
    </w:r>
    <w:r>
      <w:instrText xml:space="preserve"> TITLE   \* MERGEFORMAT </w:instrText>
    </w:r>
    <w:r>
      <w:fldChar w:fldCharType="separate"/>
    </w:r>
    <w:r>
      <w:t>LMTCG3002A Perform advanced operational maintenance of cotton ginning machines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8404B" w:rsidP="00C44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668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065"/>
    <w:pPr>
      <w:spacing w:before="360" w:after="60"/>
      <w:outlineLvl w:val="0"/>
    </w:pPr>
    <w:rPr>
      <w:sz w:val="32"/>
    </w:rPr>
  </w:style>
  <w:style w:type="paragraph" w:styleId="Heading2">
    <w:name w:val="heading 2"/>
    <w:basedOn w:val="HeadingBase"/>
    <w:next w:val="BodyText"/>
    <w:link w:val="Heading2Char"/>
    <w:qFormat/>
    <w:rsid w:val="00C44065"/>
    <w:pPr>
      <w:keepLines/>
      <w:spacing w:before="240" w:after="120"/>
      <w:outlineLvl w:val="1"/>
    </w:pPr>
    <w:rPr>
      <w:sz w:val="28"/>
      <w:szCs w:val="40"/>
    </w:rPr>
  </w:style>
  <w:style w:type="paragraph" w:styleId="Heading3">
    <w:name w:val="heading 3"/>
    <w:basedOn w:val="HeadingBase"/>
    <w:next w:val="BodyText"/>
    <w:link w:val="Heading3Char"/>
    <w:qFormat/>
    <w:rsid w:val="00C44065"/>
    <w:pPr>
      <w:spacing w:before="180" w:after="120"/>
      <w:outlineLvl w:val="2"/>
    </w:pPr>
    <w:rPr>
      <w:spacing w:val="-10"/>
      <w:kern w:val="32"/>
    </w:rPr>
  </w:style>
  <w:style w:type="paragraph" w:styleId="Heading4">
    <w:name w:val="heading 4"/>
    <w:basedOn w:val="HeadingBase"/>
    <w:next w:val="BodyText"/>
    <w:link w:val="Heading4Char"/>
    <w:qFormat/>
    <w:rsid w:val="00C44065"/>
    <w:pPr>
      <w:spacing w:before="160" w:after="120"/>
      <w:outlineLvl w:val="3"/>
    </w:pPr>
    <w:rPr>
      <w:sz w:val="22"/>
    </w:rPr>
  </w:style>
  <w:style w:type="paragraph" w:styleId="Heading5">
    <w:name w:val="heading 5"/>
    <w:basedOn w:val="HeadingBase"/>
    <w:next w:val="Normal"/>
    <w:link w:val="Heading5Char"/>
    <w:qFormat/>
    <w:rsid w:val="00C44065"/>
    <w:pPr>
      <w:spacing w:before="80"/>
      <w:outlineLvl w:val="4"/>
    </w:pPr>
    <w:rPr>
      <w:color w:val="918585"/>
      <w:sz w:val="20"/>
    </w:rPr>
  </w:style>
  <w:style w:type="paragraph" w:styleId="Heading6">
    <w:name w:val="heading 6"/>
    <w:basedOn w:val="HeadingBase"/>
    <w:next w:val="Normal"/>
    <w:link w:val="Heading6Char"/>
    <w:qFormat/>
    <w:rsid w:val="00C44065"/>
    <w:pPr>
      <w:spacing w:before="60"/>
      <w:outlineLvl w:val="5"/>
    </w:pPr>
    <w:rPr>
      <w:color w:val="918585"/>
      <w:sz w:val="20"/>
    </w:rPr>
  </w:style>
  <w:style w:type="paragraph" w:styleId="Heading7">
    <w:name w:val="heading 7"/>
    <w:basedOn w:val="Normal"/>
    <w:next w:val="Normal"/>
    <w:link w:val="Heading7Char"/>
    <w:qFormat/>
    <w:rsid w:val="00C44065"/>
    <w:pPr>
      <w:ind w:left="720"/>
      <w:outlineLvl w:val="6"/>
    </w:pPr>
    <w:rPr>
      <w:i/>
    </w:rPr>
  </w:style>
  <w:style w:type="paragraph" w:styleId="Heading8">
    <w:name w:val="heading 8"/>
    <w:basedOn w:val="Normal"/>
    <w:next w:val="Normal"/>
    <w:link w:val="Heading8Char"/>
    <w:qFormat/>
    <w:rsid w:val="00C44065"/>
    <w:pPr>
      <w:ind w:left="720"/>
      <w:outlineLvl w:val="7"/>
    </w:pPr>
    <w:rPr>
      <w:i/>
    </w:rPr>
  </w:style>
  <w:style w:type="paragraph" w:styleId="Heading9">
    <w:name w:val="heading 9"/>
    <w:basedOn w:val="Normal"/>
    <w:next w:val="Normal"/>
    <w:link w:val="Heading9Char"/>
    <w:qFormat/>
    <w:rsid w:val="00C44065"/>
    <w:pPr>
      <w:ind w:left="720"/>
      <w:outlineLvl w:val="8"/>
    </w:pPr>
    <w:rPr>
      <w:i/>
    </w:rPr>
  </w:style>
  <w:style w:type="character" w:default="1" w:styleId="DefaultParagraphFont">
    <w:name w:val="Default Paragraph Font"/>
    <w:uiPriority w:val="1"/>
    <w:unhideWhenUsed/>
    <w:rsid w:val="00C44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065"/>
  </w:style>
  <w:style w:type="character" w:customStyle="1" w:styleId="Heading1Char">
    <w:name w:val="Heading 1 Char"/>
    <w:basedOn w:val="DefaultParagraphFont"/>
    <w:link w:val="Heading1"/>
    <w:rsid w:val="00C44065"/>
    <w:rPr>
      <w:rFonts w:ascii="Times New Roman" w:eastAsia="Times New Roman" w:hAnsi="Times New Roman" w:cs="Times New Roman"/>
      <w:b/>
      <w:sz w:val="32"/>
      <w:szCs w:val="20"/>
      <w:lang w:eastAsia="en-US"/>
    </w:rPr>
  </w:style>
  <w:style w:type="paragraph" w:styleId="BodyText">
    <w:name w:val="Body Text"/>
    <w:basedOn w:val="Normal"/>
    <w:link w:val="BodyTextChar"/>
    <w:rsid w:val="00C440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065"/>
    <w:rPr>
      <w:rFonts w:ascii="Times New Roman" w:eastAsia="Times New Roman" w:hAnsi="Times New Roman" w:cs="Times New Roman"/>
      <w:sz w:val="24"/>
      <w:lang w:eastAsia="en-US"/>
    </w:rPr>
  </w:style>
  <w:style w:type="paragraph" w:styleId="Footer">
    <w:name w:val="footer"/>
    <w:basedOn w:val="Normal"/>
    <w:link w:val="FooterChar"/>
    <w:rsid w:val="00C44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065"/>
    <w:rPr>
      <w:rFonts w:ascii="Times New Roman" w:eastAsia="Times New Roman" w:hAnsi="Times New Roman" w:cs="Times New Roman"/>
      <w:sz w:val="16"/>
      <w:lang w:eastAsia="en-US"/>
    </w:rPr>
  </w:style>
  <w:style w:type="paragraph" w:styleId="List">
    <w:name w:val="List"/>
    <w:basedOn w:val="BodyText"/>
    <w:next w:val="BodyText"/>
    <w:rsid w:val="00C44065"/>
    <w:pPr>
      <w:tabs>
        <w:tab w:val="left" w:pos="340"/>
      </w:tabs>
      <w:spacing w:before="60" w:after="60"/>
      <w:ind w:left="340" w:hanging="340"/>
    </w:pPr>
  </w:style>
  <w:style w:type="paragraph" w:styleId="ListBullet">
    <w:name w:val="List Bullet"/>
    <w:basedOn w:val="List"/>
    <w:rsid w:val="00C44065"/>
    <w:pPr>
      <w:numPr>
        <w:numId w:val="12"/>
      </w:numPr>
      <w:tabs>
        <w:tab w:val="clear" w:pos="340"/>
      </w:tabs>
      <w:spacing w:before="40" w:after="40"/>
    </w:pPr>
  </w:style>
  <w:style w:type="character" w:customStyle="1" w:styleId="SpecialBold">
    <w:name w:val="Special Bold"/>
    <w:basedOn w:val="DefaultParagraphFont"/>
    <w:rsid w:val="00C44065"/>
    <w:rPr>
      <w:b/>
      <w:spacing w:val="0"/>
    </w:rPr>
  </w:style>
  <w:style w:type="character" w:styleId="Emphasis">
    <w:name w:val="Emphasis"/>
    <w:basedOn w:val="DefaultParagraphFont"/>
    <w:qFormat/>
    <w:rsid w:val="00C44065"/>
    <w:rPr>
      <w:i/>
    </w:rPr>
  </w:style>
  <w:style w:type="paragraph" w:customStyle="1" w:styleId="SuperHeading">
    <w:name w:val="SuperHeading"/>
    <w:basedOn w:val="Normal"/>
    <w:rsid w:val="00C44065"/>
    <w:pPr>
      <w:spacing w:before="240" w:after="120"/>
      <w:outlineLvl w:val="0"/>
    </w:pPr>
    <w:rPr>
      <w:rFonts w:ascii="Times New Roman" w:hAnsi="Times New Roman"/>
      <w:b/>
      <w:sz w:val="28"/>
    </w:rPr>
  </w:style>
  <w:style w:type="paragraph" w:customStyle="1" w:styleId="AllowPageBreak">
    <w:name w:val="AllowPageBreak"/>
    <w:rsid w:val="00C440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4065"/>
    <w:rPr>
      <w:b/>
      <w:i/>
      <w:u w:val="none"/>
    </w:rPr>
  </w:style>
  <w:style w:type="character" w:customStyle="1" w:styleId="Heading2Char">
    <w:name w:val="Heading 2 Char"/>
    <w:basedOn w:val="DefaultParagraphFont"/>
    <w:link w:val="Heading2"/>
    <w:rsid w:val="00C44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065"/>
    <w:rPr>
      <w:rFonts w:ascii="Courier New" w:eastAsia="Times New Roman" w:hAnsi="Courier New" w:cs="Times New Roman"/>
      <w:i/>
      <w:szCs w:val="20"/>
      <w:lang w:eastAsia="en-US"/>
    </w:rPr>
  </w:style>
  <w:style w:type="paragraph" w:customStyle="1" w:styleId="HeadingBase">
    <w:name w:val="Heading Base"/>
    <w:rsid w:val="00C44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065"/>
    <w:pPr>
      <w:tabs>
        <w:tab w:val="right" w:leader="dot" w:pos="9072"/>
      </w:tabs>
      <w:ind w:left="567"/>
    </w:pPr>
    <w:rPr>
      <w:szCs w:val="22"/>
    </w:rPr>
  </w:style>
  <w:style w:type="paragraph" w:customStyle="1" w:styleId="TOCBase">
    <w:name w:val="TOC Base"/>
    <w:rsid w:val="00C44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065"/>
    <w:pPr>
      <w:tabs>
        <w:tab w:val="right" w:leader="dot" w:pos="9072"/>
      </w:tabs>
      <w:spacing w:before="40" w:after="40"/>
      <w:ind w:left="284"/>
    </w:pPr>
    <w:rPr>
      <w:rFonts w:ascii="Times New Roman" w:hAnsi="Times New Roman"/>
    </w:rPr>
  </w:style>
  <w:style w:type="paragraph" w:styleId="TOC1">
    <w:name w:val="toc 1"/>
    <w:basedOn w:val="TOCBase"/>
    <w:next w:val="Normal"/>
    <w:rsid w:val="00C440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065"/>
    <w:pPr>
      <w:spacing w:before="5040"/>
      <w:jc w:val="center"/>
    </w:pPr>
    <w:rPr>
      <w:sz w:val="48"/>
      <w:szCs w:val="72"/>
      <w:lang w:val="en-US"/>
    </w:rPr>
  </w:style>
  <w:style w:type="character" w:customStyle="1" w:styleId="TitleChar">
    <w:name w:val="Title Char"/>
    <w:basedOn w:val="DefaultParagraphFont"/>
    <w:link w:val="Title"/>
    <w:rsid w:val="00C44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065"/>
    <w:pPr>
      <w:tabs>
        <w:tab w:val="left" w:pos="3600"/>
        <w:tab w:val="left" w:pos="3958"/>
      </w:tabs>
    </w:pPr>
  </w:style>
  <w:style w:type="paragraph" w:customStyle="1" w:styleId="Note">
    <w:name w:val="Note"/>
    <w:basedOn w:val="BodyText"/>
    <w:rsid w:val="00C44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065"/>
    <w:pPr>
      <w:framePr w:wrap="auto" w:hAnchor="text" w:y="6049"/>
    </w:pPr>
    <w:rPr>
      <w:color w:val="000000"/>
      <w:sz w:val="40"/>
    </w:rPr>
  </w:style>
  <w:style w:type="paragraph" w:customStyle="1" w:styleId="TOCTitle">
    <w:name w:val="TOCTitle"/>
    <w:basedOn w:val="Heading1"/>
    <w:rsid w:val="00C44065"/>
    <w:pPr>
      <w:spacing w:after="240"/>
      <w:jc w:val="center"/>
      <w:outlineLvl w:val="9"/>
    </w:pPr>
    <w:rPr>
      <w:caps/>
    </w:rPr>
  </w:style>
  <w:style w:type="paragraph" w:customStyle="1" w:styleId="Version">
    <w:name w:val="Version"/>
    <w:rsid w:val="00C440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065"/>
    <w:pPr>
      <w:numPr>
        <w:numId w:val="13"/>
      </w:numPr>
      <w:tabs>
        <w:tab w:val="clear" w:pos="680"/>
      </w:tabs>
    </w:pPr>
  </w:style>
  <w:style w:type="paragraph" w:styleId="Index1">
    <w:name w:val="index 1"/>
    <w:basedOn w:val="Normal"/>
    <w:next w:val="Normal"/>
    <w:semiHidden/>
    <w:rsid w:val="00C44065"/>
    <w:pPr>
      <w:keepNext w:val="0"/>
      <w:tabs>
        <w:tab w:val="right" w:pos="4176"/>
      </w:tabs>
      <w:ind w:left="198" w:hanging="198"/>
    </w:pPr>
    <w:rPr>
      <w:rFonts w:ascii="Garamond" w:hAnsi="Garamond"/>
    </w:rPr>
  </w:style>
  <w:style w:type="paragraph" w:styleId="IndexHeading">
    <w:name w:val="index heading"/>
    <w:basedOn w:val="Normal"/>
    <w:next w:val="Index1"/>
    <w:semiHidden/>
    <w:rsid w:val="00C44065"/>
    <w:pPr>
      <w:spacing w:before="120" w:after="120"/>
    </w:pPr>
    <w:rPr>
      <w:rFonts w:ascii="Arial" w:hAnsi="Arial"/>
      <w:b/>
      <w:color w:val="918585"/>
      <w:sz w:val="24"/>
    </w:rPr>
  </w:style>
  <w:style w:type="paragraph" w:styleId="Header">
    <w:name w:val="header"/>
    <w:basedOn w:val="Normal"/>
    <w:link w:val="HeaderChar"/>
    <w:rsid w:val="00C44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065"/>
    <w:rPr>
      <w:rFonts w:ascii="Times New Roman" w:eastAsia="Times New Roman" w:hAnsi="Times New Roman" w:cs="Times New Roman"/>
      <w:sz w:val="16"/>
      <w:szCs w:val="20"/>
      <w:lang w:val="en-GB" w:eastAsia="en-US"/>
    </w:rPr>
  </w:style>
  <w:style w:type="paragraph" w:customStyle="1" w:styleId="Chapter">
    <w:name w:val="Chapter"/>
    <w:basedOn w:val="Normal"/>
    <w:rsid w:val="00C44065"/>
    <w:pPr>
      <w:spacing w:before="240"/>
    </w:pPr>
    <w:rPr>
      <w:rFonts w:ascii="Times New Roman" w:hAnsi="Times New Roman"/>
      <w:smallCaps/>
      <w:spacing w:val="80"/>
      <w:sz w:val="28"/>
    </w:rPr>
  </w:style>
  <w:style w:type="paragraph" w:customStyle="1" w:styleId="InChapter">
    <w:name w:val="InChapter"/>
    <w:basedOn w:val="Heading3"/>
    <w:rsid w:val="00C44065"/>
    <w:pPr>
      <w:spacing w:after="240"/>
      <w:outlineLvl w:val="9"/>
    </w:pPr>
    <w:rPr>
      <w:noProof/>
    </w:rPr>
  </w:style>
  <w:style w:type="paragraph" w:styleId="Index2">
    <w:name w:val="index 2"/>
    <w:basedOn w:val="Normal"/>
    <w:next w:val="Normal"/>
    <w:semiHidden/>
    <w:rsid w:val="00C44065"/>
    <w:pPr>
      <w:tabs>
        <w:tab w:val="right" w:pos="4176"/>
      </w:tabs>
      <w:ind w:left="568" w:hanging="284"/>
    </w:pPr>
    <w:rPr>
      <w:rFonts w:ascii="Garamond" w:hAnsi="Garamond"/>
    </w:rPr>
  </w:style>
  <w:style w:type="paragraph" w:customStyle="1" w:styleId="Byline">
    <w:name w:val="Byline"/>
    <w:rsid w:val="00C44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065"/>
    <w:pPr>
      <w:tabs>
        <w:tab w:val="clear" w:pos="3600"/>
        <w:tab w:val="clear" w:pos="3958"/>
      </w:tabs>
      <w:jc w:val="right"/>
    </w:pPr>
  </w:style>
  <w:style w:type="paragraph" w:styleId="Caption">
    <w:name w:val="caption"/>
    <w:basedOn w:val="BodyText"/>
    <w:next w:val="Normal"/>
    <w:qFormat/>
    <w:rsid w:val="00C44065"/>
    <w:pPr>
      <w:framePr w:w="2268" w:hSpace="181" w:vSpace="181" w:wrap="around" w:vAnchor="text" w:hAnchor="page" w:x="1135" w:y="285" w:anchorLock="1"/>
    </w:pPr>
    <w:rPr>
      <w:i/>
    </w:rPr>
  </w:style>
  <w:style w:type="paragraph" w:customStyle="1" w:styleId="MiniTOCTitle">
    <w:name w:val="MiniTOCTitle"/>
    <w:basedOn w:val="Heading4"/>
    <w:rsid w:val="00C44065"/>
    <w:pPr>
      <w:spacing w:before="240"/>
      <w:outlineLvl w:val="9"/>
    </w:pPr>
    <w:rPr>
      <w:noProof/>
      <w:sz w:val="24"/>
    </w:rPr>
  </w:style>
  <w:style w:type="paragraph" w:customStyle="1" w:styleId="MiniTOCItem">
    <w:name w:val="MiniTOCItem"/>
    <w:basedOn w:val="ListBullet"/>
    <w:rsid w:val="00C44065"/>
    <w:pPr>
      <w:numPr>
        <w:numId w:val="0"/>
      </w:numPr>
      <w:tabs>
        <w:tab w:val="right" w:leader="dot" w:pos="6521"/>
      </w:tabs>
      <w:spacing w:before="0" w:after="0"/>
    </w:pPr>
  </w:style>
  <w:style w:type="paragraph" w:customStyle="1" w:styleId="TOFTitle">
    <w:name w:val="TOFTitle"/>
    <w:basedOn w:val="TOCTitle"/>
    <w:rsid w:val="00C44065"/>
  </w:style>
  <w:style w:type="paragraph" w:styleId="TableofFigures">
    <w:name w:val="table of figures"/>
    <w:basedOn w:val="Normal"/>
    <w:next w:val="Normal"/>
    <w:semiHidden/>
    <w:rsid w:val="00C44065"/>
    <w:pPr>
      <w:tabs>
        <w:tab w:val="right" w:leader="dot" w:pos="9072"/>
      </w:tabs>
      <w:ind w:left="970" w:hanging="403"/>
    </w:pPr>
    <w:rPr>
      <w:rFonts w:ascii="Times New Roman" w:hAnsi="Times New Roman"/>
      <w:b/>
    </w:rPr>
  </w:style>
  <w:style w:type="paragraph" w:styleId="ListNumber">
    <w:name w:val="List Number"/>
    <w:basedOn w:val="List"/>
    <w:rsid w:val="00C44065"/>
    <w:pPr>
      <w:numPr>
        <w:numId w:val="10"/>
      </w:numPr>
    </w:pPr>
  </w:style>
  <w:style w:type="character" w:customStyle="1" w:styleId="WingdingSymbols">
    <w:name w:val="Wingding Symbols"/>
    <w:rsid w:val="00C44065"/>
    <w:rPr>
      <w:rFonts w:ascii="Wingdings" w:hAnsi="Wingdings"/>
    </w:rPr>
  </w:style>
  <w:style w:type="paragraph" w:customStyle="1" w:styleId="TableHeading">
    <w:name w:val="Table Heading"/>
    <w:basedOn w:val="HeadingBase"/>
    <w:rsid w:val="00C44065"/>
    <w:pPr>
      <w:keepLines/>
      <w:pBdr>
        <w:bottom w:val="single" w:sz="6" w:space="1" w:color="918585"/>
      </w:pBdr>
      <w:spacing w:before="240"/>
    </w:pPr>
  </w:style>
  <w:style w:type="character" w:customStyle="1" w:styleId="HotSpot">
    <w:name w:val="HotSpot"/>
    <w:rsid w:val="00C44065"/>
    <w:rPr>
      <w:color w:val="0033CC"/>
      <w:u w:val="none"/>
    </w:rPr>
  </w:style>
  <w:style w:type="paragraph" w:customStyle="1" w:styleId="BodyTextRight">
    <w:name w:val="Body Text Right"/>
    <w:basedOn w:val="BodyText"/>
    <w:rsid w:val="00C44065"/>
    <w:pPr>
      <w:spacing w:before="0" w:after="0"/>
      <w:jc w:val="right"/>
    </w:pPr>
  </w:style>
  <w:style w:type="paragraph" w:styleId="Index3">
    <w:name w:val="index 3"/>
    <w:basedOn w:val="ListNumber2"/>
    <w:next w:val="Normal"/>
    <w:semiHidden/>
    <w:rsid w:val="00C44065"/>
    <w:pPr>
      <w:numPr>
        <w:numId w:val="0"/>
      </w:numPr>
      <w:tabs>
        <w:tab w:val="right" w:leader="dot" w:pos="4176"/>
      </w:tabs>
    </w:pPr>
  </w:style>
  <w:style w:type="paragraph" w:styleId="ListNumber2">
    <w:name w:val="List Number 2"/>
    <w:basedOn w:val="List2"/>
    <w:rsid w:val="00C44065"/>
    <w:pPr>
      <w:numPr>
        <w:numId w:val="9"/>
      </w:numPr>
      <w:tabs>
        <w:tab w:val="clear" w:pos="1060"/>
      </w:tabs>
    </w:pPr>
  </w:style>
  <w:style w:type="paragraph" w:customStyle="1" w:styleId="MarginNote">
    <w:name w:val="Margin Note"/>
    <w:basedOn w:val="BodyText"/>
    <w:rsid w:val="00C44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065"/>
    <w:rPr>
      <w:sz w:val="32"/>
    </w:rPr>
  </w:style>
  <w:style w:type="paragraph" w:customStyle="1" w:styleId="HeadingProcedure">
    <w:name w:val="Heading Procedure"/>
    <w:basedOn w:val="HeadingBase"/>
    <w:next w:val="Normal"/>
    <w:rsid w:val="00C44065"/>
    <w:pPr>
      <w:tabs>
        <w:tab w:val="left" w:pos="0"/>
      </w:tabs>
      <w:spacing w:before="120" w:after="60"/>
    </w:pPr>
    <w:rPr>
      <w:i/>
      <w:color w:val="918585"/>
      <w:sz w:val="22"/>
    </w:rPr>
  </w:style>
  <w:style w:type="paragraph" w:customStyle="1" w:styleId="TableBodyText">
    <w:name w:val="Table Body Text"/>
    <w:basedOn w:val="BodyText"/>
    <w:rsid w:val="00C44065"/>
    <w:pPr>
      <w:spacing w:before="60" w:after="60"/>
    </w:pPr>
  </w:style>
  <w:style w:type="paragraph" w:styleId="ListContinue">
    <w:name w:val="List Continue"/>
    <w:basedOn w:val="List"/>
    <w:rsid w:val="00C44065"/>
    <w:pPr>
      <w:ind w:firstLine="0"/>
    </w:pPr>
  </w:style>
  <w:style w:type="paragraph" w:customStyle="1" w:styleId="ListNote">
    <w:name w:val="List Note"/>
    <w:basedOn w:val="List"/>
    <w:rsid w:val="00C44065"/>
    <w:pPr>
      <w:pBdr>
        <w:top w:val="single" w:sz="6" w:space="2" w:color="918585"/>
        <w:bottom w:val="single" w:sz="6" w:space="2" w:color="918585"/>
      </w:pBdr>
      <w:tabs>
        <w:tab w:val="left" w:pos="1021"/>
      </w:tabs>
      <w:ind w:firstLine="0"/>
    </w:pPr>
  </w:style>
  <w:style w:type="paragraph" w:customStyle="1" w:styleId="Warning">
    <w:name w:val="Warning"/>
    <w:basedOn w:val="BodyText"/>
    <w:rsid w:val="00C44065"/>
    <w:pPr>
      <w:shd w:val="clear" w:color="auto" w:fill="D9D9D9"/>
      <w:tabs>
        <w:tab w:val="left" w:pos="992"/>
      </w:tabs>
      <w:ind w:left="119" w:right="119"/>
    </w:pPr>
    <w:rPr>
      <w:sz w:val="20"/>
    </w:rPr>
  </w:style>
  <w:style w:type="paragraph" w:customStyle="1" w:styleId="MarginIcons">
    <w:name w:val="Margin Icons"/>
    <w:basedOn w:val="BodyText"/>
    <w:rsid w:val="00C44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065"/>
    <w:rPr>
      <w:rFonts w:ascii="Courier New" w:hAnsi="Courier New"/>
    </w:rPr>
  </w:style>
  <w:style w:type="paragraph" w:customStyle="1" w:styleId="NoteBullet">
    <w:name w:val="Note Bullet"/>
    <w:basedOn w:val="Note"/>
    <w:rsid w:val="00C44065"/>
    <w:pPr>
      <w:tabs>
        <w:tab w:val="clear" w:pos="680"/>
      </w:tabs>
      <w:spacing w:before="60" w:after="60"/>
    </w:pPr>
  </w:style>
  <w:style w:type="paragraph" w:customStyle="1" w:styleId="SubHeading2">
    <w:name w:val="SubHeading2"/>
    <w:basedOn w:val="HeadingBase"/>
    <w:rsid w:val="00C44065"/>
    <w:pPr>
      <w:spacing w:before="240" w:after="60"/>
    </w:pPr>
    <w:rPr>
      <w:sz w:val="20"/>
    </w:rPr>
  </w:style>
  <w:style w:type="paragraph" w:customStyle="1" w:styleId="SubHeading1">
    <w:name w:val="SubHeading1"/>
    <w:basedOn w:val="HeadingBase"/>
    <w:rsid w:val="00C44065"/>
    <w:pPr>
      <w:spacing w:before="240" w:after="60"/>
    </w:pPr>
    <w:rPr>
      <w:color w:val="918585"/>
      <w:sz w:val="22"/>
    </w:rPr>
  </w:style>
  <w:style w:type="paragraph" w:customStyle="1" w:styleId="SideHeading">
    <w:name w:val="Side Heading"/>
    <w:basedOn w:val="HeadingBase"/>
    <w:rsid w:val="00C44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065"/>
    <w:pPr>
      <w:tabs>
        <w:tab w:val="num" w:pos="360"/>
      </w:tabs>
    </w:pPr>
  </w:style>
  <w:style w:type="paragraph" w:styleId="PlainText">
    <w:name w:val="Plain Text"/>
    <w:basedOn w:val="Normal"/>
    <w:link w:val="PlainTextChar"/>
    <w:rsid w:val="00C44065"/>
    <w:rPr>
      <w:sz w:val="20"/>
    </w:rPr>
  </w:style>
  <w:style w:type="character" w:customStyle="1" w:styleId="PlainTextChar">
    <w:name w:val="Plain Text Char"/>
    <w:basedOn w:val="DefaultParagraphFont"/>
    <w:link w:val="PlainText"/>
    <w:rsid w:val="00C44065"/>
    <w:rPr>
      <w:rFonts w:ascii="Courier New" w:eastAsia="Times New Roman" w:hAnsi="Courier New" w:cs="Times New Roman"/>
      <w:sz w:val="20"/>
      <w:szCs w:val="20"/>
      <w:lang w:eastAsia="en-US"/>
    </w:rPr>
  </w:style>
  <w:style w:type="character" w:customStyle="1" w:styleId="MenuOption">
    <w:name w:val="Menu Option"/>
    <w:basedOn w:val="DefaultParagraphFont"/>
    <w:rsid w:val="00C44065"/>
    <w:rPr>
      <w:b/>
      <w:smallCaps/>
    </w:rPr>
  </w:style>
  <w:style w:type="paragraph" w:customStyle="1" w:styleId="TableListNumber">
    <w:name w:val="Table List Number"/>
    <w:basedOn w:val="ListNumber"/>
    <w:rsid w:val="00C44065"/>
    <w:pPr>
      <w:numPr>
        <w:numId w:val="0"/>
      </w:numPr>
    </w:pPr>
  </w:style>
  <w:style w:type="paragraph" w:styleId="TOC4">
    <w:name w:val="toc 4"/>
    <w:basedOn w:val="TOCBase"/>
    <w:next w:val="Normal"/>
    <w:semiHidden/>
    <w:rsid w:val="00C44065"/>
    <w:pPr>
      <w:tabs>
        <w:tab w:val="right" w:leader="dot" w:pos="9071"/>
      </w:tabs>
      <w:ind w:left="1701"/>
    </w:pPr>
  </w:style>
  <w:style w:type="paragraph" w:customStyle="1" w:styleId="ListAlpha">
    <w:name w:val="List Alpha"/>
    <w:basedOn w:val="List"/>
    <w:rsid w:val="00C44065"/>
    <w:pPr>
      <w:numPr>
        <w:numId w:val="8"/>
      </w:numPr>
    </w:pPr>
  </w:style>
  <w:style w:type="paragraph" w:customStyle="1" w:styleId="ListAlpha2">
    <w:name w:val="List Alpha 2"/>
    <w:basedOn w:val="List2"/>
    <w:rsid w:val="00C44065"/>
    <w:pPr>
      <w:numPr>
        <w:numId w:val="7"/>
      </w:numPr>
    </w:pPr>
  </w:style>
  <w:style w:type="paragraph" w:styleId="List2">
    <w:name w:val="List 2"/>
    <w:basedOn w:val="BodyText"/>
    <w:rsid w:val="00C44065"/>
    <w:pPr>
      <w:tabs>
        <w:tab w:val="left" w:pos="680"/>
      </w:tabs>
      <w:spacing w:before="60" w:after="60"/>
      <w:ind w:left="680" w:hanging="340"/>
    </w:pPr>
  </w:style>
  <w:style w:type="paragraph" w:styleId="List3">
    <w:name w:val="List 3"/>
    <w:basedOn w:val="BodyText"/>
    <w:rsid w:val="00C44065"/>
    <w:pPr>
      <w:tabs>
        <w:tab w:val="left" w:pos="1021"/>
      </w:tabs>
      <w:spacing w:before="60" w:after="60"/>
      <w:ind w:left="1020" w:hanging="340"/>
    </w:pPr>
  </w:style>
  <w:style w:type="paragraph" w:styleId="List4">
    <w:name w:val="List 4"/>
    <w:basedOn w:val="BodyText"/>
    <w:rsid w:val="00C44065"/>
    <w:pPr>
      <w:tabs>
        <w:tab w:val="left" w:pos="1361"/>
      </w:tabs>
      <w:spacing w:before="60" w:after="60"/>
      <w:ind w:left="1361" w:hanging="340"/>
    </w:pPr>
  </w:style>
  <w:style w:type="paragraph" w:styleId="List5">
    <w:name w:val="List 5"/>
    <w:basedOn w:val="BodyText"/>
    <w:rsid w:val="00C44065"/>
    <w:pPr>
      <w:tabs>
        <w:tab w:val="left" w:pos="1701"/>
      </w:tabs>
      <w:spacing w:before="60" w:after="60"/>
      <w:ind w:left="1701" w:hanging="340"/>
    </w:pPr>
  </w:style>
  <w:style w:type="paragraph" w:styleId="ListBullet3">
    <w:name w:val="List Bullet 3"/>
    <w:basedOn w:val="List3"/>
    <w:rsid w:val="00C44065"/>
    <w:pPr>
      <w:numPr>
        <w:numId w:val="14"/>
      </w:numPr>
      <w:tabs>
        <w:tab w:val="clear" w:pos="1021"/>
      </w:tabs>
      <w:ind w:left="1037" w:hanging="357"/>
    </w:pPr>
  </w:style>
  <w:style w:type="paragraph" w:styleId="ListBullet4">
    <w:name w:val="List Bullet 4"/>
    <w:basedOn w:val="List4"/>
    <w:rsid w:val="00C44065"/>
    <w:pPr>
      <w:numPr>
        <w:numId w:val="2"/>
      </w:numPr>
    </w:pPr>
  </w:style>
  <w:style w:type="paragraph" w:styleId="ListBullet5">
    <w:name w:val="List Bullet 5"/>
    <w:basedOn w:val="List5"/>
    <w:rsid w:val="00C44065"/>
    <w:pPr>
      <w:numPr>
        <w:numId w:val="3"/>
      </w:numPr>
    </w:pPr>
  </w:style>
  <w:style w:type="paragraph" w:styleId="ListContinue2">
    <w:name w:val="List Continue 2"/>
    <w:basedOn w:val="List2"/>
    <w:rsid w:val="00C44065"/>
    <w:pPr>
      <w:ind w:firstLine="0"/>
    </w:pPr>
  </w:style>
  <w:style w:type="paragraph" w:styleId="ListContinue3">
    <w:name w:val="List Continue 3"/>
    <w:basedOn w:val="List3"/>
    <w:rsid w:val="00C44065"/>
    <w:pPr>
      <w:ind w:left="1021" w:firstLine="0"/>
    </w:pPr>
  </w:style>
  <w:style w:type="paragraph" w:styleId="ListContinue4">
    <w:name w:val="List Continue 4"/>
    <w:basedOn w:val="List4"/>
    <w:rsid w:val="00C44065"/>
    <w:pPr>
      <w:ind w:firstLine="0"/>
    </w:pPr>
  </w:style>
  <w:style w:type="paragraph" w:styleId="ListContinue5">
    <w:name w:val="List Continue 5"/>
    <w:basedOn w:val="List5"/>
    <w:rsid w:val="00C44065"/>
    <w:pPr>
      <w:ind w:firstLine="0"/>
    </w:pPr>
  </w:style>
  <w:style w:type="paragraph" w:styleId="ListNumber3">
    <w:name w:val="List Number 3"/>
    <w:basedOn w:val="List3"/>
    <w:rsid w:val="00C44065"/>
    <w:pPr>
      <w:numPr>
        <w:numId w:val="4"/>
      </w:numPr>
    </w:pPr>
  </w:style>
  <w:style w:type="paragraph" w:styleId="ListNumber4">
    <w:name w:val="List Number 4"/>
    <w:basedOn w:val="List4"/>
    <w:rsid w:val="00C44065"/>
    <w:pPr>
      <w:numPr>
        <w:numId w:val="5"/>
      </w:numPr>
    </w:pPr>
  </w:style>
  <w:style w:type="paragraph" w:styleId="ListNumber5">
    <w:name w:val="List Number 5"/>
    <w:basedOn w:val="List5"/>
    <w:rsid w:val="00C44065"/>
    <w:pPr>
      <w:numPr>
        <w:numId w:val="6"/>
      </w:numPr>
    </w:pPr>
  </w:style>
  <w:style w:type="paragraph" w:styleId="BlockText">
    <w:name w:val="Block Text"/>
    <w:basedOn w:val="Normal"/>
    <w:rsid w:val="00C44065"/>
    <w:pPr>
      <w:spacing w:after="120"/>
      <w:ind w:left="1440" w:right="1440"/>
    </w:pPr>
  </w:style>
  <w:style w:type="character" w:customStyle="1" w:styleId="Subscript">
    <w:name w:val="Subscript"/>
    <w:basedOn w:val="DefaultParagraphFont"/>
    <w:rsid w:val="00C44065"/>
    <w:rPr>
      <w:sz w:val="16"/>
      <w:vertAlign w:val="subscript"/>
    </w:rPr>
  </w:style>
  <w:style w:type="character" w:customStyle="1" w:styleId="Superscript">
    <w:name w:val="Superscript"/>
    <w:basedOn w:val="DefaultParagraphFont"/>
    <w:rsid w:val="00C44065"/>
    <w:rPr>
      <w:sz w:val="16"/>
      <w:vertAlign w:val="superscript"/>
    </w:rPr>
  </w:style>
  <w:style w:type="character" w:customStyle="1" w:styleId="Symbols">
    <w:name w:val="Symbols"/>
    <w:basedOn w:val="DefaultParagraphFont"/>
    <w:rsid w:val="00C44065"/>
    <w:rPr>
      <w:rFonts w:ascii="Symbol" w:hAnsi="Symbol"/>
    </w:rPr>
  </w:style>
  <w:style w:type="character" w:customStyle="1" w:styleId="MenuOptions">
    <w:name w:val="Menu Options"/>
    <w:basedOn w:val="DefaultParagraphFont"/>
    <w:rsid w:val="00C44065"/>
    <w:rPr>
      <w:rFonts w:ascii="Arial Narrow" w:hAnsi="Arial Narrow"/>
      <w:smallCaps/>
    </w:rPr>
  </w:style>
  <w:style w:type="character" w:customStyle="1" w:styleId="Buttons">
    <w:name w:val="Buttons"/>
    <w:basedOn w:val="DefaultParagraphFont"/>
    <w:rsid w:val="00C44065"/>
    <w:rPr>
      <w:b/>
    </w:rPr>
  </w:style>
  <w:style w:type="character" w:customStyle="1" w:styleId="Underlined">
    <w:name w:val="Underlined"/>
    <w:basedOn w:val="DefaultParagraphFont"/>
    <w:rsid w:val="00C44065"/>
    <w:rPr>
      <w:u w:val="single"/>
    </w:rPr>
  </w:style>
  <w:style w:type="paragraph" w:customStyle="1" w:styleId="TableBodyTextRight">
    <w:name w:val="Table Body Text Right"/>
    <w:basedOn w:val="TableBodyText"/>
    <w:rsid w:val="00C44065"/>
    <w:pPr>
      <w:widowControl w:val="0"/>
      <w:autoSpaceDE w:val="0"/>
      <w:autoSpaceDN w:val="0"/>
      <w:adjustRightInd w:val="0"/>
      <w:jc w:val="right"/>
    </w:pPr>
    <w:rPr>
      <w:rFonts w:cs="Arial"/>
      <w:szCs w:val="18"/>
    </w:rPr>
  </w:style>
  <w:style w:type="paragraph" w:customStyle="1" w:styleId="CopyrightText">
    <w:name w:val="Copyright Text"/>
    <w:basedOn w:val="BodyText"/>
    <w:rsid w:val="00C44065"/>
    <w:rPr>
      <w:sz w:val="18"/>
    </w:rPr>
  </w:style>
  <w:style w:type="paragraph" w:customStyle="1" w:styleId="BodySmallRight">
    <w:name w:val="Body Small Right"/>
    <w:basedOn w:val="BodyTextRight"/>
    <w:rsid w:val="00C44065"/>
    <w:rPr>
      <w:sz w:val="18"/>
      <w:szCs w:val="18"/>
    </w:rPr>
  </w:style>
  <w:style w:type="paragraph" w:customStyle="1" w:styleId="MarginEdition">
    <w:name w:val="Margin Edition"/>
    <w:basedOn w:val="MarginNote"/>
    <w:rsid w:val="00C44065"/>
    <w:pPr>
      <w:spacing w:before="0" w:after="0"/>
    </w:pPr>
    <w:rPr>
      <w:rFonts w:ascii="Times New Roman" w:hAnsi="Times New Roman"/>
      <w:color w:val="999999"/>
    </w:rPr>
  </w:style>
  <w:style w:type="paragraph" w:customStyle="1" w:styleId="Spacer">
    <w:name w:val="Spacer"/>
    <w:basedOn w:val="Normal"/>
    <w:rsid w:val="00C44065"/>
    <w:rPr>
      <w:sz w:val="2"/>
      <w:szCs w:val="2"/>
    </w:rPr>
  </w:style>
  <w:style w:type="character" w:customStyle="1" w:styleId="Small">
    <w:name w:val="Small"/>
    <w:basedOn w:val="DefaultParagraphFont"/>
    <w:rsid w:val="00C44065"/>
    <w:rPr>
      <w:sz w:val="16"/>
    </w:rPr>
  </w:style>
  <w:style w:type="paragraph" w:customStyle="1" w:styleId="WideTable">
    <w:name w:val="Wide Table"/>
    <w:basedOn w:val="Normal"/>
    <w:rsid w:val="00C44065"/>
    <w:pPr>
      <w:ind w:left="-1418"/>
    </w:pPr>
    <w:rPr>
      <w:sz w:val="2"/>
      <w:szCs w:val="2"/>
    </w:rPr>
  </w:style>
  <w:style w:type="character" w:styleId="PageNumber">
    <w:name w:val="page number"/>
    <w:basedOn w:val="DefaultParagraphFont"/>
    <w:rsid w:val="00C44065"/>
  </w:style>
  <w:style w:type="paragraph" w:styleId="Quote">
    <w:name w:val="Quote"/>
    <w:basedOn w:val="Heading1"/>
    <w:link w:val="QuoteChar"/>
    <w:qFormat/>
    <w:rsid w:val="00C44065"/>
    <w:rPr>
      <w:b w:val="0"/>
      <w:sz w:val="72"/>
      <w:szCs w:val="72"/>
      <w:lang w:val="en-NZ"/>
    </w:rPr>
  </w:style>
  <w:style w:type="character" w:customStyle="1" w:styleId="QuoteChar">
    <w:name w:val="Quote Char"/>
    <w:basedOn w:val="DefaultParagraphFont"/>
    <w:link w:val="Quote"/>
    <w:rsid w:val="00C44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065"/>
    <w:pPr>
      <w:pageBreakBefore/>
    </w:pPr>
  </w:style>
  <w:style w:type="paragraph" w:customStyle="1" w:styleId="Border">
    <w:name w:val="Border"/>
    <w:basedOn w:val="Normal"/>
    <w:qFormat/>
    <w:rsid w:val="00C44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065"/>
    <w:rPr>
      <w:b/>
      <w:bCs/>
      <w:i/>
      <w:iCs/>
      <w:color w:val="auto"/>
    </w:rPr>
  </w:style>
  <w:style w:type="paragraph" w:styleId="IntenseQuote">
    <w:name w:val="Intense Quote"/>
    <w:basedOn w:val="Normal"/>
    <w:next w:val="Normal"/>
    <w:link w:val="IntenseQuoteChar"/>
    <w:uiPriority w:val="30"/>
    <w:qFormat/>
    <w:rsid w:val="00C44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065"/>
    <w:rPr>
      <w:smallCaps/>
      <w:color w:val="auto"/>
      <w:u w:val="single"/>
    </w:rPr>
  </w:style>
  <w:style w:type="character" w:styleId="IntenseReference">
    <w:name w:val="Intense Reference"/>
    <w:basedOn w:val="DefaultParagraphFont"/>
    <w:uiPriority w:val="32"/>
    <w:qFormat/>
    <w:rsid w:val="00C44065"/>
    <w:rPr>
      <w:b/>
      <w:bCs/>
      <w:smallCaps/>
      <w:color w:val="auto"/>
      <w:spacing w:val="5"/>
      <w:u w:val="single"/>
    </w:rPr>
  </w:style>
  <w:style w:type="paragraph" w:customStyle="1" w:styleId="2ColumnHeading">
    <w:name w:val="2Column Heading"/>
    <w:basedOn w:val="BodyText"/>
    <w:qFormat/>
    <w:rsid w:val="00C44065"/>
    <w:pPr>
      <w:spacing w:after="60"/>
      <w:ind w:left="-2268"/>
    </w:pPr>
    <w:rPr>
      <w:b/>
    </w:rPr>
  </w:style>
  <w:style w:type="paragraph" w:customStyle="1" w:styleId="Heading1TOC">
    <w:name w:val="Heading1 TOC"/>
    <w:basedOn w:val="Normal"/>
    <w:qFormat/>
    <w:rsid w:val="00C44065"/>
    <w:pPr>
      <w:spacing w:before="240" w:after="120"/>
    </w:pPr>
    <w:rPr>
      <w:rFonts w:ascii="Times New Roman" w:hAnsi="Times New Roman"/>
      <w:b/>
      <w:sz w:val="32"/>
    </w:rPr>
  </w:style>
  <w:style w:type="paragraph" w:customStyle="1" w:styleId="Heading2TOC">
    <w:name w:val="Heading2 TOC"/>
    <w:basedOn w:val="Normal"/>
    <w:qFormat/>
    <w:rsid w:val="00C44065"/>
    <w:pPr>
      <w:spacing w:before="240" w:after="60"/>
    </w:pPr>
    <w:rPr>
      <w:rFonts w:ascii="Times New Roman" w:hAnsi="Times New Roman"/>
      <w:b/>
      <w:sz w:val="28"/>
    </w:rPr>
  </w:style>
  <w:style w:type="character" w:customStyle="1" w:styleId="Underline">
    <w:name w:val="Underline"/>
    <w:basedOn w:val="DefaultParagraphFont"/>
    <w:qFormat/>
    <w:rsid w:val="00C44065"/>
    <w:rPr>
      <w:u w:val="single"/>
    </w:rPr>
  </w:style>
  <w:style w:type="paragraph" w:styleId="BalloonText">
    <w:name w:val="Balloon Text"/>
    <w:basedOn w:val="Normal"/>
    <w:link w:val="BalloonTextChar"/>
    <w:rsid w:val="00C44065"/>
    <w:rPr>
      <w:rFonts w:ascii="Tahoma" w:hAnsi="Tahoma" w:cs="Tahoma"/>
      <w:sz w:val="16"/>
      <w:szCs w:val="16"/>
    </w:rPr>
  </w:style>
  <w:style w:type="character" w:customStyle="1" w:styleId="BalloonTextChar">
    <w:name w:val="Balloon Text Char"/>
    <w:basedOn w:val="DefaultParagraphFont"/>
    <w:link w:val="BalloonText"/>
    <w:rsid w:val="00C44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0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065"/>
    <w:rPr>
      <w:b/>
      <w:color w:val="660033"/>
      <w:spacing w:val="0"/>
    </w:rPr>
  </w:style>
  <w:style w:type="paragraph" w:customStyle="1" w:styleId="Nameditemlist">
    <w:name w:val="Named item list"/>
    <w:basedOn w:val="BodyText"/>
    <w:qFormat/>
    <w:rsid w:val="00C440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1504</Words>
  <Characters>9786</Characters>
  <Application>Microsoft Office Word</Application>
  <DocSecurity>0</DocSecurity>
  <Lines>309</Lines>
  <Paragraphs>160</Paragraphs>
  <ScaleCrop>false</ScaleCrop>
  <Company>Author-it Software Corporation Ltd.</Company>
  <LinksUpToDate>false</LinksUpToDate>
  <CharactersWithSpaces>11238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LMTCG3002A Perform advanced operational maintenance of cotton ginning machines and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2012-10-05T14:00:00Z</dcterms:created>
  <dcterms:modified xsi:type="dcterms:W3CDTF">2012-10-05T14:00:00Z</dcterms:modified>
</cp:coreProperties>
</file>