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E02" w:rsidP="00BD7E02">
      <w:pPr>
        <w:pStyle w:val="Title"/>
      </w:pPr>
      <w:r>
        <w:fldChar w:fldCharType="begin"/>
      </w:r>
      <w:r>
        <w:instrText xml:space="preserve"> TITLE   \* MERGEFORMAT </w:instrText>
      </w:r>
      <w:r>
        <w:fldChar w:fldCharType="separate"/>
      </w:r>
      <w:r>
        <w:t>LMTCG2001A Identify cotton characteristics</w:t>
      </w:r>
      <w:r>
        <w:fldChar w:fldCharType="end"/>
      </w:r>
    </w:p>
    <w:p w:rsidR="00BD7E02" w:rsidP="00BD7E02">
      <w:pPr>
        <w:pStyle w:val="Version"/>
        <w:sectPr w:rsidSect="00BF14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14F4" w:rsidP="00BF14F4">
      <w:pPr>
        <w:pStyle w:val="SuperHeading"/>
      </w:pPr>
      <w:r w:rsidRPr="00BF14F4">
        <w:t xml:space="preserve">LMTCG2001A Identify cotton characteristics </w:t>
      </w:r>
    </w:p>
    <w:p w:rsidR="00000000" w:rsidRPr="00BF14F4" w:rsidP="00BF14F4">
      <w:pPr>
        <w:pStyle w:val="SuperHeading"/>
      </w:pPr>
    </w:p>
    <w:p w:rsidR="00000000" w:rsidRPr="00BF14F4" w:rsidP="00BF14F4">
      <w:pPr>
        <w:pStyle w:val="Heading1"/>
      </w:pPr>
      <w:bookmarkStart w:id="1" w:name="O_92547"/>
      <w:bookmarkEnd w:id="1"/>
      <w:r w:rsidRPr="00BF14F4">
        <w:t>Modification History</w:t>
      </w:r>
    </w:p>
    <w:p w:rsidR="00000000" w:rsidRPr="00BF14F4" w:rsidP="00BF14F4">
      <w:pPr>
        <w:pStyle w:val="BodyText"/>
      </w:pPr>
      <w:r w:rsidRPr="00BF14F4">
        <w:t>Not applicable.</w:t>
      </w:r>
    </w:p>
    <w:p w:rsidR="00000000" w:rsidRPr="00BF14F4" w:rsidP="00BF14F4">
      <w:pPr>
        <w:pStyle w:val="AllowPageBreak"/>
      </w:pPr>
    </w:p>
    <w:p w:rsidR="00000000" w:rsidRPr="00BF14F4" w:rsidP="00BF14F4">
      <w:pPr>
        <w:pStyle w:val="Heading1"/>
      </w:pPr>
      <w:bookmarkStart w:id="2" w:name="O_92548"/>
      <w:bookmarkEnd w:id="2"/>
      <w:r w:rsidRPr="00BF14F4">
        <w:t>Unit Descriptor</w:t>
      </w:r>
    </w:p>
    <w:tbl>
      <w:tblPr>
        <w:tblW w:w="9288" w:type="dxa"/>
        <w:tblLayout w:type="fixed"/>
        <w:tblCellMar>
          <w:left w:w="62" w:type="dxa"/>
          <w:right w:w="62" w:type="dxa"/>
        </w:tblCellMar>
        <w:tblLook w:val="0000"/>
      </w:tblPr>
      <w:tblGrid>
        <w:gridCol w:w="2485"/>
        <w:gridCol w:w="6803"/>
      </w:tblGrid>
      <w:tr w:rsidTr="00BD7E02">
        <w:tblPrEx>
          <w:tblW w:w="9288" w:type="dxa"/>
          <w:tblLayout w:type="fixed"/>
          <w:tblCellMar>
            <w:left w:w="62" w:type="dxa"/>
            <w:right w:w="62" w:type="dxa"/>
          </w:tblCellMar>
          <w:tblLook w:val="0000"/>
        </w:tblPrEx>
        <w:trPr>
          <w:tblHeader/>
        </w:trPr>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BF14F4" w:rsidP="00BF14F4">
            <w:pPr>
              <w:pStyle w:val="BodyText"/>
            </w:pPr>
            <w:r w:rsidRPr="00BF14F4">
              <w:t>This unit covers the skills and knowledge required to identify the cotton characteristics necessary to assist</w:t>
            </w:r>
            <w:r w:rsidRPr="00BF14F4">
              <w:t xml:space="preserve"> in the ginning of seed cotton.</w:t>
            </w:r>
          </w:p>
        </w:tc>
      </w:tr>
    </w:tbl>
    <w:p w:rsidR="00000000" w:rsidRPr="00BF14F4" w:rsidP="00BF14F4">
      <w:pPr>
        <w:pStyle w:val="BodyText"/>
      </w:pPr>
    </w:p>
    <w:p w:rsidR="00000000" w:rsidRPr="00BF14F4" w:rsidP="00BF14F4">
      <w:pPr>
        <w:pStyle w:val="AllowPageBreak"/>
      </w:pPr>
    </w:p>
    <w:p w:rsidR="00000000" w:rsidRPr="00BF14F4" w:rsidP="00BF14F4">
      <w:pPr>
        <w:pStyle w:val="Heading1"/>
      </w:pPr>
      <w:bookmarkStart w:id="3" w:name="O_92549"/>
      <w:bookmarkEnd w:id="3"/>
      <w:r w:rsidRPr="00BF14F4">
        <w:t>Application of the Unit</w:t>
      </w:r>
    </w:p>
    <w:tbl>
      <w:tblPr>
        <w:tblW w:w="9288" w:type="dxa"/>
        <w:tblLayout w:type="fixed"/>
        <w:tblCellMar>
          <w:left w:w="62" w:type="dxa"/>
          <w:right w:w="62" w:type="dxa"/>
        </w:tblCellMar>
        <w:tblLook w:val="0000"/>
      </w:tblPr>
      <w:tblGrid>
        <w:gridCol w:w="2485"/>
        <w:gridCol w:w="6803"/>
      </w:tblGrid>
      <w:tr w:rsidTr="00BD7E02">
        <w:tblPrEx>
          <w:tblW w:w="9288" w:type="dxa"/>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BF14F4" w:rsidP="00BF14F4">
            <w:pPr>
              <w:pStyle w:val="BodyText"/>
            </w:pPr>
            <w:r w:rsidRPr="00BF14F4">
              <w:t xml:space="preserve">This unit applies to employees in cotton gins. It provides the basic knowledge of cotton and the ginning process to enable employees to work </w:t>
            </w:r>
            <w:r w:rsidRPr="00BF14F4">
              <w:t>or assist at most locations in a cotton gin.</w:t>
            </w:r>
          </w:p>
          <w:p w:rsidR="00000000" w:rsidRPr="00BF14F4" w:rsidP="00BF14F4">
            <w:pPr>
              <w:pStyle w:val="BodyText"/>
            </w:pPr>
            <w:r w:rsidRPr="00BF14F4">
              <w:t xml:space="preserve">If a higher level knowledge of cotton characteristics and their relationship to cotton ginning is required then the unit </w:t>
            </w:r>
            <w:r w:rsidRPr="00BF14F4">
              <w:rPr>
                <w:rStyle w:val="Emphasis"/>
              </w:rPr>
              <w:t>LMTCG3001A Identify cotton quality</w:t>
            </w:r>
            <w:r w:rsidRPr="00BF14F4">
              <w:t xml:space="preserve"> should be selected.</w:t>
            </w:r>
          </w:p>
          <w:p w:rsidR="00000000" w:rsidRPr="00BF14F4" w:rsidP="00BF14F4">
            <w:pPr>
              <w:pStyle w:val="BodyText"/>
            </w:pPr>
            <w:r w:rsidRPr="00BF14F4">
              <w:t xml:space="preserve">Work may be conducted in small to large scale enterprises and may involve individual and team activities. Work is performed within defined procedures under direct supervision. </w:t>
            </w:r>
          </w:p>
          <w:p w:rsidR="00000000" w:rsidRPr="00BF14F4" w:rsidP="00BF14F4">
            <w:pPr>
              <w:pStyle w:val="BodyText"/>
            </w:pPr>
            <w:r w:rsidRPr="00BF14F4">
              <w:t>The application of this unit is according to OHS practices of the enterprise an</w:t>
            </w:r>
            <w:r w:rsidRPr="00BF14F4">
              <w:t>d workplace practices, which may include:</w:t>
            </w:r>
          </w:p>
          <w:p w:rsidR="00000000" w:rsidRPr="00BF14F4" w:rsidP="00BF14F4">
            <w:pPr>
              <w:pStyle w:val="ListBullet"/>
            </w:pPr>
            <w:r w:rsidRPr="00BF14F4">
              <w:t>requirements prescribed by legislation, awards, agreements and conditions of employment</w:t>
            </w:r>
          </w:p>
          <w:p w:rsidR="00000000" w:rsidRPr="00BF14F4" w:rsidP="00BF14F4">
            <w:pPr>
              <w:pStyle w:val="ListBullet"/>
            </w:pPr>
            <w:r w:rsidRPr="00BF14F4">
              <w:t>standard operating procedures</w:t>
            </w:r>
          </w:p>
          <w:p w:rsidR="00000000" w:rsidRPr="00BF14F4" w:rsidP="00BF14F4">
            <w:pPr>
              <w:pStyle w:val="ListBullet"/>
            </w:pPr>
            <w:r w:rsidRPr="00BF14F4">
              <w:t>work instructions</w:t>
            </w:r>
          </w:p>
          <w:p w:rsidR="00000000" w:rsidRPr="00BF14F4" w:rsidP="00BF14F4">
            <w:pPr>
              <w:pStyle w:val="ListBullet"/>
            </w:pPr>
            <w:r w:rsidRPr="00BF14F4">
              <w:t>oral, written and visual communication</w:t>
            </w:r>
          </w:p>
          <w:p w:rsidR="00000000" w:rsidRPr="00BF14F4" w:rsidP="00BF14F4">
            <w:pPr>
              <w:pStyle w:val="ListBullet"/>
            </w:pPr>
            <w:r w:rsidRPr="00BF14F4">
              <w:t>quality practices, including responsib</w:t>
            </w:r>
            <w:r w:rsidRPr="00BF14F4">
              <w:t>ility for maintenance of own work quality and contribution to quality improvement of team or section output</w:t>
            </w:r>
          </w:p>
          <w:p w:rsidR="00000000" w:rsidRPr="00BF14F4" w:rsidP="00BF14F4">
            <w:pPr>
              <w:pStyle w:val="ListBullet"/>
            </w:pPr>
            <w:r w:rsidRPr="00BF14F4">
              <w:t>housekeeping</w:t>
            </w:r>
          </w:p>
          <w:p w:rsidR="00000000" w:rsidRPr="00BF14F4" w:rsidP="00BF14F4">
            <w:pPr>
              <w:pStyle w:val="ListBullet"/>
            </w:pPr>
            <w:r w:rsidRPr="00BF14F4">
              <w:t>tasks related to environmental protection, waste disposal, pollution control and recycling</w:t>
            </w:r>
          </w:p>
          <w:p w:rsidR="00000000" w:rsidRPr="00BF14F4" w:rsidP="00BF14F4">
            <w:pPr>
              <w:pStyle w:val="BodyText"/>
            </w:pPr>
            <w:r w:rsidRPr="00BF14F4">
              <w:t>This unit requires the application of skills associated with problem solving to identify and determine features of seed cotton. Learning and self management skills are required to expand and apply knowledge of cotton characteristics and communication skill</w:t>
            </w:r>
            <w:r w:rsidRPr="00BF14F4">
              <w:t>s are used to read module records.</w:t>
            </w:r>
          </w:p>
        </w:tc>
      </w:tr>
    </w:tbl>
    <w:p w:rsidR="00000000" w:rsidRPr="00BF14F4" w:rsidP="00BF14F4">
      <w:pPr>
        <w:pStyle w:val="BodyText"/>
      </w:pPr>
    </w:p>
    <w:p w:rsidR="00000000" w:rsidRPr="00BF14F4" w:rsidP="00BF14F4">
      <w:pPr>
        <w:pStyle w:val="AllowPageBreak"/>
      </w:pPr>
    </w:p>
    <w:p w:rsidR="00000000" w:rsidRPr="00BF14F4" w:rsidP="00BF14F4">
      <w:pPr>
        <w:pStyle w:val="Heading1"/>
      </w:pPr>
      <w:bookmarkStart w:id="4" w:name="O_92550"/>
      <w:bookmarkEnd w:id="4"/>
      <w:r w:rsidRPr="00BF14F4">
        <w:t>Licensing/Regulatory Information</w:t>
      </w:r>
    </w:p>
    <w:p w:rsidR="00000000" w:rsidRPr="00BF14F4" w:rsidP="00BF14F4">
      <w:pPr>
        <w:pStyle w:val="BodyText"/>
      </w:pPr>
      <w:r w:rsidRPr="00BF14F4">
        <w:t>Not applicable.</w:t>
      </w:r>
    </w:p>
    <w:p w:rsidR="00000000" w:rsidRPr="00BF14F4" w:rsidP="00BF14F4">
      <w:pPr>
        <w:pStyle w:val="AllowPageBreak"/>
      </w:pPr>
    </w:p>
    <w:p w:rsidR="00000000" w:rsidRPr="00BF14F4" w:rsidP="00BF14F4">
      <w:pPr>
        <w:pStyle w:val="Heading1"/>
      </w:pPr>
      <w:bookmarkStart w:id="5" w:name="O_92552"/>
      <w:bookmarkEnd w:id="5"/>
      <w:r w:rsidRPr="00BF14F4">
        <w:t>Pre-Requisites</w:t>
      </w:r>
    </w:p>
    <w:tbl>
      <w:tblPr>
        <w:tblW w:w="9288" w:type="dxa"/>
        <w:tblLayout w:type="fixed"/>
        <w:tblCellMar>
          <w:left w:w="62" w:type="dxa"/>
          <w:right w:w="62" w:type="dxa"/>
        </w:tblCellMar>
        <w:tblLook w:val="0000"/>
      </w:tblPr>
      <w:tblGrid>
        <w:gridCol w:w="2485"/>
        <w:gridCol w:w="6803"/>
      </w:tblGrid>
      <w:tr w:rsidTr="00BD7E02">
        <w:tblPrEx>
          <w:tblW w:w="9288" w:type="dxa"/>
          <w:tblLayout w:type="fixed"/>
          <w:tblCellMar>
            <w:left w:w="62" w:type="dxa"/>
            <w:right w:w="62" w:type="dxa"/>
          </w:tblCellMar>
          <w:tblLook w:val="0000"/>
        </w:tblPrEx>
        <w:trPr>
          <w:tblHeader/>
        </w:trPr>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rPr>
                <w:rStyle w:val="SpecialBold"/>
              </w:rPr>
              <w:t>Prerequisites</w:t>
            </w:r>
          </w:p>
        </w:tc>
        <w:tc>
          <w:tcPr>
            <w:tcW w:w="6803" w:type="dxa"/>
            <w:tcBorders>
              <w:top w:val="nil"/>
              <w:left w:val="nil"/>
              <w:bottom w:val="nil"/>
              <w:right w:val="nil"/>
            </w:tcBorders>
            <w:tcMar>
              <w:top w:w="0" w:type="dxa"/>
              <w:left w:w="62" w:type="dxa"/>
              <w:bottom w:w="0" w:type="dxa"/>
              <w:right w:w="62" w:type="dxa"/>
            </w:tcMar>
          </w:tcPr>
          <w:p w:rsidR="00000000" w:rsidRPr="00BF14F4" w:rsidP="00BF14F4">
            <w:pPr>
              <w:pStyle w:val="BodyText"/>
            </w:pPr>
          </w:p>
        </w:tc>
      </w:tr>
    </w:tbl>
    <w:p w:rsidR="00000000" w:rsidRPr="00BF14F4" w:rsidP="00BF14F4">
      <w:pPr>
        <w:pStyle w:val="BodyText"/>
      </w:pPr>
    </w:p>
    <w:p w:rsidR="00000000" w:rsidRPr="00BF14F4" w:rsidP="00BF14F4">
      <w:pPr>
        <w:pStyle w:val="AllowPageBreak"/>
      </w:pPr>
    </w:p>
    <w:p w:rsidR="00000000" w:rsidRPr="00BF14F4" w:rsidP="00BF14F4">
      <w:pPr>
        <w:pStyle w:val="Heading1"/>
      </w:pPr>
      <w:bookmarkStart w:id="6" w:name="O_92551"/>
      <w:bookmarkEnd w:id="6"/>
      <w:r w:rsidRPr="00BF14F4">
        <w:t>Employability Skills Information</w:t>
      </w:r>
    </w:p>
    <w:tbl>
      <w:tblPr>
        <w:tblW w:w="9288" w:type="dxa"/>
        <w:tblLayout w:type="fixed"/>
        <w:tblCellMar>
          <w:left w:w="62" w:type="dxa"/>
          <w:right w:w="62" w:type="dxa"/>
        </w:tblCellMar>
        <w:tblLook w:val="0000"/>
      </w:tblPr>
      <w:tblGrid>
        <w:gridCol w:w="2485"/>
        <w:gridCol w:w="6803"/>
      </w:tblGrid>
      <w:tr w:rsidTr="00BD7E02">
        <w:tblPrEx>
          <w:tblW w:w="9288" w:type="dxa"/>
          <w:tblLayout w:type="fixed"/>
          <w:tblCellMar>
            <w:left w:w="62" w:type="dxa"/>
            <w:right w:w="62" w:type="dxa"/>
          </w:tblCellMar>
          <w:tblLook w:val="0000"/>
        </w:tblPrEx>
        <w:trPr>
          <w:tblHeader/>
        </w:trPr>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BF14F4" w:rsidP="00BF14F4">
            <w:pPr>
              <w:pStyle w:val="BodyText"/>
            </w:pPr>
            <w:r w:rsidRPr="00BF14F4">
              <w:t>This unit contains employability skills.</w:t>
            </w:r>
          </w:p>
        </w:tc>
      </w:tr>
    </w:tbl>
    <w:p w:rsidR="00000000" w:rsidRPr="00BF14F4" w:rsidP="00BF14F4">
      <w:pPr>
        <w:pStyle w:val="BodyText"/>
      </w:pPr>
    </w:p>
    <w:p w:rsidR="00000000" w:rsidRPr="00BF14F4" w:rsidP="00BF14F4">
      <w:pPr>
        <w:pStyle w:val="AllowPageBreak"/>
      </w:pPr>
    </w:p>
    <w:p w:rsidR="00000000" w:rsidRPr="00BF14F4" w:rsidP="00BF14F4">
      <w:pPr>
        <w:pStyle w:val="Heading1"/>
      </w:pPr>
      <w:bookmarkStart w:id="7" w:name="O_92553"/>
      <w:bookmarkEnd w:id="7"/>
      <w:r w:rsidRPr="00BF14F4">
        <w:t>Elements and Performance Criteria Pre-Content</w:t>
      </w:r>
    </w:p>
    <w:p w:rsidR="00000000" w:rsidRPr="00BF14F4" w:rsidP="00BF14F4">
      <w:pPr>
        <w:pStyle w:val="BodyText"/>
      </w:pPr>
      <w:r w:rsidRPr="00BF14F4">
        <w:t>Not applicable.</w:t>
      </w:r>
    </w:p>
    <w:p w:rsidR="00000000" w:rsidRPr="00BF14F4" w:rsidP="00BF14F4">
      <w:pPr>
        <w:pStyle w:val="AllowPageBreak"/>
      </w:pPr>
    </w:p>
    <w:p w:rsidR="00000000" w:rsidRPr="00BF14F4" w:rsidP="00BF14F4">
      <w:pPr>
        <w:pStyle w:val="Heading1"/>
      </w:pPr>
      <w:bookmarkStart w:id="8" w:name="O_92554"/>
      <w:bookmarkEnd w:id="8"/>
      <w:r w:rsidRPr="00BF14F4">
        <w:t>Elements and Performance Criteria</w:t>
      </w:r>
    </w:p>
    <w:tbl>
      <w:tblPr>
        <w:tblW w:w="9288" w:type="dxa"/>
        <w:tblLayout w:type="fixed"/>
        <w:tblCellMar>
          <w:left w:w="62" w:type="dxa"/>
          <w:right w:w="62" w:type="dxa"/>
        </w:tblCellMar>
        <w:tblLook w:val="0000"/>
      </w:tblPr>
      <w:tblGrid>
        <w:gridCol w:w="2485"/>
        <w:gridCol w:w="6803"/>
      </w:tblGrid>
      <w:tr w:rsidTr="00BD7E02">
        <w:tblPrEx>
          <w:tblW w:w="9288" w:type="dxa"/>
          <w:tblLayout w:type="fixed"/>
          <w:tblCellMar>
            <w:left w:w="62" w:type="dxa"/>
            <w:right w:w="62" w:type="dxa"/>
          </w:tblCellMar>
          <w:tblLook w:val="0000"/>
        </w:tblPrEx>
        <w:trPr>
          <w:tblHeader/>
        </w:trPr>
        <w:tc>
          <w:tcPr>
            <w:tcW w:w="2485" w:type="dxa"/>
            <w:tcBorders>
              <w:top w:val="nil"/>
              <w:left w:val="nil"/>
              <w:bottom w:val="nil"/>
              <w:right w:val="nil"/>
            </w:tcBorders>
            <w:tcMar>
              <w:top w:w="0" w:type="dxa"/>
              <w:left w:w="62" w:type="dxa"/>
              <w:bottom w:w="0" w:type="dxa"/>
              <w:right w:w="62" w:type="dxa"/>
            </w:tcMar>
          </w:tcPr>
          <w:p w:rsidR="00000000" w:rsidRPr="00BF14F4" w:rsidP="00BF14F4">
            <w:pPr>
              <w:pStyle w:val="BodyText"/>
            </w:pPr>
            <w:r w:rsidRPr="00BF14F4">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rPr>
                <w:rStyle w:val="SpecialBold"/>
              </w:rPr>
              <w:t>PERFORMANCE CRITERIA</w:t>
            </w:r>
          </w:p>
        </w:tc>
      </w:tr>
      <w:tr w:rsidTr="00BD7E02">
        <w:tblPrEx>
          <w:tblW w:w="9288" w:type="dxa"/>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t xml:space="preserve">1. Identify basic features of </w:t>
            </w:r>
            <w:r w:rsidRPr="00BF14F4">
              <w:rPr>
                <w:rStyle w:val="BoldandItalics"/>
              </w:rPr>
              <w:t>seed cotton</w:t>
            </w:r>
            <w:r w:rsidRPr="00BF14F4">
              <w:t xml:space="preserve"> modules</w:t>
            </w:r>
          </w:p>
        </w:tc>
        <w:tc>
          <w:tcPr>
            <w:tcW w:w="6803" w:type="dxa"/>
            <w:tcBorders>
              <w:top w:val="nil"/>
              <w:left w:val="nil"/>
              <w:bottom w:val="nil"/>
              <w:right w:val="nil"/>
            </w:tcBorders>
            <w:tcMar>
              <w:top w:w="0" w:type="dxa"/>
              <w:left w:w="62" w:type="dxa"/>
              <w:bottom w:w="0" w:type="dxa"/>
              <w:right w:w="62" w:type="dxa"/>
            </w:tcMar>
          </w:tcPr>
          <w:p w:rsidR="00000000" w:rsidRPr="00BF14F4" w:rsidP="00BF14F4">
            <w:pPr>
              <w:pStyle w:val="List"/>
            </w:pPr>
            <w:r w:rsidRPr="00BF14F4">
              <w:t>1.1</w:t>
            </w:r>
            <w:r w:rsidRPr="00BF14F4">
              <w:tab/>
              <w:t>Typ</w:t>
            </w:r>
            <w:r w:rsidRPr="00BF14F4">
              <w:t xml:space="preserve">ical </w:t>
            </w:r>
            <w:r w:rsidRPr="00BF14F4">
              <w:rPr>
                <w:rStyle w:val="BoldandItalics"/>
              </w:rPr>
              <w:t>trash</w:t>
            </w:r>
            <w:r w:rsidRPr="00BF14F4">
              <w:t xml:space="preserve"> found in modules of seed cotton is identified</w:t>
            </w:r>
          </w:p>
          <w:p w:rsidR="00000000" w:rsidRPr="00BF14F4" w:rsidP="00BF14F4">
            <w:pPr>
              <w:pStyle w:val="List"/>
            </w:pPr>
            <w:r w:rsidRPr="00BF14F4">
              <w:t>1.2</w:t>
            </w:r>
            <w:r w:rsidRPr="00BF14F4">
              <w:tab/>
              <w:t>Inferior module covers or covering is identified and rectified where required</w:t>
            </w:r>
          </w:p>
          <w:p w:rsidR="00000000" w:rsidP="00BF14F4">
            <w:pPr>
              <w:pStyle w:val="List"/>
              <w:rPr>
                <w:lang w:val="en-NZ"/>
              </w:rPr>
            </w:pPr>
            <w:r w:rsidRPr="00BF14F4">
              <w:t>1.3</w:t>
            </w:r>
            <w:r w:rsidRPr="00BF14F4">
              <w:tab/>
              <w:t>Module records regarding date of receival, moisture content at receival, location of module in module yard and gr</w:t>
            </w:r>
            <w:r w:rsidRPr="00BF14F4">
              <w:t xml:space="preserve">ower details are accessed </w:t>
            </w:r>
          </w:p>
        </w:tc>
      </w:tr>
      <w:tr w:rsidTr="00BD7E02">
        <w:tblPrEx>
          <w:tblW w:w="9288" w:type="dxa"/>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t xml:space="preserve">2. Recognise parts of </w:t>
            </w:r>
            <w:r w:rsidRPr="00BF14F4">
              <w:rPr>
                <w:rStyle w:val="BoldandItalics"/>
              </w:rPr>
              <w:t>cotton bolls</w:t>
            </w:r>
            <w:r w:rsidRPr="00BF14F4">
              <w:t xml:space="preserve"> </w:t>
            </w:r>
          </w:p>
        </w:tc>
        <w:tc>
          <w:tcPr>
            <w:tcW w:w="6803" w:type="dxa"/>
            <w:tcBorders>
              <w:top w:val="nil"/>
              <w:left w:val="nil"/>
              <w:bottom w:val="nil"/>
              <w:right w:val="nil"/>
            </w:tcBorders>
            <w:tcMar>
              <w:top w:w="0" w:type="dxa"/>
              <w:left w:w="62" w:type="dxa"/>
              <w:bottom w:w="0" w:type="dxa"/>
              <w:right w:w="62" w:type="dxa"/>
            </w:tcMar>
          </w:tcPr>
          <w:p w:rsidR="00000000" w:rsidRPr="00BF14F4" w:rsidP="00BF14F4">
            <w:pPr>
              <w:pStyle w:val="List"/>
            </w:pPr>
            <w:r w:rsidRPr="00BF14F4">
              <w:t>2.1</w:t>
            </w:r>
            <w:r w:rsidRPr="00BF14F4">
              <w:tab/>
              <w:t>Mature and immature cotton bolls can be identified</w:t>
            </w:r>
          </w:p>
          <w:p w:rsidR="00000000" w:rsidRPr="00BF14F4" w:rsidP="00BF14F4">
            <w:pPr>
              <w:pStyle w:val="List"/>
            </w:pPr>
            <w:r w:rsidRPr="00BF14F4">
              <w:t>2.2</w:t>
            </w:r>
            <w:r w:rsidRPr="00BF14F4">
              <w:tab/>
              <w:t xml:space="preserve">Cotton seed and </w:t>
            </w:r>
            <w:r w:rsidRPr="00BF14F4">
              <w:rPr>
                <w:rStyle w:val="BoldandItalics"/>
              </w:rPr>
              <w:t>lint</w:t>
            </w:r>
            <w:r w:rsidRPr="00BF14F4">
              <w:t xml:space="preserve"> are identified</w:t>
            </w:r>
          </w:p>
          <w:p w:rsidR="00000000" w:rsidP="00BF14F4">
            <w:pPr>
              <w:pStyle w:val="List"/>
              <w:rPr>
                <w:lang w:val="en-NZ"/>
              </w:rPr>
            </w:pPr>
            <w:r w:rsidRPr="00BF14F4">
              <w:t>2.3</w:t>
            </w:r>
            <w:r w:rsidRPr="00BF14F4">
              <w:tab/>
            </w:r>
            <w:r w:rsidRPr="00BF14F4">
              <w:rPr>
                <w:rStyle w:val="BoldandItalics"/>
              </w:rPr>
              <w:t>Short fibres</w:t>
            </w:r>
            <w:r w:rsidRPr="00BF14F4">
              <w:t xml:space="preserve"> and </w:t>
            </w:r>
            <w:r w:rsidRPr="00BF14F4">
              <w:rPr>
                <w:rStyle w:val="BoldandItalics"/>
              </w:rPr>
              <w:t>long fibres</w:t>
            </w:r>
            <w:r w:rsidRPr="00BF14F4">
              <w:t xml:space="preserve"> are identified</w:t>
            </w:r>
          </w:p>
        </w:tc>
      </w:tr>
      <w:tr w:rsidTr="00BD7E02">
        <w:tblPrEx>
          <w:tblW w:w="9288" w:type="dxa"/>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t xml:space="preserve">3. Recognise key cotton characteristics necessary to maximise cotton value </w:t>
            </w:r>
          </w:p>
        </w:tc>
        <w:tc>
          <w:tcPr>
            <w:tcW w:w="6803" w:type="dxa"/>
            <w:tcBorders>
              <w:top w:val="nil"/>
              <w:left w:val="nil"/>
              <w:bottom w:val="nil"/>
              <w:right w:val="nil"/>
            </w:tcBorders>
            <w:tcMar>
              <w:top w:w="0" w:type="dxa"/>
              <w:left w:w="62" w:type="dxa"/>
              <w:bottom w:w="0" w:type="dxa"/>
              <w:right w:w="62" w:type="dxa"/>
            </w:tcMar>
          </w:tcPr>
          <w:p w:rsidR="00000000" w:rsidRPr="00BF14F4" w:rsidP="00BF14F4">
            <w:pPr>
              <w:pStyle w:val="List"/>
            </w:pPr>
            <w:r w:rsidRPr="00BF14F4">
              <w:t>3.1</w:t>
            </w:r>
            <w:r w:rsidRPr="00BF14F4">
              <w:tab/>
              <w:t>Ginning as a process of moisture, seed and trash removal is understood</w:t>
            </w:r>
          </w:p>
          <w:p w:rsidR="00000000" w:rsidRPr="00BF14F4" w:rsidP="00BF14F4">
            <w:pPr>
              <w:pStyle w:val="List"/>
            </w:pPr>
            <w:r w:rsidRPr="00BF14F4">
              <w:t>3.2</w:t>
            </w:r>
            <w:r w:rsidRPr="00BF14F4">
              <w:tab/>
              <w:t>Need to protect ginned and seed cotton from rain and dust and other contamination is understood</w:t>
            </w:r>
          </w:p>
          <w:p w:rsidR="00000000" w:rsidRPr="00BF14F4" w:rsidP="00BF14F4">
            <w:pPr>
              <w:pStyle w:val="List"/>
            </w:pPr>
            <w:r w:rsidRPr="00BF14F4">
              <w:t>3.3</w:t>
            </w:r>
            <w:r w:rsidRPr="00BF14F4">
              <w:tab/>
              <w:t>I</w:t>
            </w:r>
            <w:r w:rsidRPr="00BF14F4">
              <w:t xml:space="preserve">mportance of maintaining fibre length, strength and colour is understood </w:t>
            </w:r>
          </w:p>
        </w:tc>
      </w:tr>
    </w:tbl>
    <w:p w:rsidR="00000000" w:rsidRPr="00BF14F4" w:rsidP="00BF14F4">
      <w:pPr>
        <w:pStyle w:val="BodyText"/>
      </w:pPr>
    </w:p>
    <w:p w:rsidR="00000000" w:rsidRPr="00BF14F4" w:rsidP="00BF14F4">
      <w:pPr>
        <w:pStyle w:val="AllowPageBreak"/>
      </w:pPr>
    </w:p>
    <w:p w:rsidR="00000000" w:rsidRPr="00BF14F4" w:rsidP="00BF14F4">
      <w:pPr>
        <w:pStyle w:val="Heading1"/>
      </w:pPr>
      <w:bookmarkStart w:id="9" w:name="O_92555"/>
      <w:bookmarkEnd w:id="9"/>
      <w:r w:rsidRPr="00BF14F4">
        <w:t>Required Skills and Knowledge</w:t>
      </w:r>
    </w:p>
    <w:tbl>
      <w:tblPr>
        <w:tblW w:w="9288" w:type="dxa"/>
        <w:tblLayout w:type="fixed"/>
        <w:tblCellMar>
          <w:left w:w="62" w:type="dxa"/>
          <w:right w:w="62" w:type="dxa"/>
        </w:tblCellMar>
        <w:tblLook w:val="0000"/>
      </w:tblPr>
      <w:tblGrid>
        <w:gridCol w:w="9288"/>
      </w:tblGrid>
      <w:tr w:rsidTr="00BD7E02">
        <w:tblPrEx>
          <w:tblW w:w="9288" w:type="dxa"/>
          <w:tblLayout w:type="fixed"/>
          <w:tblCellMar>
            <w:left w:w="62" w:type="dxa"/>
            <w:right w:w="62" w:type="dxa"/>
          </w:tblCellMar>
          <w:tblLook w:val="0000"/>
        </w:tblPrEx>
        <w:trPr>
          <w:tblHeader/>
        </w:trPr>
        <w:tc>
          <w:tcPr>
            <w:tcW w:w="9288" w:type="dxa"/>
            <w:tcBorders>
              <w:top w:val="nil"/>
              <w:left w:val="nil"/>
              <w:bottom w:val="nil"/>
              <w:right w:val="nil"/>
            </w:tcBorders>
            <w:tcMar>
              <w:top w:w="0" w:type="dxa"/>
              <w:left w:w="62" w:type="dxa"/>
              <w:bottom w:w="0" w:type="dxa"/>
              <w:right w:w="62" w:type="dxa"/>
            </w:tcMar>
          </w:tcPr>
          <w:p w:rsidR="00000000" w:rsidRPr="00BF14F4" w:rsidP="00BF14F4">
            <w:pPr>
              <w:pStyle w:val="BodyText"/>
              <w:rPr>
                <w:rStyle w:val="SpecialBold"/>
              </w:rPr>
            </w:pPr>
          </w:p>
          <w:p w:rsidR="00000000" w:rsidP="00BF14F4">
            <w:pPr>
              <w:pStyle w:val="BodyText"/>
              <w:rPr>
                <w:rFonts w:ascii="Tahoma" w:hAnsi="Tahoma"/>
                <w:lang w:val="en-NZ"/>
              </w:rPr>
            </w:pPr>
            <w:r w:rsidRPr="00BF14F4">
              <w:t>This describes the essential skills and knowledge and their level, required for this unit.</w:t>
            </w:r>
          </w:p>
        </w:tc>
      </w:tr>
      <w:tr w:rsidTr="00BD7E02">
        <w:tblPrEx>
          <w:tblW w:w="9288" w:type="dxa"/>
          <w:tblLayout w:type="fixed"/>
          <w:tblCellMar>
            <w:left w:w="62" w:type="dxa"/>
            <w:right w:w="62" w:type="dxa"/>
          </w:tblCellMar>
          <w:tblLook w:val="0000"/>
        </w:tblPrEx>
        <w:tc>
          <w:tcPr>
            <w:tcW w:w="9288" w:type="dxa"/>
            <w:tcBorders>
              <w:top w:val="nil"/>
              <w:left w:val="nil"/>
              <w:bottom w:val="nil"/>
              <w:right w:val="nil"/>
            </w:tcBorders>
            <w:tcMar>
              <w:top w:w="0" w:type="dxa"/>
              <w:left w:w="62" w:type="dxa"/>
              <w:bottom w:w="0" w:type="dxa"/>
              <w:right w:w="62" w:type="dxa"/>
            </w:tcMar>
          </w:tcPr>
          <w:p w:rsidR="00000000" w:rsidRPr="00BF14F4" w:rsidP="00BF14F4">
            <w:pPr>
              <w:pStyle w:val="BodyText"/>
            </w:pPr>
            <w:r w:rsidRPr="00BF14F4">
              <w:t>Demonstrates knowledge of:</w:t>
            </w:r>
          </w:p>
          <w:p w:rsidR="00000000" w:rsidRPr="00BF14F4" w:rsidP="00BF14F4">
            <w:pPr>
              <w:pStyle w:val="ListBullet"/>
            </w:pPr>
            <w:r w:rsidRPr="00BF14F4">
              <w:t>different parts of the cotton plant</w:t>
            </w:r>
          </w:p>
          <w:p w:rsidR="00000000" w:rsidRPr="00BF14F4" w:rsidP="00BF14F4">
            <w:pPr>
              <w:pStyle w:val="ListBullet"/>
            </w:pPr>
            <w:r w:rsidRPr="00BF14F4">
              <w:t>components of the cotton boll</w:t>
            </w:r>
          </w:p>
          <w:p w:rsidR="00000000" w:rsidRPr="00BF14F4" w:rsidP="00BF14F4">
            <w:pPr>
              <w:pStyle w:val="ListBullet"/>
            </w:pPr>
            <w:r w:rsidRPr="00BF14F4">
              <w:t>purposes of the ginning process</w:t>
            </w:r>
          </w:p>
          <w:p w:rsidR="00000000" w:rsidRPr="00BF14F4" w:rsidP="00BF14F4">
            <w:pPr>
              <w:pStyle w:val="ListBullet"/>
            </w:pPr>
            <w:r w:rsidRPr="00BF14F4">
              <w:t>main risks to a successful ginning outcome, including contamination, moisture content outside specification, damaged or weak fibres.</w:t>
            </w:r>
          </w:p>
          <w:p w:rsidR="00000000" w:rsidRPr="00BF14F4" w:rsidP="00BF14F4">
            <w:pPr>
              <w:pStyle w:val="ListBullet"/>
            </w:pPr>
            <w:r w:rsidRPr="00BF14F4">
              <w:t xml:space="preserve">OHS practices, including </w:t>
            </w:r>
            <w:r w:rsidRPr="00BF14F4">
              <w:t>hazard identification and control measures</w:t>
            </w:r>
          </w:p>
          <w:p w:rsidR="00000000" w:rsidRPr="00BF14F4" w:rsidP="00BF14F4">
            <w:pPr>
              <w:pStyle w:val="ListBullet"/>
            </w:pPr>
            <w:r w:rsidRPr="00BF14F4">
              <w:t>quality practices</w:t>
            </w:r>
          </w:p>
          <w:p w:rsidR="00000000" w:rsidRPr="00BF14F4" w:rsidP="00BF14F4">
            <w:pPr>
              <w:pStyle w:val="ListBullet"/>
            </w:pPr>
            <w:r w:rsidRPr="00BF14F4">
              <w:t>workplace practices</w:t>
            </w:r>
          </w:p>
          <w:p w:rsidR="00000000" w:rsidP="00BF14F4">
            <w:pPr>
              <w:pStyle w:val="ListBullet"/>
              <w:rPr>
                <w:lang w:val="en-NZ"/>
              </w:rPr>
            </w:pPr>
            <w:r w:rsidRPr="00BF14F4">
              <w:t>practices for recording and reporting</w:t>
            </w:r>
          </w:p>
        </w:tc>
      </w:tr>
      <w:tr w:rsidTr="00BD7E02">
        <w:tblPrEx>
          <w:tblW w:w="9288" w:type="dxa"/>
          <w:tblLayout w:type="fixed"/>
          <w:tblCellMar>
            <w:left w:w="62" w:type="dxa"/>
            <w:right w:w="62" w:type="dxa"/>
          </w:tblCellMar>
          <w:tblLook w:val="0000"/>
        </w:tblPrEx>
        <w:tc>
          <w:tcPr>
            <w:tcW w:w="9288" w:type="dxa"/>
            <w:tcBorders>
              <w:top w:val="nil"/>
              <w:left w:val="nil"/>
              <w:bottom w:val="nil"/>
              <w:right w:val="nil"/>
            </w:tcBorders>
            <w:tcMar>
              <w:top w:w="0" w:type="dxa"/>
              <w:left w:w="62" w:type="dxa"/>
              <w:bottom w:w="0" w:type="dxa"/>
              <w:right w:w="62" w:type="dxa"/>
            </w:tcMar>
          </w:tcPr>
          <w:p w:rsidR="00000000" w:rsidRPr="00BF14F4" w:rsidP="00BF14F4">
            <w:pPr>
              <w:pStyle w:val="BodyText"/>
            </w:pPr>
            <w:r w:rsidRPr="00BF14F4">
              <w:t>Demonstrates skills to:</w:t>
            </w:r>
          </w:p>
          <w:p w:rsidR="00000000" w:rsidRPr="00BF14F4" w:rsidP="00BF14F4">
            <w:pPr>
              <w:pStyle w:val="ListBullet"/>
            </w:pPr>
            <w:r w:rsidRPr="00BF14F4">
              <w:t>access information and records</w:t>
            </w:r>
          </w:p>
          <w:p w:rsidR="00000000" w:rsidRPr="00BF14F4" w:rsidP="00BF14F4">
            <w:pPr>
              <w:pStyle w:val="ListBullet"/>
            </w:pPr>
            <w:r w:rsidRPr="00BF14F4">
              <w:t>visually compare seed cotton to test samples in order to understand the effects of moisture, contamination and fibre damage</w:t>
            </w:r>
          </w:p>
          <w:p w:rsidR="00000000" w:rsidRPr="00BF14F4" w:rsidP="00BF14F4">
            <w:pPr>
              <w:pStyle w:val="ListBullet"/>
            </w:pPr>
            <w:r w:rsidRPr="00BF14F4">
              <w:t>analyse and evaluate information</w:t>
            </w:r>
          </w:p>
          <w:p w:rsidR="00000000" w:rsidRPr="00BF14F4" w:rsidP="00BF14F4">
            <w:pPr>
              <w:pStyle w:val="ListBullet"/>
            </w:pPr>
            <w:r w:rsidRPr="00BF14F4">
              <w:t>read, interpret and follow information on work specifications, standard operating procedures and wo</w:t>
            </w:r>
            <w:r w:rsidRPr="00BF14F4">
              <w:t>rk instructions, and other reference material</w:t>
            </w:r>
          </w:p>
          <w:p w:rsidR="00000000" w:rsidRPr="00BF14F4" w:rsidP="00BF14F4">
            <w:pPr>
              <w:pStyle w:val="ListBullet"/>
            </w:pPr>
            <w:r w:rsidRPr="00BF14F4">
              <w:t>maintain accurate records</w:t>
            </w:r>
          </w:p>
          <w:p w:rsidR="00000000" w:rsidRPr="00BF14F4" w:rsidP="00BF14F4">
            <w:pPr>
              <w:pStyle w:val="ListBullet"/>
            </w:pPr>
            <w:r w:rsidRPr="00BF14F4">
              <w:t>communicate within the workplace</w:t>
            </w:r>
          </w:p>
          <w:p w:rsidR="00000000" w:rsidRPr="00BF14F4" w:rsidP="00BF14F4">
            <w:pPr>
              <w:pStyle w:val="ListBullet"/>
            </w:pPr>
            <w:r w:rsidRPr="00BF14F4">
              <w:t>clarify and check task-related information</w:t>
            </w:r>
          </w:p>
          <w:p w:rsidR="00000000" w:rsidRPr="00BF14F4" w:rsidP="00BF14F4">
            <w:pPr>
              <w:pStyle w:val="ListBullet"/>
            </w:pPr>
            <w:r w:rsidRPr="00BF14F4">
              <w:t>carry out work according to OHS practices</w:t>
            </w:r>
          </w:p>
        </w:tc>
      </w:tr>
    </w:tbl>
    <w:p w:rsidR="00000000" w:rsidRPr="00BF14F4" w:rsidP="00BF14F4">
      <w:pPr>
        <w:pStyle w:val="BodyText"/>
      </w:pPr>
    </w:p>
    <w:p w:rsidR="00000000" w:rsidRPr="00BF14F4" w:rsidP="00BF14F4">
      <w:pPr>
        <w:pStyle w:val="AllowPageBreak"/>
      </w:pPr>
    </w:p>
    <w:p w:rsidR="00000000" w:rsidRPr="00BF14F4" w:rsidP="00BF14F4">
      <w:pPr>
        <w:pStyle w:val="Heading1"/>
      </w:pPr>
      <w:bookmarkStart w:id="10" w:name="O_92556"/>
      <w:bookmarkEnd w:id="10"/>
      <w:r w:rsidRPr="00BF14F4">
        <w:t>Evidence Guide</w:t>
      </w:r>
    </w:p>
    <w:tbl>
      <w:tblPr>
        <w:tblW w:w="9288" w:type="dxa"/>
        <w:tblLayout w:type="fixed"/>
        <w:tblCellMar>
          <w:left w:w="62" w:type="dxa"/>
          <w:right w:w="62" w:type="dxa"/>
        </w:tblCellMar>
        <w:tblLook w:val="0000"/>
      </w:tblPr>
      <w:tblGrid>
        <w:gridCol w:w="2485"/>
        <w:gridCol w:w="6803"/>
      </w:tblGrid>
      <w:tr w:rsidTr="00BD7E02">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RPr="00BF14F4" w:rsidP="00BF14F4">
            <w:pPr>
              <w:pStyle w:val="BodyText"/>
              <w:rPr>
                <w:rStyle w:val="SpecialBold"/>
              </w:rPr>
            </w:pPr>
          </w:p>
          <w:p w:rsidR="00000000" w:rsidP="00BF14F4">
            <w:pPr>
              <w:pStyle w:val="BodyText"/>
              <w:rPr>
                <w:rFonts w:ascii="Tahoma" w:hAnsi="Tahoma"/>
                <w:lang w:val="en-NZ"/>
              </w:rPr>
            </w:pPr>
            <w:r w:rsidRPr="00BF14F4">
              <w:t>The Evidence Guide provides advice on assessment and must be read in conjunction with the Performance Criteria, Required Skills and Knowledge, the Range Statement and the Assessment Guidelines for the Training Package.</w:t>
            </w:r>
          </w:p>
        </w:tc>
      </w:tr>
      <w:tr w:rsidTr="00BD7E02">
        <w:tblPrEx>
          <w:tblW w:w="9288" w:type="dxa"/>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rPr>
                <w:rStyle w:val="SpecialBold"/>
              </w:rPr>
              <w:t>Cr</w:t>
            </w:r>
            <w:r w:rsidRPr="00BF14F4">
              <w:rPr>
                <w:rStyle w:val="SpecialBold"/>
              </w:rPr>
              <w:t>itical aspects of evidence to be considered</w:t>
            </w:r>
          </w:p>
        </w:tc>
        <w:tc>
          <w:tcPr>
            <w:tcW w:w="6803" w:type="dxa"/>
            <w:tcBorders>
              <w:top w:val="nil"/>
              <w:left w:val="nil"/>
              <w:bottom w:val="nil"/>
              <w:right w:val="nil"/>
            </w:tcBorders>
            <w:tcMar>
              <w:top w:w="0" w:type="dxa"/>
              <w:left w:w="62" w:type="dxa"/>
              <w:bottom w:w="0" w:type="dxa"/>
              <w:right w:w="62" w:type="dxa"/>
            </w:tcMar>
          </w:tcPr>
          <w:p w:rsidR="00000000" w:rsidRPr="00BF14F4" w:rsidP="00BF14F4">
            <w:pPr>
              <w:pStyle w:val="BodyText"/>
            </w:pPr>
            <w:r w:rsidRPr="00BF14F4">
              <w:t>Demonstrates skills and knowledge to:</w:t>
            </w:r>
          </w:p>
          <w:p w:rsidR="00000000" w:rsidRPr="00BF14F4" w:rsidP="00BF14F4">
            <w:pPr>
              <w:pStyle w:val="ListBullet"/>
            </w:pPr>
            <w:r w:rsidRPr="00BF14F4">
              <w:t>check and identify seed and ginned cotton</w:t>
            </w:r>
          </w:p>
          <w:p w:rsidR="00000000" w:rsidRPr="00BF14F4" w:rsidP="00BF14F4">
            <w:pPr>
              <w:pStyle w:val="ListBullet"/>
            </w:pPr>
            <w:r w:rsidRPr="00BF14F4">
              <w:t>check for and identify trash</w:t>
            </w:r>
          </w:p>
          <w:p w:rsidR="00000000" w:rsidRPr="00BF14F4" w:rsidP="00BF14F4">
            <w:pPr>
              <w:pStyle w:val="ListBullet"/>
            </w:pPr>
            <w:r w:rsidRPr="00BF14F4">
              <w:t>access records</w:t>
            </w:r>
          </w:p>
          <w:p w:rsidR="00000000" w:rsidP="00BF14F4">
            <w:pPr>
              <w:pStyle w:val="ListBullet"/>
              <w:rPr>
                <w:lang w:val="en-NZ"/>
              </w:rPr>
            </w:pPr>
            <w:r w:rsidRPr="00BF14F4">
              <w:t>protect cotton from contamination both in the module yard and in the gin</w:t>
            </w:r>
          </w:p>
        </w:tc>
      </w:tr>
      <w:tr w:rsidTr="00BD7E02">
        <w:tblPrEx>
          <w:tblW w:w="9288" w:type="dxa"/>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BF14F4" w:rsidP="00BF14F4">
            <w:pPr>
              <w:pStyle w:val="BodyText"/>
            </w:pPr>
            <w:r w:rsidRPr="00BF14F4">
              <w:t>Consistently applies skills and knowledge when:</w:t>
            </w:r>
          </w:p>
          <w:p w:rsidR="00000000" w:rsidRPr="00BF14F4" w:rsidP="00BF14F4">
            <w:pPr>
              <w:pStyle w:val="ListBullet"/>
            </w:pPr>
            <w:r w:rsidRPr="00BF14F4">
              <w:t>organising work</w:t>
            </w:r>
          </w:p>
          <w:p w:rsidR="00000000" w:rsidRPr="00BF14F4" w:rsidP="00BF14F4">
            <w:pPr>
              <w:pStyle w:val="ListBullet"/>
            </w:pPr>
            <w:r w:rsidRPr="00BF14F4">
              <w:t xml:space="preserve">completing tasks </w:t>
            </w:r>
          </w:p>
          <w:p w:rsidR="00000000" w:rsidRPr="00BF14F4" w:rsidP="00BF14F4">
            <w:pPr>
              <w:pStyle w:val="ListBullet"/>
            </w:pPr>
            <w:r w:rsidRPr="00BF14F4">
              <w:t xml:space="preserve">identifying improvements </w:t>
            </w:r>
          </w:p>
          <w:p w:rsidR="00000000" w:rsidRPr="00BF14F4" w:rsidP="00BF14F4">
            <w:pPr>
              <w:pStyle w:val="ListBullet"/>
            </w:pPr>
            <w:r w:rsidRPr="00BF14F4">
              <w:t>using workplace practices</w:t>
            </w:r>
          </w:p>
          <w:p w:rsidR="00000000" w:rsidRPr="00BF14F4" w:rsidP="00BF14F4">
            <w:pPr>
              <w:pStyle w:val="ListBullet"/>
            </w:pPr>
            <w:r w:rsidRPr="00BF14F4">
              <w:t>using OHS practices</w:t>
            </w:r>
          </w:p>
          <w:p w:rsidR="00000000" w:rsidRPr="00BF14F4" w:rsidP="00BF14F4">
            <w:pPr>
              <w:pStyle w:val="ListBullet"/>
            </w:pPr>
            <w:r w:rsidRPr="00BF14F4">
              <w:t>recording and reporting accidents and incidents</w:t>
            </w:r>
          </w:p>
          <w:p w:rsidR="00000000" w:rsidRPr="00BF14F4" w:rsidP="00BF14F4">
            <w:pPr>
              <w:pStyle w:val="ListBullet"/>
            </w:pPr>
            <w:r w:rsidRPr="00BF14F4">
              <w:t>assessing operational read</w:t>
            </w:r>
            <w:r w:rsidRPr="00BF14F4">
              <w:t>iness of equipment used and work processes</w:t>
            </w:r>
          </w:p>
          <w:p w:rsidR="00000000" w:rsidRPr="00BF14F4" w:rsidP="00BF14F4">
            <w:pPr>
              <w:pStyle w:val="ListBullet"/>
            </w:pPr>
            <w:r w:rsidRPr="00BF14F4">
              <w:t>recognising and adapting to cultural differences in the workplace, including modes of behaviour and interactions</w:t>
            </w:r>
          </w:p>
          <w:p w:rsidR="00000000" w:rsidP="00BF14F4">
            <w:pPr>
              <w:pStyle w:val="ListBullet"/>
              <w:rPr>
                <w:lang w:val="en-NZ"/>
              </w:rPr>
            </w:pPr>
            <w:r w:rsidRPr="00BF14F4">
              <w:t>completing work systematically with attention to detail and without damage to goods and equipment</w:t>
            </w:r>
          </w:p>
        </w:tc>
      </w:tr>
      <w:tr w:rsidTr="00BD7E02">
        <w:tblPrEx>
          <w:tblW w:w="9288" w:type="dxa"/>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rPr>
                <w:rStyle w:val="SpecialBold"/>
              </w:rPr>
              <w:t>R</w:t>
            </w:r>
            <w:r w:rsidRPr="00BF14F4">
              <w:rPr>
                <w:rStyle w:val="SpecialBold"/>
              </w:rPr>
              <w:t>esource implications</w:t>
            </w:r>
          </w:p>
        </w:tc>
        <w:tc>
          <w:tcPr>
            <w:tcW w:w="6803"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t>Access is required to real or appropriately simulated situations, including work areas, materials and equipment, and to information on workplace practices and OHS practices.</w:t>
            </w:r>
          </w:p>
        </w:tc>
      </w:tr>
      <w:tr w:rsidTr="00BD7E02">
        <w:tblPrEx>
          <w:tblW w:w="9288" w:type="dxa"/>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t>Assessment may occur on the job or in an appropriately simulated environment.</w:t>
            </w:r>
          </w:p>
        </w:tc>
      </w:tr>
      <w:tr w:rsidTr="00BD7E02">
        <w:tblPrEx>
          <w:tblW w:w="9288" w:type="dxa"/>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BF14F4" w:rsidP="00BF14F4">
            <w:pPr>
              <w:pStyle w:val="BodyText"/>
            </w:pPr>
            <w:r w:rsidRPr="00BF14F4">
              <w:t>This unit may be assessed independently or in combination with other relevant units.</w:t>
            </w:r>
          </w:p>
        </w:tc>
      </w:tr>
    </w:tbl>
    <w:p w:rsidR="00000000" w:rsidRPr="00BF14F4" w:rsidP="00BF14F4">
      <w:pPr>
        <w:pStyle w:val="BodyText"/>
      </w:pPr>
    </w:p>
    <w:p w:rsidR="00000000" w:rsidRPr="00BF14F4" w:rsidP="00BF14F4">
      <w:pPr>
        <w:pStyle w:val="AllowPageBreak"/>
      </w:pPr>
    </w:p>
    <w:p w:rsidR="00000000" w:rsidRPr="00BF14F4" w:rsidP="00BF14F4">
      <w:pPr>
        <w:pStyle w:val="Heading1"/>
      </w:pPr>
      <w:bookmarkStart w:id="11" w:name="O_92557"/>
      <w:bookmarkEnd w:id="11"/>
      <w:r w:rsidRPr="00BF14F4">
        <w:t>Range Statement</w:t>
      </w:r>
    </w:p>
    <w:tbl>
      <w:tblPr>
        <w:tblW w:w="9288" w:type="dxa"/>
        <w:tblLayout w:type="fixed"/>
        <w:tblCellMar>
          <w:left w:w="62" w:type="dxa"/>
          <w:right w:w="62" w:type="dxa"/>
        </w:tblCellMar>
        <w:tblLook w:val="0000"/>
      </w:tblPr>
      <w:tblGrid>
        <w:gridCol w:w="2485"/>
        <w:gridCol w:w="6791"/>
        <w:gridCol w:w="12"/>
      </w:tblGrid>
      <w:tr w:rsidTr="00BD7E02">
        <w:tblPrEx>
          <w:tblW w:w="9288" w:type="dxa"/>
          <w:tblLayout w:type="fixed"/>
          <w:tblCellMar>
            <w:left w:w="62" w:type="dxa"/>
            <w:right w:w="62" w:type="dxa"/>
          </w:tblCellMar>
          <w:tblLook w:val="0000"/>
        </w:tblPrEx>
        <w:tc>
          <w:tcPr>
            <w:tcW w:w="9288" w:type="dxa"/>
            <w:gridSpan w:val="3"/>
            <w:tcBorders>
              <w:top w:val="nil"/>
              <w:left w:val="nil"/>
              <w:bottom w:val="nil"/>
              <w:right w:val="nil"/>
            </w:tcBorders>
            <w:tcMar>
              <w:top w:w="0" w:type="dxa"/>
              <w:left w:w="62" w:type="dxa"/>
              <w:bottom w:w="0" w:type="dxa"/>
              <w:right w:w="62" w:type="dxa"/>
            </w:tcMar>
          </w:tcPr>
          <w:p w:rsidR="00000000" w:rsidRPr="00BF14F4" w:rsidP="00BF14F4">
            <w:pPr>
              <w:pStyle w:val="BodyText"/>
            </w:pPr>
            <w:r w:rsidRPr="00BF14F4">
              <w:rPr>
                <w:rStyle w:val="SpecialBold"/>
              </w:rPr>
              <w:t>RANGE STATEMENT</w:t>
            </w:r>
          </w:p>
          <w:p w:rsidR="00000000" w:rsidP="00BF14F4">
            <w:pPr>
              <w:pStyle w:val="BodyText"/>
              <w:rPr>
                <w:lang w:val="en-NZ"/>
              </w:rPr>
            </w:pPr>
            <w:r w:rsidRPr="00BF14F4">
              <w:t>The range stateme</w:t>
            </w:r>
            <w:r w:rsidRPr="00BF14F4">
              <w:t>nt relates to the unit of competency as a whole. It allows for different work environments and situations that may affect performance. Bold italicised wording, if used in the Performance Criteria, is detailed below. Add any essential operating conditions t</w:t>
            </w:r>
            <w:r w:rsidRPr="00BF14F4">
              <w:t>hat may be present with training and assessment depending on the work situation, needs if the candidate, accessibility of the item, and local industry and regional contexts.</w:t>
            </w:r>
          </w:p>
        </w:tc>
      </w:tr>
      <w:tr w:rsidTr="00BD7E02">
        <w:tblPrEx>
          <w:tblW w:w="9288" w:type="dxa"/>
          <w:tblLayout w:type="fixed"/>
          <w:tblCellMar>
            <w:left w:w="62" w:type="dxa"/>
            <w:right w:w="62" w:type="dxa"/>
          </w:tblCellMar>
          <w:tblLook w:val="0000"/>
        </w:tblPrEx>
        <w:trPr>
          <w:gridAfter w:val="1"/>
          <w:wAfter w:w="12" w:type="dxa"/>
        </w:trPr>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t>Legislative/regulatory requirements</w:t>
            </w:r>
          </w:p>
        </w:tc>
        <w:tc>
          <w:tcPr>
            <w:tcW w:w="6791"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t>All work must comply with relevant Federal a</w:t>
            </w:r>
            <w:r w:rsidRPr="00BF14F4">
              <w:t>nd State or Territory legislative or regulatory requirements.</w:t>
            </w:r>
          </w:p>
        </w:tc>
      </w:tr>
      <w:tr w:rsidTr="00BD7E02">
        <w:tblPrEx>
          <w:tblW w:w="9288" w:type="dxa"/>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t>Seed cotton</w:t>
            </w:r>
          </w:p>
        </w:tc>
        <w:tc>
          <w:tcPr>
            <w:tcW w:w="6803" w:type="dxa"/>
            <w:gridSpan w:val="2"/>
            <w:tcBorders>
              <w:top w:val="nil"/>
              <w:left w:val="nil"/>
              <w:bottom w:val="nil"/>
              <w:right w:val="nil"/>
            </w:tcBorders>
            <w:tcMar>
              <w:top w:w="0" w:type="dxa"/>
              <w:left w:w="62" w:type="dxa"/>
              <w:bottom w:w="0" w:type="dxa"/>
              <w:right w:w="62" w:type="dxa"/>
            </w:tcMar>
          </w:tcPr>
          <w:p w:rsidR="00000000" w:rsidP="00BF14F4">
            <w:pPr>
              <w:pStyle w:val="ListBullet"/>
              <w:rPr>
                <w:lang w:val="en-NZ"/>
              </w:rPr>
            </w:pPr>
            <w:r w:rsidRPr="00BF14F4">
              <w:t>cotton where the seed has not been removed from the cotton boll through the ginning process.</w:t>
            </w:r>
          </w:p>
        </w:tc>
      </w:tr>
      <w:tr w:rsidTr="00BD7E02">
        <w:tblPrEx>
          <w:tblW w:w="9288" w:type="dxa"/>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t>Trash includes:</w:t>
            </w:r>
          </w:p>
        </w:tc>
        <w:tc>
          <w:tcPr>
            <w:tcW w:w="6803" w:type="dxa"/>
            <w:gridSpan w:val="2"/>
            <w:tcBorders>
              <w:top w:val="nil"/>
              <w:left w:val="nil"/>
              <w:bottom w:val="nil"/>
              <w:right w:val="nil"/>
            </w:tcBorders>
            <w:tcMar>
              <w:top w:w="0" w:type="dxa"/>
              <w:left w:w="62" w:type="dxa"/>
              <w:bottom w:w="0" w:type="dxa"/>
              <w:right w:w="62" w:type="dxa"/>
            </w:tcMar>
          </w:tcPr>
          <w:p w:rsidR="00000000" w:rsidRPr="00BF14F4" w:rsidP="00BF14F4">
            <w:pPr>
              <w:pStyle w:val="ListBullet"/>
            </w:pPr>
            <w:r w:rsidRPr="00BF14F4">
              <w:t>cotton bark and branch</w:t>
            </w:r>
          </w:p>
          <w:p w:rsidR="00000000" w:rsidRPr="00BF14F4" w:rsidP="00BF14F4">
            <w:pPr>
              <w:pStyle w:val="ListBullet"/>
            </w:pPr>
            <w:r w:rsidRPr="00BF14F4">
              <w:t>cotton leaves or parts of leaves</w:t>
            </w:r>
          </w:p>
          <w:p w:rsidR="00000000" w:rsidRPr="00BF14F4" w:rsidP="00BF14F4">
            <w:pPr>
              <w:pStyle w:val="ListBullet"/>
            </w:pPr>
            <w:r w:rsidRPr="00BF14F4">
              <w:t xml:space="preserve">other natural contaminants, such as grass and non-cotton leaves and branches </w:t>
            </w:r>
          </w:p>
          <w:p w:rsidR="00000000" w:rsidRPr="00BF14F4" w:rsidP="00BF14F4">
            <w:pPr>
              <w:pStyle w:val="ListBullet"/>
            </w:pPr>
            <w:r w:rsidRPr="00BF14F4">
              <w:t>insects</w:t>
            </w:r>
          </w:p>
          <w:p w:rsidR="00000000" w:rsidP="00BF14F4">
            <w:pPr>
              <w:pStyle w:val="ListBullet"/>
              <w:rPr>
                <w:lang w:val="en-NZ"/>
              </w:rPr>
            </w:pPr>
            <w:r w:rsidRPr="00BF14F4">
              <w:t>man-made contaminants such as grease, rope, twine, plastic etc.</w:t>
            </w:r>
          </w:p>
        </w:tc>
      </w:tr>
      <w:tr w:rsidTr="00BD7E02">
        <w:tblPrEx>
          <w:tblW w:w="9288" w:type="dxa"/>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t>Cotton bolls</w:t>
            </w:r>
          </w:p>
        </w:tc>
        <w:tc>
          <w:tcPr>
            <w:tcW w:w="6803" w:type="dxa"/>
            <w:gridSpan w:val="2"/>
            <w:tcBorders>
              <w:top w:val="nil"/>
              <w:left w:val="nil"/>
              <w:bottom w:val="nil"/>
              <w:right w:val="nil"/>
            </w:tcBorders>
            <w:tcMar>
              <w:top w:w="0" w:type="dxa"/>
              <w:left w:w="62" w:type="dxa"/>
              <w:bottom w:w="0" w:type="dxa"/>
              <w:right w:w="62" w:type="dxa"/>
            </w:tcMar>
          </w:tcPr>
          <w:p w:rsidR="00000000" w:rsidRPr="00BF14F4" w:rsidP="00BF14F4">
            <w:pPr>
              <w:pStyle w:val="ListBullet"/>
            </w:pPr>
            <w:r w:rsidRPr="00BF14F4">
              <w:t xml:space="preserve">segmented pods that contain the seeds from which the cotton fibres (lint) will grow. </w:t>
            </w:r>
          </w:p>
          <w:p w:rsidR="00000000" w:rsidP="00BF14F4">
            <w:pPr>
              <w:pStyle w:val="BodyText"/>
              <w:rPr>
                <w:lang w:val="en-NZ"/>
              </w:rPr>
            </w:pPr>
            <w:r w:rsidRPr="00BF14F4">
              <w:t>The cotton boll can be unopened (immature) or opened with seed and cotton fibre visible.</w:t>
            </w:r>
          </w:p>
        </w:tc>
      </w:tr>
      <w:tr w:rsidTr="00BD7E02">
        <w:tblPrEx>
          <w:tblW w:w="9288" w:type="dxa"/>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t>Lint</w:t>
            </w:r>
          </w:p>
        </w:tc>
        <w:tc>
          <w:tcPr>
            <w:tcW w:w="6803" w:type="dxa"/>
            <w:gridSpan w:val="2"/>
            <w:tcBorders>
              <w:top w:val="nil"/>
              <w:left w:val="nil"/>
              <w:bottom w:val="nil"/>
              <w:right w:val="nil"/>
            </w:tcBorders>
            <w:tcMar>
              <w:top w:w="0" w:type="dxa"/>
              <w:left w:w="62" w:type="dxa"/>
              <w:bottom w:w="0" w:type="dxa"/>
              <w:right w:w="62" w:type="dxa"/>
            </w:tcMar>
          </w:tcPr>
          <w:p w:rsidR="00000000" w:rsidP="00BF14F4">
            <w:pPr>
              <w:pStyle w:val="ListBullet"/>
              <w:rPr>
                <w:lang w:val="en-NZ"/>
              </w:rPr>
            </w:pPr>
            <w:r w:rsidRPr="00BF14F4">
              <w:t>cotton fibres that grow from the cotton seed. Fibres are unicellular (one cell) hairs that develop in cells in the outer skin of the seed coat.</w:t>
            </w:r>
          </w:p>
        </w:tc>
      </w:tr>
      <w:tr w:rsidTr="00BD7E02">
        <w:tblPrEx>
          <w:tblW w:w="9288" w:type="dxa"/>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t>Short fibres</w:t>
            </w:r>
          </w:p>
        </w:tc>
        <w:tc>
          <w:tcPr>
            <w:tcW w:w="6803" w:type="dxa"/>
            <w:gridSpan w:val="2"/>
            <w:tcBorders>
              <w:top w:val="nil"/>
              <w:left w:val="nil"/>
              <w:bottom w:val="nil"/>
              <w:right w:val="nil"/>
            </w:tcBorders>
            <w:tcMar>
              <w:top w:w="0" w:type="dxa"/>
              <w:left w:w="62" w:type="dxa"/>
              <w:bottom w:w="0" w:type="dxa"/>
              <w:right w:w="62" w:type="dxa"/>
            </w:tcMar>
          </w:tcPr>
          <w:p w:rsidR="00000000" w:rsidP="00BF14F4">
            <w:pPr>
              <w:pStyle w:val="ListBullet"/>
              <w:rPr>
                <w:lang w:val="en-NZ"/>
              </w:rPr>
            </w:pPr>
            <w:r w:rsidRPr="00BF14F4">
              <w:t>f</w:t>
            </w:r>
            <w:r w:rsidRPr="00BF14F4">
              <w:t>ibres that remain attached to the seed and are also known as the fuzz or linters.</w:t>
            </w:r>
          </w:p>
        </w:tc>
      </w:tr>
      <w:tr w:rsidTr="00BD7E02">
        <w:tblPrEx>
          <w:tblW w:w="9288" w:type="dxa"/>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t>Long fibres</w:t>
            </w:r>
          </w:p>
        </w:tc>
        <w:tc>
          <w:tcPr>
            <w:tcW w:w="6803" w:type="dxa"/>
            <w:gridSpan w:val="2"/>
            <w:tcBorders>
              <w:top w:val="nil"/>
              <w:left w:val="nil"/>
              <w:bottom w:val="nil"/>
              <w:right w:val="nil"/>
            </w:tcBorders>
            <w:tcMar>
              <w:top w:w="0" w:type="dxa"/>
              <w:left w:w="62" w:type="dxa"/>
              <w:bottom w:w="0" w:type="dxa"/>
              <w:right w:w="62" w:type="dxa"/>
            </w:tcMar>
          </w:tcPr>
          <w:p w:rsidR="00000000" w:rsidRPr="00BF14F4" w:rsidP="00BF14F4">
            <w:pPr>
              <w:pStyle w:val="ListBullet"/>
            </w:pPr>
            <w:r w:rsidRPr="00BF14F4">
              <w:t>fibres that remain after the seed is removed during ginning and which form the fibres used for spinning.</w:t>
            </w:r>
          </w:p>
        </w:tc>
      </w:tr>
    </w:tbl>
    <w:p w:rsidR="00000000" w:rsidRPr="00BF14F4" w:rsidP="00BF14F4">
      <w:pPr>
        <w:pStyle w:val="BodyText"/>
      </w:pPr>
    </w:p>
    <w:p w:rsidR="00000000" w:rsidRPr="00BF14F4" w:rsidP="00BF14F4">
      <w:pPr>
        <w:pStyle w:val="AllowPageBreak"/>
      </w:pPr>
    </w:p>
    <w:p w:rsidR="00000000" w:rsidRPr="00BF14F4" w:rsidP="00BF14F4">
      <w:pPr>
        <w:pStyle w:val="Heading1"/>
      </w:pPr>
      <w:bookmarkStart w:id="12" w:name="O_92558"/>
      <w:bookmarkEnd w:id="12"/>
      <w:r w:rsidRPr="00BF14F4">
        <w:t>Unit Sector(s)</w:t>
      </w:r>
    </w:p>
    <w:tbl>
      <w:tblPr>
        <w:tblW w:w="9288" w:type="dxa"/>
        <w:tblLayout w:type="fixed"/>
        <w:tblCellMar>
          <w:left w:w="62" w:type="dxa"/>
          <w:right w:w="62" w:type="dxa"/>
        </w:tblCellMar>
        <w:tblLook w:val="0000"/>
      </w:tblPr>
      <w:tblGrid>
        <w:gridCol w:w="2485"/>
        <w:gridCol w:w="6803"/>
      </w:tblGrid>
      <w:tr w:rsidTr="00BD7E02">
        <w:tblPrEx>
          <w:tblW w:w="9288" w:type="dxa"/>
          <w:tblLayout w:type="fixed"/>
          <w:tblCellMar>
            <w:left w:w="62" w:type="dxa"/>
            <w:right w:w="62" w:type="dxa"/>
          </w:tblCellMar>
          <w:tblLook w:val="0000"/>
        </w:tblPrEx>
        <w:trPr>
          <w:tblHeader/>
        </w:trPr>
        <w:tc>
          <w:tcPr>
            <w:tcW w:w="2485" w:type="dxa"/>
            <w:tcBorders>
              <w:top w:val="nil"/>
              <w:left w:val="nil"/>
              <w:bottom w:val="nil"/>
              <w:right w:val="nil"/>
            </w:tcBorders>
            <w:tcMar>
              <w:top w:w="0" w:type="dxa"/>
              <w:left w:w="62" w:type="dxa"/>
              <w:bottom w:w="0" w:type="dxa"/>
              <w:right w:w="62" w:type="dxa"/>
            </w:tcMar>
          </w:tcPr>
          <w:p w:rsidR="00000000" w:rsidP="00BF14F4">
            <w:pPr>
              <w:pStyle w:val="BodyText"/>
              <w:rPr>
                <w:lang w:val="en-NZ"/>
              </w:rPr>
            </w:pPr>
            <w:r w:rsidRPr="00BF14F4">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BF14F4" w:rsidP="00BF14F4">
            <w:pPr>
              <w:pStyle w:val="BodyText"/>
            </w:pPr>
            <w:r w:rsidRPr="00BF14F4">
              <w:t>Cotton ginning</w:t>
            </w:r>
          </w:p>
        </w:tc>
      </w:tr>
    </w:tbl>
    <w:p w:rsidR="00000000" w:rsidRPr="00BF14F4" w:rsidP="00BF14F4">
      <w:pPr>
        <w:pStyle w:val="BodyText"/>
      </w:pPr>
    </w:p>
    <w:p w:rsidR="00000000" w:rsidRPr="00BF14F4" w:rsidP="00BF14F4"/>
    <w:sectPr w:rsidSect="00BF14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E02" w:rsidP="00BD7E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E02" w:rsidP="00BF14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D7E02" w:rsidP="00BF14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7E02" w:rsidP="00BF14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E02" w:rsidP="00BD7E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E02" w:rsidP="00BF14F4">
    <w:pPr>
      <w:pStyle w:val="Header"/>
      <w:framePr w:wrap="around"/>
    </w:pPr>
    <w:r>
      <w:fldChar w:fldCharType="begin"/>
    </w:r>
    <w:r>
      <w:instrText xml:space="preserve"> TITLE   \* MERGEFORMAT </w:instrText>
    </w:r>
    <w:r>
      <w:fldChar w:fldCharType="separate"/>
    </w:r>
    <w:r>
      <w:t>LMTCG2001A Identify cotton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7E02" w:rsidP="00BF14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7A48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887F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4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14F4"/>
    <w:pPr>
      <w:spacing w:before="360" w:after="60"/>
      <w:outlineLvl w:val="0"/>
    </w:pPr>
    <w:rPr>
      <w:sz w:val="32"/>
    </w:rPr>
  </w:style>
  <w:style w:type="paragraph" w:styleId="Heading2">
    <w:name w:val="heading 2"/>
    <w:basedOn w:val="HeadingBase"/>
    <w:next w:val="BodyText"/>
    <w:link w:val="Heading2Char"/>
    <w:qFormat/>
    <w:rsid w:val="00BF14F4"/>
    <w:pPr>
      <w:keepLines/>
      <w:spacing w:before="240" w:after="120"/>
      <w:outlineLvl w:val="1"/>
    </w:pPr>
    <w:rPr>
      <w:sz w:val="28"/>
      <w:szCs w:val="40"/>
    </w:rPr>
  </w:style>
  <w:style w:type="paragraph" w:styleId="Heading3">
    <w:name w:val="heading 3"/>
    <w:basedOn w:val="HeadingBase"/>
    <w:next w:val="BodyText"/>
    <w:link w:val="Heading3Char"/>
    <w:qFormat/>
    <w:rsid w:val="00BF14F4"/>
    <w:pPr>
      <w:spacing w:before="180" w:after="120"/>
      <w:outlineLvl w:val="2"/>
    </w:pPr>
    <w:rPr>
      <w:spacing w:val="-10"/>
      <w:kern w:val="32"/>
    </w:rPr>
  </w:style>
  <w:style w:type="paragraph" w:styleId="Heading4">
    <w:name w:val="heading 4"/>
    <w:basedOn w:val="HeadingBase"/>
    <w:next w:val="BodyText"/>
    <w:link w:val="Heading4Char"/>
    <w:qFormat/>
    <w:rsid w:val="00BF14F4"/>
    <w:pPr>
      <w:spacing w:before="160" w:after="120"/>
      <w:outlineLvl w:val="3"/>
    </w:pPr>
    <w:rPr>
      <w:sz w:val="22"/>
    </w:rPr>
  </w:style>
  <w:style w:type="paragraph" w:styleId="Heading5">
    <w:name w:val="heading 5"/>
    <w:basedOn w:val="HeadingBase"/>
    <w:next w:val="Normal"/>
    <w:link w:val="Heading5Char"/>
    <w:qFormat/>
    <w:rsid w:val="00BF14F4"/>
    <w:pPr>
      <w:spacing w:before="80"/>
      <w:outlineLvl w:val="4"/>
    </w:pPr>
    <w:rPr>
      <w:color w:val="918585"/>
      <w:sz w:val="20"/>
    </w:rPr>
  </w:style>
  <w:style w:type="paragraph" w:styleId="Heading6">
    <w:name w:val="heading 6"/>
    <w:basedOn w:val="HeadingBase"/>
    <w:next w:val="Normal"/>
    <w:link w:val="Heading6Char"/>
    <w:qFormat/>
    <w:rsid w:val="00BF14F4"/>
    <w:pPr>
      <w:spacing w:before="60"/>
      <w:outlineLvl w:val="5"/>
    </w:pPr>
    <w:rPr>
      <w:color w:val="918585"/>
      <w:sz w:val="20"/>
    </w:rPr>
  </w:style>
  <w:style w:type="paragraph" w:styleId="Heading7">
    <w:name w:val="heading 7"/>
    <w:basedOn w:val="Normal"/>
    <w:next w:val="Normal"/>
    <w:link w:val="Heading7Char"/>
    <w:qFormat/>
    <w:rsid w:val="00BF14F4"/>
    <w:pPr>
      <w:ind w:left="720"/>
      <w:outlineLvl w:val="6"/>
    </w:pPr>
    <w:rPr>
      <w:i/>
    </w:rPr>
  </w:style>
  <w:style w:type="paragraph" w:styleId="Heading8">
    <w:name w:val="heading 8"/>
    <w:basedOn w:val="Normal"/>
    <w:next w:val="Normal"/>
    <w:link w:val="Heading8Char"/>
    <w:qFormat/>
    <w:rsid w:val="00BF14F4"/>
    <w:pPr>
      <w:ind w:left="720"/>
      <w:outlineLvl w:val="7"/>
    </w:pPr>
    <w:rPr>
      <w:i/>
    </w:rPr>
  </w:style>
  <w:style w:type="paragraph" w:styleId="Heading9">
    <w:name w:val="heading 9"/>
    <w:basedOn w:val="Normal"/>
    <w:next w:val="Normal"/>
    <w:link w:val="Heading9Char"/>
    <w:qFormat/>
    <w:rsid w:val="00BF14F4"/>
    <w:pPr>
      <w:ind w:left="720"/>
      <w:outlineLvl w:val="8"/>
    </w:pPr>
    <w:rPr>
      <w:i/>
    </w:rPr>
  </w:style>
  <w:style w:type="character" w:default="1" w:styleId="DefaultParagraphFont">
    <w:name w:val="Default Paragraph Font"/>
    <w:uiPriority w:val="1"/>
    <w:unhideWhenUsed/>
    <w:rsid w:val="00BF14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4F4"/>
  </w:style>
  <w:style w:type="character" w:customStyle="1" w:styleId="Heading1Char">
    <w:name w:val="Heading 1 Char"/>
    <w:basedOn w:val="DefaultParagraphFont"/>
    <w:link w:val="Heading1"/>
    <w:rsid w:val="00BF14F4"/>
    <w:rPr>
      <w:rFonts w:ascii="Times New Roman" w:eastAsia="Times New Roman" w:hAnsi="Times New Roman" w:cs="Times New Roman"/>
      <w:b/>
      <w:sz w:val="32"/>
      <w:szCs w:val="20"/>
      <w:lang w:eastAsia="en-US"/>
    </w:rPr>
  </w:style>
  <w:style w:type="paragraph" w:styleId="BodyText">
    <w:name w:val="Body Text"/>
    <w:basedOn w:val="Normal"/>
    <w:link w:val="BodyTextChar"/>
    <w:rsid w:val="00BF14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14F4"/>
    <w:rPr>
      <w:rFonts w:ascii="Times New Roman" w:eastAsia="Times New Roman" w:hAnsi="Times New Roman" w:cs="Times New Roman"/>
      <w:sz w:val="24"/>
      <w:lang w:val="en-US" w:eastAsia="en-US"/>
    </w:rPr>
  </w:style>
  <w:style w:type="paragraph" w:styleId="Footer">
    <w:name w:val="footer"/>
    <w:basedOn w:val="Normal"/>
    <w:link w:val="FooterChar"/>
    <w:rsid w:val="00BF14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4F4"/>
    <w:rPr>
      <w:rFonts w:ascii="Times New Roman" w:eastAsia="Times New Roman" w:hAnsi="Times New Roman" w:cs="Times New Roman"/>
      <w:sz w:val="16"/>
      <w:lang w:val="en-US" w:eastAsia="en-US"/>
    </w:rPr>
  </w:style>
  <w:style w:type="paragraph" w:styleId="List">
    <w:name w:val="List"/>
    <w:basedOn w:val="BodyText"/>
    <w:next w:val="BodyText"/>
    <w:rsid w:val="00BF14F4"/>
    <w:pPr>
      <w:tabs>
        <w:tab w:val="left" w:pos="340"/>
      </w:tabs>
      <w:spacing w:before="60" w:after="60"/>
      <w:ind w:left="340" w:hanging="340"/>
    </w:pPr>
  </w:style>
  <w:style w:type="paragraph" w:styleId="ListBullet">
    <w:name w:val="List Bullet"/>
    <w:basedOn w:val="List"/>
    <w:rsid w:val="00BF14F4"/>
    <w:pPr>
      <w:numPr>
        <w:numId w:val="12"/>
      </w:numPr>
      <w:tabs>
        <w:tab w:val="clear" w:pos="340"/>
      </w:tabs>
      <w:spacing w:before="40" w:after="40"/>
    </w:pPr>
  </w:style>
  <w:style w:type="character" w:customStyle="1" w:styleId="SpecialBold">
    <w:name w:val="Special Bold"/>
    <w:basedOn w:val="DefaultParagraphFont"/>
    <w:rsid w:val="00BF14F4"/>
    <w:rPr>
      <w:b/>
      <w:spacing w:val="0"/>
    </w:rPr>
  </w:style>
  <w:style w:type="paragraph" w:styleId="Header">
    <w:name w:val="header"/>
    <w:basedOn w:val="Normal"/>
    <w:link w:val="HeaderChar"/>
    <w:rsid w:val="00BF14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4F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F14F4"/>
    <w:rPr>
      <w:i/>
    </w:rPr>
  </w:style>
  <w:style w:type="paragraph" w:customStyle="1" w:styleId="SuperHeading">
    <w:name w:val="SuperHeading"/>
    <w:basedOn w:val="Normal"/>
    <w:rsid w:val="00BF14F4"/>
    <w:pPr>
      <w:spacing w:before="240" w:after="120"/>
      <w:outlineLvl w:val="0"/>
    </w:pPr>
    <w:rPr>
      <w:rFonts w:ascii="Times New Roman" w:hAnsi="Times New Roman"/>
      <w:b/>
      <w:sz w:val="28"/>
    </w:rPr>
  </w:style>
  <w:style w:type="paragraph" w:customStyle="1" w:styleId="AllowPageBreak">
    <w:name w:val="AllowPageBreak"/>
    <w:rsid w:val="00BF14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14F4"/>
    <w:rPr>
      <w:b/>
      <w:i/>
      <w:u w:val="none"/>
    </w:rPr>
  </w:style>
  <w:style w:type="character" w:customStyle="1" w:styleId="Heading2Char">
    <w:name w:val="Heading 2 Char"/>
    <w:basedOn w:val="DefaultParagraphFont"/>
    <w:link w:val="Heading2"/>
    <w:rsid w:val="00BF14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4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4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4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4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4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14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14F4"/>
    <w:rPr>
      <w:rFonts w:ascii="Courier New" w:eastAsia="Times New Roman" w:hAnsi="Courier New" w:cs="Times New Roman"/>
      <w:i/>
      <w:szCs w:val="20"/>
      <w:lang w:val="en-US" w:eastAsia="en-US"/>
    </w:rPr>
  </w:style>
  <w:style w:type="paragraph" w:customStyle="1" w:styleId="HeadingBase">
    <w:name w:val="Heading Base"/>
    <w:rsid w:val="00BF14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4F4"/>
    <w:pPr>
      <w:tabs>
        <w:tab w:val="right" w:leader="dot" w:pos="9072"/>
      </w:tabs>
      <w:ind w:left="567"/>
    </w:pPr>
    <w:rPr>
      <w:szCs w:val="22"/>
    </w:rPr>
  </w:style>
  <w:style w:type="paragraph" w:customStyle="1" w:styleId="TOCBase">
    <w:name w:val="TOC Base"/>
    <w:rsid w:val="00BF14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4F4"/>
    <w:pPr>
      <w:tabs>
        <w:tab w:val="right" w:leader="dot" w:pos="9072"/>
      </w:tabs>
      <w:spacing w:before="40" w:after="40"/>
      <w:ind w:left="284"/>
    </w:pPr>
    <w:rPr>
      <w:rFonts w:ascii="Times New Roman" w:hAnsi="Times New Roman"/>
    </w:rPr>
  </w:style>
  <w:style w:type="paragraph" w:styleId="TOC1">
    <w:name w:val="toc 1"/>
    <w:basedOn w:val="TOCBase"/>
    <w:next w:val="Normal"/>
    <w:rsid w:val="00BF14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14F4"/>
    <w:pPr>
      <w:spacing w:before="5040"/>
      <w:jc w:val="center"/>
    </w:pPr>
    <w:rPr>
      <w:sz w:val="48"/>
      <w:szCs w:val="72"/>
      <w:lang w:val="en-US"/>
    </w:rPr>
  </w:style>
  <w:style w:type="character" w:customStyle="1" w:styleId="TitleChar">
    <w:name w:val="Title Char"/>
    <w:basedOn w:val="DefaultParagraphFont"/>
    <w:link w:val="Title"/>
    <w:rsid w:val="00BF14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4F4"/>
    <w:pPr>
      <w:tabs>
        <w:tab w:val="left" w:pos="3600"/>
        <w:tab w:val="left" w:pos="3958"/>
      </w:tabs>
    </w:pPr>
  </w:style>
  <w:style w:type="paragraph" w:customStyle="1" w:styleId="Note">
    <w:name w:val="Note"/>
    <w:basedOn w:val="BodyText"/>
    <w:rsid w:val="00BF14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4F4"/>
    <w:pPr>
      <w:framePr w:wrap="auto" w:hAnchor="text" w:y="6049"/>
    </w:pPr>
    <w:rPr>
      <w:color w:val="000000"/>
      <w:sz w:val="40"/>
    </w:rPr>
  </w:style>
  <w:style w:type="paragraph" w:customStyle="1" w:styleId="TOCTitle">
    <w:name w:val="TOCTitle"/>
    <w:basedOn w:val="Heading1"/>
    <w:rsid w:val="00BF14F4"/>
    <w:pPr>
      <w:spacing w:after="240"/>
      <w:jc w:val="center"/>
      <w:outlineLvl w:val="9"/>
    </w:pPr>
    <w:rPr>
      <w:caps/>
    </w:rPr>
  </w:style>
  <w:style w:type="paragraph" w:customStyle="1" w:styleId="Version">
    <w:name w:val="Version"/>
    <w:rsid w:val="00BF14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14F4"/>
    <w:pPr>
      <w:numPr>
        <w:numId w:val="13"/>
      </w:numPr>
      <w:tabs>
        <w:tab w:val="clear" w:pos="680"/>
      </w:tabs>
    </w:pPr>
  </w:style>
  <w:style w:type="paragraph" w:styleId="Index1">
    <w:name w:val="index 1"/>
    <w:basedOn w:val="Normal"/>
    <w:next w:val="Normal"/>
    <w:semiHidden/>
    <w:rsid w:val="00BF14F4"/>
    <w:pPr>
      <w:keepNext w:val="0"/>
      <w:tabs>
        <w:tab w:val="right" w:pos="4176"/>
      </w:tabs>
      <w:ind w:left="198" w:hanging="198"/>
    </w:pPr>
    <w:rPr>
      <w:rFonts w:ascii="Garamond" w:hAnsi="Garamond"/>
    </w:rPr>
  </w:style>
  <w:style w:type="paragraph" w:styleId="IndexHeading">
    <w:name w:val="index heading"/>
    <w:basedOn w:val="Normal"/>
    <w:next w:val="Index1"/>
    <w:semiHidden/>
    <w:rsid w:val="00BF14F4"/>
    <w:pPr>
      <w:spacing w:before="120" w:after="120"/>
    </w:pPr>
    <w:rPr>
      <w:rFonts w:ascii="Arial" w:hAnsi="Arial"/>
      <w:b/>
      <w:color w:val="918585"/>
      <w:sz w:val="24"/>
    </w:rPr>
  </w:style>
  <w:style w:type="paragraph" w:customStyle="1" w:styleId="Chapter">
    <w:name w:val="Chapter"/>
    <w:basedOn w:val="Normal"/>
    <w:rsid w:val="00BF14F4"/>
    <w:pPr>
      <w:spacing w:before="240"/>
    </w:pPr>
    <w:rPr>
      <w:rFonts w:ascii="Times New Roman" w:hAnsi="Times New Roman"/>
      <w:smallCaps/>
      <w:spacing w:val="80"/>
      <w:sz w:val="28"/>
    </w:rPr>
  </w:style>
  <w:style w:type="paragraph" w:customStyle="1" w:styleId="InChapter">
    <w:name w:val="InChapter"/>
    <w:basedOn w:val="Heading3"/>
    <w:rsid w:val="00BF14F4"/>
    <w:pPr>
      <w:spacing w:after="240"/>
      <w:outlineLvl w:val="9"/>
    </w:pPr>
    <w:rPr>
      <w:noProof/>
    </w:rPr>
  </w:style>
  <w:style w:type="paragraph" w:styleId="Index2">
    <w:name w:val="index 2"/>
    <w:basedOn w:val="Normal"/>
    <w:next w:val="Normal"/>
    <w:semiHidden/>
    <w:rsid w:val="00BF14F4"/>
    <w:pPr>
      <w:tabs>
        <w:tab w:val="right" w:pos="4176"/>
      </w:tabs>
      <w:ind w:left="568" w:hanging="284"/>
    </w:pPr>
    <w:rPr>
      <w:rFonts w:ascii="Garamond" w:hAnsi="Garamond"/>
    </w:rPr>
  </w:style>
  <w:style w:type="paragraph" w:customStyle="1" w:styleId="Byline">
    <w:name w:val="Byline"/>
    <w:rsid w:val="00BF14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4F4"/>
    <w:pPr>
      <w:tabs>
        <w:tab w:val="clear" w:pos="3600"/>
        <w:tab w:val="clear" w:pos="3958"/>
      </w:tabs>
      <w:jc w:val="right"/>
    </w:pPr>
  </w:style>
  <w:style w:type="paragraph" w:styleId="Caption">
    <w:name w:val="caption"/>
    <w:basedOn w:val="BodyText"/>
    <w:next w:val="Normal"/>
    <w:qFormat/>
    <w:rsid w:val="00BF14F4"/>
    <w:pPr>
      <w:framePr w:w="2268" w:hSpace="181" w:vSpace="181" w:wrap="around" w:vAnchor="text" w:hAnchor="page" w:x="1135" w:y="285" w:anchorLock="1"/>
    </w:pPr>
    <w:rPr>
      <w:i/>
    </w:rPr>
  </w:style>
  <w:style w:type="paragraph" w:customStyle="1" w:styleId="MiniTOCTitle">
    <w:name w:val="MiniTOCTitle"/>
    <w:basedOn w:val="Heading4"/>
    <w:rsid w:val="00BF14F4"/>
    <w:pPr>
      <w:spacing w:before="240"/>
      <w:outlineLvl w:val="9"/>
    </w:pPr>
    <w:rPr>
      <w:noProof/>
      <w:sz w:val="24"/>
    </w:rPr>
  </w:style>
  <w:style w:type="paragraph" w:customStyle="1" w:styleId="MiniTOCItem">
    <w:name w:val="MiniTOCItem"/>
    <w:basedOn w:val="ListBullet"/>
    <w:rsid w:val="00BF14F4"/>
    <w:pPr>
      <w:numPr>
        <w:numId w:val="0"/>
      </w:numPr>
      <w:tabs>
        <w:tab w:val="right" w:leader="dot" w:pos="6521"/>
      </w:tabs>
      <w:spacing w:before="0" w:after="0"/>
    </w:pPr>
  </w:style>
  <w:style w:type="paragraph" w:customStyle="1" w:styleId="TOFTitle">
    <w:name w:val="TOFTitle"/>
    <w:basedOn w:val="TOCTitle"/>
    <w:rsid w:val="00BF14F4"/>
  </w:style>
  <w:style w:type="paragraph" w:styleId="TableofFigures">
    <w:name w:val="table of figures"/>
    <w:basedOn w:val="Normal"/>
    <w:next w:val="Normal"/>
    <w:semiHidden/>
    <w:rsid w:val="00BF14F4"/>
    <w:pPr>
      <w:tabs>
        <w:tab w:val="right" w:leader="dot" w:pos="9072"/>
      </w:tabs>
      <w:ind w:left="970" w:hanging="403"/>
    </w:pPr>
    <w:rPr>
      <w:rFonts w:ascii="Times New Roman" w:hAnsi="Times New Roman"/>
      <w:b/>
    </w:rPr>
  </w:style>
  <w:style w:type="paragraph" w:styleId="ListNumber">
    <w:name w:val="List Number"/>
    <w:basedOn w:val="List"/>
    <w:rsid w:val="00BF14F4"/>
    <w:pPr>
      <w:numPr>
        <w:numId w:val="10"/>
      </w:numPr>
    </w:pPr>
  </w:style>
  <w:style w:type="character" w:customStyle="1" w:styleId="WingdingSymbols">
    <w:name w:val="Wingding Symbols"/>
    <w:rsid w:val="00BF14F4"/>
    <w:rPr>
      <w:rFonts w:ascii="Wingdings" w:hAnsi="Wingdings"/>
    </w:rPr>
  </w:style>
  <w:style w:type="paragraph" w:customStyle="1" w:styleId="TableHeading">
    <w:name w:val="Table Heading"/>
    <w:basedOn w:val="HeadingBase"/>
    <w:rsid w:val="00BF14F4"/>
    <w:pPr>
      <w:keepLines/>
      <w:pBdr>
        <w:bottom w:val="single" w:sz="6" w:space="1" w:color="918585"/>
      </w:pBdr>
      <w:spacing w:before="240"/>
    </w:pPr>
  </w:style>
  <w:style w:type="character" w:customStyle="1" w:styleId="HotSpot">
    <w:name w:val="HotSpot"/>
    <w:rsid w:val="00BF14F4"/>
    <w:rPr>
      <w:color w:val="0033CC"/>
      <w:u w:val="none"/>
    </w:rPr>
  </w:style>
  <w:style w:type="paragraph" w:customStyle="1" w:styleId="BodyTextRight">
    <w:name w:val="Body Text Right"/>
    <w:basedOn w:val="BodyText"/>
    <w:rsid w:val="00BF14F4"/>
    <w:pPr>
      <w:spacing w:before="0" w:after="0"/>
      <w:jc w:val="right"/>
    </w:pPr>
  </w:style>
  <w:style w:type="paragraph" w:styleId="Index3">
    <w:name w:val="index 3"/>
    <w:basedOn w:val="ListNumber2"/>
    <w:next w:val="Normal"/>
    <w:semiHidden/>
    <w:rsid w:val="00BF14F4"/>
    <w:pPr>
      <w:numPr>
        <w:numId w:val="0"/>
      </w:numPr>
      <w:tabs>
        <w:tab w:val="right" w:leader="dot" w:pos="4176"/>
      </w:tabs>
    </w:pPr>
  </w:style>
  <w:style w:type="paragraph" w:styleId="ListNumber2">
    <w:name w:val="List Number 2"/>
    <w:basedOn w:val="List2"/>
    <w:rsid w:val="00BF14F4"/>
    <w:pPr>
      <w:numPr>
        <w:numId w:val="9"/>
      </w:numPr>
      <w:tabs>
        <w:tab w:val="clear" w:pos="1060"/>
      </w:tabs>
    </w:pPr>
  </w:style>
  <w:style w:type="paragraph" w:customStyle="1" w:styleId="MarginNote">
    <w:name w:val="Margin Note"/>
    <w:basedOn w:val="BodyText"/>
    <w:rsid w:val="00BF14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4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4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14F4"/>
    <w:rPr>
      <w:sz w:val="32"/>
    </w:rPr>
  </w:style>
  <w:style w:type="paragraph" w:customStyle="1" w:styleId="HeadingProcedure">
    <w:name w:val="Heading Procedure"/>
    <w:basedOn w:val="HeadingBase"/>
    <w:next w:val="Normal"/>
    <w:rsid w:val="00BF14F4"/>
    <w:pPr>
      <w:tabs>
        <w:tab w:val="left" w:pos="0"/>
      </w:tabs>
      <w:spacing w:before="120" w:after="60"/>
    </w:pPr>
    <w:rPr>
      <w:i/>
      <w:color w:val="918585"/>
      <w:sz w:val="22"/>
    </w:rPr>
  </w:style>
  <w:style w:type="paragraph" w:customStyle="1" w:styleId="TableBodyText">
    <w:name w:val="Table Body Text"/>
    <w:basedOn w:val="BodyText"/>
    <w:rsid w:val="00BF14F4"/>
    <w:pPr>
      <w:spacing w:before="60" w:after="60"/>
    </w:pPr>
  </w:style>
  <w:style w:type="paragraph" w:styleId="ListContinue">
    <w:name w:val="List Continue"/>
    <w:basedOn w:val="List"/>
    <w:rsid w:val="00BF14F4"/>
    <w:pPr>
      <w:ind w:firstLine="0"/>
    </w:pPr>
  </w:style>
  <w:style w:type="paragraph" w:customStyle="1" w:styleId="ListNote">
    <w:name w:val="List Note"/>
    <w:basedOn w:val="List"/>
    <w:rsid w:val="00BF14F4"/>
    <w:pPr>
      <w:pBdr>
        <w:top w:val="single" w:sz="6" w:space="2" w:color="918585"/>
        <w:bottom w:val="single" w:sz="6" w:space="2" w:color="918585"/>
      </w:pBdr>
      <w:tabs>
        <w:tab w:val="left" w:pos="1021"/>
      </w:tabs>
      <w:ind w:firstLine="0"/>
    </w:pPr>
  </w:style>
  <w:style w:type="paragraph" w:customStyle="1" w:styleId="Warning">
    <w:name w:val="Warning"/>
    <w:basedOn w:val="BodyText"/>
    <w:rsid w:val="00BF14F4"/>
    <w:pPr>
      <w:shd w:val="clear" w:color="auto" w:fill="D9D9D9"/>
      <w:tabs>
        <w:tab w:val="left" w:pos="992"/>
      </w:tabs>
      <w:ind w:left="119" w:right="119"/>
    </w:pPr>
    <w:rPr>
      <w:sz w:val="20"/>
    </w:rPr>
  </w:style>
  <w:style w:type="paragraph" w:customStyle="1" w:styleId="MarginIcons">
    <w:name w:val="Margin Icons"/>
    <w:basedOn w:val="BodyText"/>
    <w:rsid w:val="00BF14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4F4"/>
    <w:rPr>
      <w:rFonts w:ascii="Courier New" w:hAnsi="Courier New"/>
    </w:rPr>
  </w:style>
  <w:style w:type="paragraph" w:customStyle="1" w:styleId="NoteBullet">
    <w:name w:val="Note Bullet"/>
    <w:basedOn w:val="Note"/>
    <w:rsid w:val="00BF14F4"/>
    <w:pPr>
      <w:tabs>
        <w:tab w:val="clear" w:pos="680"/>
      </w:tabs>
      <w:spacing w:before="60" w:after="60"/>
    </w:pPr>
  </w:style>
  <w:style w:type="paragraph" w:customStyle="1" w:styleId="SubHeading2">
    <w:name w:val="SubHeading2"/>
    <w:basedOn w:val="HeadingBase"/>
    <w:rsid w:val="00BF14F4"/>
    <w:pPr>
      <w:spacing w:before="240" w:after="60"/>
    </w:pPr>
    <w:rPr>
      <w:sz w:val="20"/>
    </w:rPr>
  </w:style>
  <w:style w:type="paragraph" w:customStyle="1" w:styleId="SubHeading1">
    <w:name w:val="SubHeading1"/>
    <w:basedOn w:val="HeadingBase"/>
    <w:rsid w:val="00BF14F4"/>
    <w:pPr>
      <w:spacing w:before="240" w:after="60"/>
    </w:pPr>
    <w:rPr>
      <w:color w:val="918585"/>
      <w:sz w:val="22"/>
    </w:rPr>
  </w:style>
  <w:style w:type="paragraph" w:customStyle="1" w:styleId="SideHeading">
    <w:name w:val="Side Heading"/>
    <w:basedOn w:val="HeadingBase"/>
    <w:rsid w:val="00BF14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4F4"/>
    <w:pPr>
      <w:tabs>
        <w:tab w:val="num" w:pos="360"/>
      </w:tabs>
    </w:pPr>
  </w:style>
  <w:style w:type="paragraph" w:styleId="PlainText">
    <w:name w:val="Plain Text"/>
    <w:basedOn w:val="Normal"/>
    <w:link w:val="PlainTextChar"/>
    <w:rsid w:val="00BF14F4"/>
    <w:rPr>
      <w:sz w:val="20"/>
    </w:rPr>
  </w:style>
  <w:style w:type="character" w:customStyle="1" w:styleId="PlainTextChar">
    <w:name w:val="Plain Text Char"/>
    <w:basedOn w:val="DefaultParagraphFont"/>
    <w:link w:val="PlainText"/>
    <w:rsid w:val="00BF14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14F4"/>
    <w:rPr>
      <w:b/>
      <w:smallCaps/>
    </w:rPr>
  </w:style>
  <w:style w:type="paragraph" w:customStyle="1" w:styleId="TableListNumber">
    <w:name w:val="Table List Number"/>
    <w:basedOn w:val="ListNumber"/>
    <w:rsid w:val="00BF14F4"/>
    <w:pPr>
      <w:numPr>
        <w:numId w:val="0"/>
      </w:numPr>
    </w:pPr>
  </w:style>
  <w:style w:type="paragraph" w:styleId="TOC4">
    <w:name w:val="toc 4"/>
    <w:basedOn w:val="TOCBase"/>
    <w:next w:val="Normal"/>
    <w:semiHidden/>
    <w:rsid w:val="00BF14F4"/>
    <w:pPr>
      <w:tabs>
        <w:tab w:val="right" w:leader="dot" w:pos="9071"/>
      </w:tabs>
      <w:ind w:left="1701"/>
    </w:pPr>
  </w:style>
  <w:style w:type="paragraph" w:customStyle="1" w:styleId="ListAlpha">
    <w:name w:val="List Alpha"/>
    <w:basedOn w:val="List"/>
    <w:rsid w:val="00BF14F4"/>
    <w:pPr>
      <w:numPr>
        <w:numId w:val="8"/>
      </w:numPr>
    </w:pPr>
  </w:style>
  <w:style w:type="paragraph" w:customStyle="1" w:styleId="ListAlpha2">
    <w:name w:val="List Alpha 2"/>
    <w:basedOn w:val="List2"/>
    <w:rsid w:val="00BF14F4"/>
    <w:pPr>
      <w:numPr>
        <w:numId w:val="7"/>
      </w:numPr>
    </w:pPr>
  </w:style>
  <w:style w:type="paragraph" w:styleId="List2">
    <w:name w:val="List 2"/>
    <w:basedOn w:val="BodyText"/>
    <w:rsid w:val="00BF14F4"/>
    <w:pPr>
      <w:tabs>
        <w:tab w:val="left" w:pos="680"/>
      </w:tabs>
      <w:spacing w:before="60" w:after="60"/>
      <w:ind w:left="680" w:hanging="340"/>
    </w:pPr>
  </w:style>
  <w:style w:type="paragraph" w:styleId="List3">
    <w:name w:val="List 3"/>
    <w:basedOn w:val="BodyText"/>
    <w:rsid w:val="00BF14F4"/>
    <w:pPr>
      <w:tabs>
        <w:tab w:val="left" w:pos="1021"/>
      </w:tabs>
      <w:spacing w:before="60" w:after="60"/>
      <w:ind w:left="1020" w:hanging="340"/>
    </w:pPr>
  </w:style>
  <w:style w:type="paragraph" w:styleId="List4">
    <w:name w:val="List 4"/>
    <w:basedOn w:val="BodyText"/>
    <w:rsid w:val="00BF14F4"/>
    <w:pPr>
      <w:tabs>
        <w:tab w:val="left" w:pos="1361"/>
      </w:tabs>
      <w:spacing w:before="60" w:after="60"/>
      <w:ind w:left="1361" w:hanging="340"/>
    </w:pPr>
  </w:style>
  <w:style w:type="paragraph" w:styleId="List5">
    <w:name w:val="List 5"/>
    <w:basedOn w:val="BodyText"/>
    <w:rsid w:val="00BF14F4"/>
    <w:pPr>
      <w:tabs>
        <w:tab w:val="left" w:pos="1701"/>
      </w:tabs>
      <w:spacing w:before="60" w:after="60"/>
      <w:ind w:left="1701" w:hanging="340"/>
    </w:pPr>
  </w:style>
  <w:style w:type="paragraph" w:styleId="ListBullet3">
    <w:name w:val="List Bullet 3"/>
    <w:basedOn w:val="List3"/>
    <w:rsid w:val="00BF14F4"/>
    <w:pPr>
      <w:numPr>
        <w:numId w:val="14"/>
      </w:numPr>
      <w:tabs>
        <w:tab w:val="clear" w:pos="1021"/>
      </w:tabs>
      <w:ind w:left="1037" w:hanging="357"/>
    </w:pPr>
  </w:style>
  <w:style w:type="paragraph" w:styleId="ListBullet4">
    <w:name w:val="List Bullet 4"/>
    <w:basedOn w:val="List4"/>
    <w:rsid w:val="00BF14F4"/>
    <w:pPr>
      <w:numPr>
        <w:numId w:val="2"/>
      </w:numPr>
    </w:pPr>
  </w:style>
  <w:style w:type="paragraph" w:styleId="ListBullet5">
    <w:name w:val="List Bullet 5"/>
    <w:basedOn w:val="List5"/>
    <w:rsid w:val="00BF14F4"/>
    <w:pPr>
      <w:numPr>
        <w:numId w:val="3"/>
      </w:numPr>
    </w:pPr>
  </w:style>
  <w:style w:type="paragraph" w:styleId="ListContinue2">
    <w:name w:val="List Continue 2"/>
    <w:basedOn w:val="List2"/>
    <w:rsid w:val="00BF14F4"/>
    <w:pPr>
      <w:ind w:firstLine="0"/>
    </w:pPr>
  </w:style>
  <w:style w:type="paragraph" w:styleId="ListContinue3">
    <w:name w:val="List Continue 3"/>
    <w:basedOn w:val="List3"/>
    <w:rsid w:val="00BF14F4"/>
    <w:pPr>
      <w:ind w:left="1021" w:firstLine="0"/>
    </w:pPr>
  </w:style>
  <w:style w:type="paragraph" w:styleId="ListContinue4">
    <w:name w:val="List Continue 4"/>
    <w:basedOn w:val="List4"/>
    <w:rsid w:val="00BF14F4"/>
    <w:pPr>
      <w:ind w:firstLine="0"/>
    </w:pPr>
  </w:style>
  <w:style w:type="paragraph" w:styleId="ListContinue5">
    <w:name w:val="List Continue 5"/>
    <w:basedOn w:val="List5"/>
    <w:rsid w:val="00BF14F4"/>
    <w:pPr>
      <w:ind w:firstLine="0"/>
    </w:pPr>
  </w:style>
  <w:style w:type="paragraph" w:styleId="ListNumber3">
    <w:name w:val="List Number 3"/>
    <w:basedOn w:val="List3"/>
    <w:rsid w:val="00BF14F4"/>
    <w:pPr>
      <w:numPr>
        <w:numId w:val="4"/>
      </w:numPr>
    </w:pPr>
  </w:style>
  <w:style w:type="paragraph" w:styleId="ListNumber4">
    <w:name w:val="List Number 4"/>
    <w:basedOn w:val="List4"/>
    <w:rsid w:val="00BF14F4"/>
    <w:pPr>
      <w:numPr>
        <w:numId w:val="5"/>
      </w:numPr>
    </w:pPr>
  </w:style>
  <w:style w:type="paragraph" w:styleId="ListNumber5">
    <w:name w:val="List Number 5"/>
    <w:basedOn w:val="List5"/>
    <w:rsid w:val="00BF14F4"/>
    <w:pPr>
      <w:numPr>
        <w:numId w:val="6"/>
      </w:numPr>
    </w:pPr>
  </w:style>
  <w:style w:type="paragraph" w:styleId="BlockText">
    <w:name w:val="Block Text"/>
    <w:basedOn w:val="Normal"/>
    <w:rsid w:val="00BF14F4"/>
    <w:pPr>
      <w:spacing w:after="120"/>
      <w:ind w:left="1440" w:right="1440"/>
    </w:pPr>
  </w:style>
  <w:style w:type="character" w:customStyle="1" w:styleId="Subscript">
    <w:name w:val="Subscript"/>
    <w:basedOn w:val="DefaultParagraphFont"/>
    <w:rsid w:val="00BF14F4"/>
    <w:rPr>
      <w:sz w:val="16"/>
      <w:vertAlign w:val="subscript"/>
    </w:rPr>
  </w:style>
  <w:style w:type="character" w:customStyle="1" w:styleId="Superscript">
    <w:name w:val="Superscript"/>
    <w:basedOn w:val="DefaultParagraphFont"/>
    <w:rsid w:val="00BF14F4"/>
    <w:rPr>
      <w:sz w:val="16"/>
      <w:vertAlign w:val="superscript"/>
    </w:rPr>
  </w:style>
  <w:style w:type="character" w:customStyle="1" w:styleId="Symbols">
    <w:name w:val="Symbols"/>
    <w:basedOn w:val="DefaultParagraphFont"/>
    <w:rsid w:val="00BF14F4"/>
    <w:rPr>
      <w:rFonts w:ascii="Symbol" w:hAnsi="Symbol"/>
    </w:rPr>
  </w:style>
  <w:style w:type="character" w:customStyle="1" w:styleId="MenuOptions">
    <w:name w:val="Menu Options"/>
    <w:basedOn w:val="DefaultParagraphFont"/>
    <w:rsid w:val="00BF14F4"/>
    <w:rPr>
      <w:rFonts w:ascii="Arial Narrow" w:hAnsi="Arial Narrow"/>
      <w:smallCaps/>
    </w:rPr>
  </w:style>
  <w:style w:type="character" w:customStyle="1" w:styleId="Buttons">
    <w:name w:val="Buttons"/>
    <w:basedOn w:val="DefaultParagraphFont"/>
    <w:rsid w:val="00BF14F4"/>
    <w:rPr>
      <w:b/>
    </w:rPr>
  </w:style>
  <w:style w:type="character" w:customStyle="1" w:styleId="Underlined">
    <w:name w:val="Underlined"/>
    <w:basedOn w:val="DefaultParagraphFont"/>
    <w:rsid w:val="00BF14F4"/>
    <w:rPr>
      <w:u w:val="single"/>
    </w:rPr>
  </w:style>
  <w:style w:type="paragraph" w:customStyle="1" w:styleId="TableBodyTextRight">
    <w:name w:val="Table Body Text Right"/>
    <w:basedOn w:val="TableBodyText"/>
    <w:rsid w:val="00BF14F4"/>
    <w:pPr>
      <w:widowControl w:val="0"/>
      <w:autoSpaceDE w:val="0"/>
      <w:autoSpaceDN w:val="0"/>
      <w:adjustRightInd w:val="0"/>
      <w:jc w:val="right"/>
    </w:pPr>
    <w:rPr>
      <w:rFonts w:cs="Arial"/>
      <w:szCs w:val="18"/>
    </w:rPr>
  </w:style>
  <w:style w:type="paragraph" w:customStyle="1" w:styleId="CopyrightText">
    <w:name w:val="Copyright Text"/>
    <w:basedOn w:val="BodyText"/>
    <w:rsid w:val="00BF14F4"/>
    <w:rPr>
      <w:sz w:val="18"/>
    </w:rPr>
  </w:style>
  <w:style w:type="paragraph" w:customStyle="1" w:styleId="BodySmallRight">
    <w:name w:val="Body Small Right"/>
    <w:basedOn w:val="BodyTextRight"/>
    <w:rsid w:val="00BF14F4"/>
    <w:rPr>
      <w:sz w:val="18"/>
      <w:szCs w:val="18"/>
    </w:rPr>
  </w:style>
  <w:style w:type="paragraph" w:customStyle="1" w:styleId="MarginEdition">
    <w:name w:val="Margin Edition"/>
    <w:basedOn w:val="MarginNote"/>
    <w:rsid w:val="00BF14F4"/>
    <w:pPr>
      <w:spacing w:before="0" w:after="0"/>
    </w:pPr>
    <w:rPr>
      <w:rFonts w:ascii="Times New Roman" w:hAnsi="Times New Roman"/>
      <w:color w:val="999999"/>
    </w:rPr>
  </w:style>
  <w:style w:type="paragraph" w:customStyle="1" w:styleId="Spacer">
    <w:name w:val="Spacer"/>
    <w:basedOn w:val="Normal"/>
    <w:rsid w:val="00BF14F4"/>
    <w:rPr>
      <w:sz w:val="2"/>
      <w:szCs w:val="2"/>
    </w:rPr>
  </w:style>
  <w:style w:type="character" w:customStyle="1" w:styleId="Small">
    <w:name w:val="Small"/>
    <w:basedOn w:val="DefaultParagraphFont"/>
    <w:rsid w:val="00BF14F4"/>
    <w:rPr>
      <w:sz w:val="16"/>
    </w:rPr>
  </w:style>
  <w:style w:type="paragraph" w:customStyle="1" w:styleId="WideTable">
    <w:name w:val="Wide Table"/>
    <w:basedOn w:val="Normal"/>
    <w:rsid w:val="00BF14F4"/>
    <w:pPr>
      <w:ind w:left="-1418"/>
    </w:pPr>
    <w:rPr>
      <w:sz w:val="2"/>
      <w:szCs w:val="2"/>
    </w:rPr>
  </w:style>
  <w:style w:type="character" w:styleId="PageNumber">
    <w:name w:val="page number"/>
    <w:basedOn w:val="DefaultParagraphFont"/>
    <w:rsid w:val="00BF14F4"/>
  </w:style>
  <w:style w:type="paragraph" w:styleId="Quote">
    <w:name w:val="Quote"/>
    <w:basedOn w:val="Heading1"/>
    <w:link w:val="QuoteChar"/>
    <w:qFormat/>
    <w:rsid w:val="00BF14F4"/>
    <w:rPr>
      <w:b w:val="0"/>
      <w:sz w:val="72"/>
      <w:szCs w:val="72"/>
      <w:lang w:val="en-NZ"/>
    </w:rPr>
  </w:style>
  <w:style w:type="character" w:customStyle="1" w:styleId="QuoteChar">
    <w:name w:val="Quote Char"/>
    <w:basedOn w:val="DefaultParagraphFont"/>
    <w:link w:val="Quote"/>
    <w:rsid w:val="00BF14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4F4"/>
    <w:pPr>
      <w:pageBreakBefore/>
    </w:pPr>
  </w:style>
  <w:style w:type="paragraph" w:customStyle="1" w:styleId="Border">
    <w:name w:val="Border"/>
    <w:basedOn w:val="Normal"/>
    <w:qFormat/>
    <w:rsid w:val="00BF14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4F4"/>
    <w:rPr>
      <w:b/>
      <w:bCs/>
      <w:i/>
      <w:iCs/>
      <w:color w:val="auto"/>
    </w:rPr>
  </w:style>
  <w:style w:type="paragraph" w:styleId="IntenseQuote">
    <w:name w:val="Intense Quote"/>
    <w:basedOn w:val="Normal"/>
    <w:next w:val="Normal"/>
    <w:link w:val="IntenseQuoteChar"/>
    <w:uiPriority w:val="30"/>
    <w:qFormat/>
    <w:rsid w:val="00BF14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4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14F4"/>
    <w:rPr>
      <w:smallCaps/>
      <w:color w:val="auto"/>
      <w:u w:val="single"/>
    </w:rPr>
  </w:style>
  <w:style w:type="character" w:styleId="IntenseReference">
    <w:name w:val="Intense Reference"/>
    <w:basedOn w:val="DefaultParagraphFont"/>
    <w:uiPriority w:val="32"/>
    <w:qFormat/>
    <w:rsid w:val="00BF14F4"/>
    <w:rPr>
      <w:b/>
      <w:bCs/>
      <w:smallCaps/>
      <w:color w:val="auto"/>
      <w:spacing w:val="5"/>
      <w:u w:val="single"/>
    </w:rPr>
  </w:style>
  <w:style w:type="paragraph" w:customStyle="1" w:styleId="2ColumnHeading">
    <w:name w:val="2Column Heading"/>
    <w:basedOn w:val="BodyText"/>
    <w:qFormat/>
    <w:rsid w:val="00BF14F4"/>
    <w:pPr>
      <w:spacing w:after="60"/>
      <w:ind w:left="-2268"/>
    </w:pPr>
    <w:rPr>
      <w:b/>
    </w:rPr>
  </w:style>
  <w:style w:type="paragraph" w:customStyle="1" w:styleId="Heading1TOC">
    <w:name w:val="Heading1 TOC"/>
    <w:basedOn w:val="Normal"/>
    <w:qFormat/>
    <w:rsid w:val="00BF14F4"/>
    <w:pPr>
      <w:spacing w:before="240" w:after="120"/>
    </w:pPr>
    <w:rPr>
      <w:rFonts w:ascii="Times New Roman" w:hAnsi="Times New Roman"/>
      <w:b/>
      <w:sz w:val="32"/>
    </w:rPr>
  </w:style>
  <w:style w:type="paragraph" w:customStyle="1" w:styleId="Heading2TOC">
    <w:name w:val="Heading2 TOC"/>
    <w:basedOn w:val="Normal"/>
    <w:qFormat/>
    <w:rsid w:val="00BF14F4"/>
    <w:pPr>
      <w:spacing w:before="240" w:after="60"/>
    </w:pPr>
    <w:rPr>
      <w:rFonts w:ascii="Times New Roman" w:hAnsi="Times New Roman"/>
      <w:b/>
      <w:sz w:val="28"/>
    </w:rPr>
  </w:style>
  <w:style w:type="character" w:customStyle="1" w:styleId="Underline">
    <w:name w:val="Underline"/>
    <w:basedOn w:val="DefaultParagraphFont"/>
    <w:qFormat/>
    <w:rsid w:val="00BF14F4"/>
    <w:rPr>
      <w:u w:val="single"/>
    </w:rPr>
  </w:style>
  <w:style w:type="paragraph" w:styleId="BalloonText">
    <w:name w:val="Balloon Text"/>
    <w:basedOn w:val="Normal"/>
    <w:link w:val="BalloonTextChar"/>
    <w:rsid w:val="00BF14F4"/>
    <w:rPr>
      <w:rFonts w:ascii="Tahoma" w:hAnsi="Tahoma" w:cs="Tahoma"/>
      <w:sz w:val="16"/>
      <w:szCs w:val="16"/>
    </w:rPr>
  </w:style>
  <w:style w:type="character" w:customStyle="1" w:styleId="BalloonTextChar">
    <w:name w:val="Balloon Text Char"/>
    <w:basedOn w:val="DefaultParagraphFont"/>
    <w:link w:val="BalloonText"/>
    <w:rsid w:val="00BF14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14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14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985</Words>
  <Characters>5891</Characters>
  <Application>Microsoft Office Word</Application>
  <DocSecurity>0</DocSecurity>
  <Lines>202</Lines>
  <Paragraphs>116</Paragraphs>
  <ScaleCrop>false</ScaleCrop>
  <Company>Author-it Software Corporation Ltd.</Company>
  <LinksUpToDate>false</LinksUpToDate>
  <CharactersWithSpaces>6815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LMTCG2001A Identify cotton characteristics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2012-05-26T17:49:00Z</dcterms:created>
  <dcterms:modified xsi:type="dcterms:W3CDTF">2012-05-26T17:49:00Z</dcterms:modified>
</cp:coreProperties>
</file>