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F43" w:rsidP="00424F43">
      <w:pPr>
        <w:pStyle w:val="Title"/>
      </w:pPr>
      <w:bookmarkStart w:id="0" w:name="O_385294"/>
      <w:bookmarkEnd w:id="0"/>
      <w:r>
        <w:fldChar w:fldCharType="begin"/>
      </w:r>
      <w:r>
        <w:instrText xml:space="preserve"> TITLE   \* MERGEFORMAT </w:instrText>
      </w:r>
      <w:r>
        <w:fldChar w:fldCharType="separate"/>
      </w:r>
      <w:r>
        <w:t>LMFUP3012A Apply marine sewing and installation techniques</w:t>
      </w:r>
      <w:r>
        <w:fldChar w:fldCharType="end"/>
      </w:r>
    </w:p>
    <w:p w:rsidR="00424F43" w:rsidP="00424F43">
      <w:pPr>
        <w:pStyle w:val="Version"/>
        <w:sectPr w:rsidSect="00EB0D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D6A" w:rsidP="00EB0D6A">
      <w:pPr>
        <w:pStyle w:val="Heading1"/>
      </w:pPr>
      <w:r w:rsidRPr="00EB0D6A">
        <w:t>Modification History</w:t>
      </w:r>
    </w:p>
    <w:p w:rsidR="00000000" w:rsidRPr="00EB0D6A" w:rsidP="00EB0D6A">
      <w:pPr>
        <w:pStyle w:val="BodyText"/>
      </w:pPr>
      <w:r w:rsidRPr="00EB0D6A">
        <w:t>Not Available</w:t>
      </w:r>
    </w:p>
    <w:p w:rsidR="00000000" w:rsidRPr="00EB0D6A" w:rsidP="00EB0D6A">
      <w:pPr>
        <w:pStyle w:val="AllowPageBreak"/>
      </w:pPr>
    </w:p>
    <w:p w:rsidR="00000000" w:rsidRPr="00EB0D6A" w:rsidP="00EB0D6A">
      <w:pPr>
        <w:pStyle w:val="Heading1"/>
      </w:pPr>
      <w:bookmarkStart w:id="2" w:name="O_385295"/>
      <w:bookmarkEnd w:id="2"/>
      <w:r w:rsidRPr="00EB0D6A">
        <w:t>INTRODUCTION</w:t>
      </w:r>
    </w:p>
    <w:p w:rsidR="00000000" w:rsidRPr="00EB0D6A" w:rsidP="00EB0D6A">
      <w:pPr>
        <w:pStyle w:val="BodyText"/>
      </w:pPr>
    </w:p>
    <w:tbl>
      <w:tblPr>
        <w:tblW w:w="0" w:type="auto"/>
        <w:tblCellMar>
          <w:left w:w="62" w:type="dxa"/>
          <w:right w:w="62" w:type="dxa"/>
        </w:tblCellMar>
        <w:tblLook w:val="0000"/>
      </w:tblPr>
      <w:tblGrid>
        <w:gridCol w:w="3542"/>
        <w:gridCol w:w="5654"/>
      </w:tblGrid>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Unit Descriptor</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This unit covers the competency to use marine sewing techniques in the completion of upholstery products/items.</w:t>
            </w:r>
          </w:p>
        </w:tc>
      </w:tr>
    </w:tbl>
    <w:p w:rsidR="00000000" w:rsidRPr="00EB0D6A" w:rsidP="00EB0D6A">
      <w:pPr>
        <w:pStyle w:val="BodyText"/>
      </w:pPr>
    </w:p>
    <w:p w:rsidR="00000000" w:rsidRPr="00EB0D6A" w:rsidP="00EB0D6A">
      <w:pPr>
        <w:pStyle w:val="BodyText"/>
      </w:pPr>
    </w:p>
    <w:tbl>
      <w:tblPr>
        <w:tblW w:w="0" w:type="auto"/>
        <w:tblCellMar>
          <w:left w:w="62" w:type="dxa"/>
          <w:right w:w="62" w:type="dxa"/>
        </w:tblCellMar>
        <w:tblLook w:val="0000"/>
      </w:tblPr>
      <w:tblGrid>
        <w:gridCol w:w="3542"/>
        <w:gridCol w:w="5654"/>
      </w:tblGrid>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Heading2"/>
            </w:pPr>
            <w:r w:rsidRPr="00EB0D6A">
              <w:t>ELEMENT</w:t>
            </w:r>
          </w:p>
        </w:tc>
        <w:tc>
          <w:tcPr>
            <w:tcW w:w="0" w:type="auto"/>
            <w:tcBorders>
              <w:top w:val="nil"/>
              <w:left w:val="nil"/>
              <w:bottom w:val="nil"/>
              <w:right w:val="nil"/>
            </w:tcBorders>
            <w:tcMar>
              <w:top w:w="0" w:type="dxa"/>
              <w:left w:w="62" w:type="dxa"/>
              <w:bottom w:w="0" w:type="dxa"/>
              <w:right w:w="62" w:type="dxa"/>
            </w:tcMar>
          </w:tcPr>
          <w:p w:rsidR="00000000" w:rsidP="00EB0D6A">
            <w:pPr>
              <w:pStyle w:val="Heading2"/>
            </w:pPr>
            <w:r w:rsidRPr="00EB0D6A">
              <w:t>PERFORMANCE CRITERIA</w:t>
            </w: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List"/>
              <w:rPr>
                <w:lang w:val="en-NZ"/>
              </w:rPr>
            </w:pPr>
            <w:r w:rsidRPr="00EB0D6A">
              <w:t>1.  Prepare for work</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Job requirements are identified from work instructions</w:t>
            </w:r>
          </w:p>
          <w:p w:rsidR="00000000" w:rsidRPr="00EB0D6A" w:rsidP="00EB0D6A">
            <w:pPr>
              <w:pStyle w:val="BodyText"/>
            </w:pPr>
            <w:r w:rsidRPr="00EB0D6A">
              <w:t>Workplace health and safety requirements, including personal protection needs, are observed throughout the work</w:t>
            </w:r>
          </w:p>
          <w:p w:rsidR="00000000" w:rsidRPr="00EB0D6A" w:rsidP="00EB0D6A">
            <w:pPr>
              <w:pStyle w:val="BodyText"/>
            </w:pPr>
            <w:r w:rsidRPr="00EB0D6A">
              <w:t>Machines, attachments, materials, work method and sequence are deter</w:t>
            </w:r>
            <w:r w:rsidRPr="00EB0D6A">
              <w:t>mined</w:t>
            </w:r>
          </w:p>
          <w:p w:rsidR="00000000" w:rsidRPr="00EB0D6A" w:rsidP="00EB0D6A">
            <w:pPr>
              <w:pStyle w:val="BodyText"/>
            </w:pPr>
            <w:r w:rsidRPr="00EB0D6A">
              <w:t>Equipment, including any supplementary equipment, is identified and checked for safe operation, components and controls</w:t>
            </w:r>
          </w:p>
          <w:p w:rsidR="00000000" w:rsidRPr="00EB0D6A" w:rsidP="00EB0D6A">
            <w:pPr>
              <w:pStyle w:val="BodyText"/>
            </w:pPr>
            <w:r w:rsidRPr="00EB0D6A">
              <w:t>Materials are identified and inspected and problems, including any materials or part constructed products which do not meet the jo</w:t>
            </w:r>
            <w:r w:rsidRPr="00EB0D6A">
              <w:t>b order requirements, are identified and reported in accordance with workplace procedures</w:t>
            </w:r>
          </w:p>
          <w:p w:rsidR="00000000" w:rsidRPr="00EB0D6A" w:rsidP="00EB0D6A">
            <w:pPr>
              <w:pStyle w:val="BodyText"/>
            </w:pPr>
            <w:r w:rsidRPr="00EB0D6A">
              <w:t>Work pieces are laid out in sequence in accordance with specifications and workplace procedures</w:t>
            </w:r>
          </w:p>
          <w:p w:rsidR="00000000" w:rsidP="00EB0D6A">
            <w:pPr>
              <w:pStyle w:val="BodyTex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List"/>
              <w:rPr>
                <w:lang w:val="en-NZ"/>
              </w:rPr>
            </w:pPr>
            <w:r w:rsidRPr="00EB0D6A">
              <w:t>2.  Conduct sewing operation</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Sewing machine (including attachments a</w:t>
            </w:r>
            <w:r w:rsidRPr="00EB0D6A">
              <w:t>s required), set up requirements and adjustments are observed in accordance with workplace procedures</w:t>
            </w:r>
          </w:p>
          <w:p w:rsidR="00000000" w:rsidRPr="00EB0D6A" w:rsidP="00EB0D6A">
            <w:pPr>
              <w:pStyle w:val="BodyText"/>
            </w:pPr>
            <w:r w:rsidRPr="00EB0D6A">
              <w:t>Appropriate thread type and size is fitted to machine</w:t>
            </w:r>
          </w:p>
          <w:p w:rsidR="00000000" w:rsidRPr="00EB0D6A" w:rsidP="00EB0D6A">
            <w:pPr>
              <w:pStyle w:val="BodyText"/>
            </w:pPr>
            <w:r w:rsidRPr="00EB0D6A">
              <w:t>Machine is operated to maintain required product quality and outputs</w:t>
            </w:r>
          </w:p>
          <w:p w:rsidR="00000000" w:rsidRPr="00EB0D6A" w:rsidP="00EB0D6A">
            <w:pPr>
              <w:pStyle w:val="BodyText"/>
            </w:pPr>
            <w:r w:rsidRPr="00EB0D6A">
              <w:t>Reinforcing/protective measures, fittings/attachments and fixing devices are attached in accordance with workplace procedures</w:t>
            </w:r>
          </w:p>
          <w:p w:rsidR="00000000" w:rsidRPr="00EB0D6A" w:rsidP="00EB0D6A">
            <w:pPr>
              <w:pStyle w:val="BodyText"/>
            </w:pPr>
            <w:r w:rsidRPr="00EB0D6A">
              <w:t>Finished products are inspected for quality with unacceptable items being reprocessed in accordance with workplace instructions</w:t>
            </w:r>
          </w:p>
          <w:p w:rsidR="00000000" w:rsidP="00EB0D6A">
            <w:pPr>
              <w:pStyle w:val="BodyTex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List"/>
              <w:rPr>
                <w:lang w:val="en-NZ"/>
              </w:rPr>
            </w:pPr>
            <w:r w:rsidRPr="00EB0D6A">
              <w:t>3.  Complete work</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Unused materials are stored as required</w:t>
            </w:r>
          </w:p>
          <w:p w:rsidR="00000000" w:rsidRPr="00EB0D6A" w:rsidP="00EB0D6A">
            <w:pPr>
              <w:pStyle w:val="BodyText"/>
            </w:pPr>
            <w:r w:rsidRPr="00EB0D6A">
              <w:t>Workplace required documentation, including stock usage, is completed and processed following workplace procedures</w:t>
            </w:r>
          </w:p>
          <w:p w:rsidR="00000000" w:rsidRPr="00EB0D6A" w:rsidP="00EB0D6A">
            <w:pPr>
              <w:pStyle w:val="BodyText"/>
            </w:pPr>
            <w:r w:rsidRPr="00EB0D6A">
              <w:t>Work area is cleaned and damaged tools and equipment tagged as required</w:t>
            </w:r>
          </w:p>
          <w:p w:rsidR="00000000" w:rsidRPr="00EB0D6A" w:rsidP="00EB0D6A">
            <w:pPr>
              <w:pStyle w:val="BodyText"/>
            </w:pPr>
            <w:r w:rsidRPr="00EB0D6A">
              <w:t>Waste is co</w:t>
            </w:r>
            <w:r w:rsidRPr="00EB0D6A">
              <w:t>llected and bundled for recycling/reuse as required by workplace procedures</w:t>
            </w:r>
          </w:p>
          <w:p w:rsidR="00000000" w:rsidRPr="00EB0D6A" w:rsidP="00EB0D6A">
            <w:pPr>
              <w:pStyle w:val="BodyText"/>
            </w:pPr>
          </w:p>
        </w:tc>
      </w:tr>
    </w:tbl>
    <w:p w:rsidR="00000000" w:rsidRPr="00EB0D6A" w:rsidP="00EB0D6A">
      <w:pPr>
        <w:pStyle w:val="BodyText"/>
      </w:pPr>
    </w:p>
    <w:p w:rsidR="00000000" w:rsidRPr="00EB0D6A" w:rsidP="00EB0D6A">
      <w:pPr>
        <w:pStyle w:val="AllowPageBreak"/>
      </w:pPr>
    </w:p>
    <w:p w:rsidR="00000000" w:rsidRPr="00EB0D6A" w:rsidP="00EB0D6A">
      <w:pPr>
        <w:pStyle w:val="Heading1"/>
      </w:pPr>
      <w:bookmarkStart w:id="3" w:name="O_385296"/>
      <w:bookmarkEnd w:id="3"/>
      <w:r w:rsidRPr="00EB0D6A">
        <w:t>RANGE STATEMENT</w:t>
      </w:r>
    </w:p>
    <w:p w:rsidR="00000000" w:rsidRPr="00EB0D6A" w:rsidP="00EB0D6A">
      <w:pPr>
        <w:pStyle w:val="BodyText"/>
      </w:pPr>
    </w:p>
    <w:p w:rsidR="00000000" w:rsidRPr="00EB0D6A" w:rsidP="00EB0D6A">
      <w:pPr>
        <w:pStyle w:val="BodyText"/>
      </w:pPr>
      <w:r w:rsidRPr="00EB0D6A">
        <w:t>The Range Statement provides advice to interpret the scope and context of this unit of competency, allowing for differences between enterprises</w:t>
      </w:r>
      <w:r w:rsidRPr="00EB0D6A">
        <w:t xml:space="preserve"> and workplaces. It relates to the unit as a whole and facilitates holistic assessment. The following variables may be present for this particular unit:</w:t>
      </w:r>
    </w:p>
    <w:p w:rsidR="00000000" w:rsidRPr="00EB0D6A" w:rsidP="00EB0D6A">
      <w:pPr>
        <w:pStyle w:val="BodyText"/>
      </w:pPr>
    </w:p>
    <w:tbl>
      <w:tblPr>
        <w:tblW w:w="0" w:type="auto"/>
        <w:tblCellMar>
          <w:left w:w="62" w:type="dxa"/>
          <w:right w:w="62" w:type="dxa"/>
        </w:tblCellMar>
        <w:tblLook w:val="0000"/>
      </w:tblPr>
      <w:tblGrid>
        <w:gridCol w:w="3542"/>
        <w:gridCol w:w="5654"/>
      </w:tblGrid>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Marine sewing and installation techniques</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This unit addresses the sewing techniques used to sew mater</w:t>
            </w:r>
            <w:r w:rsidRPr="00EB0D6A">
              <w:t>ials used in marine application and to fit the required attachments and fixing devices</w:t>
            </w:r>
          </w:p>
          <w:p w:rsidR="00000000" w:rsidRPr="00EB0D6A" w:rsidP="00EB0D6A">
            <w:pPr>
              <w:pStyle w:val="ListBullet"/>
            </w:pPr>
            <w:r w:rsidRPr="00EB0D6A">
              <w:t>Fittings/attachments and fixing devices include: clips, press studs, buckles, eyelets, shackles, zips, reinforcing patches, straps</w:t>
            </w:r>
          </w:p>
          <w:p w:rsidR="00000000" w:rsidRPr="00EB0D6A" w:rsidP="00EB0D6A">
            <w:pPr>
              <w:pStyle w:val="ListBullet"/>
            </w:pPr>
            <w:r w:rsidRPr="00EB0D6A">
              <w:t>Suitable installation meth</w:t>
            </w:r>
            <w:r w:rsidRPr="00EB0D6A">
              <w:t>ods are used with consideration to suitability or products used in the process</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Unit context</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Workplace health and safety includes OH&amp;S legislation, material safety management systems, hazardous substances and dangerous goods codes and safe operating proc</w:t>
            </w:r>
            <w:r w:rsidRPr="00EB0D6A">
              <w:t>edures</w:t>
            </w:r>
          </w:p>
          <w:p w:rsidR="00000000" w:rsidRPr="00EB0D6A" w:rsidP="00EB0D6A">
            <w:pPr>
              <w:pStyle w:val="ListBullet"/>
            </w:pPr>
            <w:r w:rsidRPr="00EB0D6A">
              <w:t>Work requires individuals to demonstrate discretion, judgement and problem solving skills in the application of marine sewing techniques</w:t>
            </w:r>
          </w:p>
          <w:p w:rsidR="00000000" w:rsidRPr="00EB0D6A" w:rsidP="00EB0D6A">
            <w:pPr>
              <w:pStyle w:val="ListBullet"/>
            </w:pPr>
            <w:r w:rsidRPr="00EB0D6A">
              <w:t>Work is carried out in accordance with legislative obligations, environmental legislation, relevant health regul</w:t>
            </w:r>
            <w:r w:rsidRPr="00EB0D6A">
              <w:t>ations, manual handling procedures and organisation insurance requirements</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Job requirements</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Job requirements may include: required materials, threads, additional work features, shape and special requirements for the item, and any required workplace docu</w:t>
            </w:r>
            <w:r w:rsidRPr="00EB0D6A">
              <w:t>mentation to be competed</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Machines</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Machines may include, but are not limited to: overlocker, flat bed, twin needle and walking foot</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Tools and equipment</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Tools and equipment may include: measuring tape, scissors, cutting blades, knives and thread</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Materials</w:t>
            </w:r>
          </w:p>
          <w:p w:rsidR="00000000" w:rsidP="00EB0D6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Materials to be sewn may include but are not limited to: canvas, sail materials, leather, foam-backed vinyl and upholstery fabrics</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Personal protective equipment</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Personal protective equipment is to include that prescribed under legislation, r</w:t>
            </w:r>
            <w:r w:rsidRPr="00EB0D6A">
              <w:t>egulations and enterprise practices and procedures. It may include: safety glasses/goggles, hair nets, ear muffs/plugs, gloves, footwear, protective clothing and breathing apparatus</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 xml:space="preserve">Information and procedures </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Machine manufacturers’</w:t>
            </w:r>
            <w:r w:rsidRPr="00EB0D6A">
              <w:t xml:space="preserve"> specifications and operational procedures</w:t>
            </w:r>
          </w:p>
          <w:p w:rsidR="00000000" w:rsidRPr="00EB0D6A" w:rsidP="00EB0D6A">
            <w:pPr>
              <w:pStyle w:val="ListBullet"/>
            </w:pPr>
            <w:r w:rsidRPr="00EB0D6A">
              <w:t>Workplace procedures relating to the setting and operation of machines</w:t>
            </w:r>
          </w:p>
          <w:p w:rsidR="00000000" w:rsidRPr="00EB0D6A" w:rsidP="00EB0D6A">
            <w:pPr>
              <w:pStyle w:val="ListBullet"/>
            </w:pPr>
            <w:r w:rsidRPr="00EB0D6A">
              <w:t>Work instructions, including job sheets, plans, drawings and designs</w:t>
            </w:r>
          </w:p>
          <w:p w:rsidR="00000000" w:rsidRPr="00EB0D6A" w:rsidP="00EB0D6A">
            <w:pPr>
              <w:pStyle w:val="ListBullet"/>
            </w:pPr>
            <w:r w:rsidRPr="00EB0D6A">
              <w:t>Workplace procedures relating to reporting and communication</w:t>
            </w:r>
          </w:p>
          <w:p w:rsidR="00000000" w:rsidRPr="00EB0D6A" w:rsidP="00EB0D6A">
            <w:pPr>
              <w:pStyle w:val="ListBullet"/>
            </w:pPr>
          </w:p>
        </w:tc>
      </w:tr>
    </w:tbl>
    <w:p w:rsidR="00000000" w:rsidRPr="00EB0D6A" w:rsidP="00EB0D6A">
      <w:pPr>
        <w:pStyle w:val="BodyText"/>
      </w:pPr>
    </w:p>
    <w:p w:rsidR="00000000" w:rsidRPr="00EB0D6A" w:rsidP="00EB0D6A">
      <w:pPr>
        <w:pStyle w:val="AllowPageBreak"/>
      </w:pPr>
    </w:p>
    <w:p w:rsidR="00000000" w:rsidRPr="00EB0D6A" w:rsidP="00EB0D6A">
      <w:pPr>
        <w:pStyle w:val="Heading1"/>
      </w:pPr>
      <w:bookmarkStart w:id="4" w:name="O_385297"/>
      <w:bookmarkEnd w:id="4"/>
      <w:r w:rsidRPr="00EB0D6A">
        <w:t>EVIDENCE GUIDE</w:t>
      </w:r>
    </w:p>
    <w:p w:rsidR="00000000" w:rsidRPr="00EB0D6A" w:rsidP="00EB0D6A">
      <w:pPr>
        <w:pStyle w:val="BodyText"/>
      </w:pPr>
    </w:p>
    <w:p w:rsidR="00000000" w:rsidRPr="00EB0D6A" w:rsidP="00EB0D6A">
      <w:pPr>
        <w:pStyle w:val="BodyText"/>
      </w:pPr>
      <w:r w:rsidRPr="00EB0D6A">
        <w:t>The Evidence Guide identifies the critical aspects, knowledge and skills to be demonstrated to confirm competency for this unit. This is an integral part of the assessment of competency and should be read in conjunction with the Ran</w:t>
      </w:r>
      <w:r w:rsidRPr="00EB0D6A">
        <w:t>ge Statement.</w:t>
      </w:r>
    </w:p>
    <w:p w:rsidR="00000000" w:rsidRPr="00EB0D6A" w:rsidP="00EB0D6A">
      <w:pPr>
        <w:pStyle w:val="BodyText"/>
      </w:pPr>
    </w:p>
    <w:tbl>
      <w:tblPr>
        <w:tblW w:w="0" w:type="auto"/>
        <w:tblCellMar>
          <w:left w:w="62" w:type="dxa"/>
          <w:right w:w="62" w:type="dxa"/>
        </w:tblCellMar>
        <w:tblLook w:val="0000"/>
      </w:tblPr>
      <w:tblGrid>
        <w:gridCol w:w="3542"/>
        <w:gridCol w:w="5654"/>
      </w:tblGrid>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Interpret work order and locate and apply relevant information</w:t>
            </w:r>
          </w:p>
          <w:p w:rsidR="00000000" w:rsidRPr="00EB0D6A" w:rsidP="00EB0D6A">
            <w:pPr>
              <w:pStyle w:val="ListBullet"/>
            </w:pPr>
            <w:r w:rsidRPr="00EB0D6A">
              <w:t>Identify and select materials used and any special handling requirements for those materials</w:t>
            </w:r>
          </w:p>
          <w:p w:rsidR="00000000" w:rsidRPr="00EB0D6A" w:rsidP="00EB0D6A">
            <w:pPr>
              <w:pStyle w:val="ListBullet"/>
            </w:pPr>
            <w:r w:rsidRPr="00EB0D6A">
              <w:t>Follow work instructions, operating procedures and inspection practices to:</w:t>
            </w:r>
          </w:p>
          <w:p w:rsidR="00000000" w:rsidRPr="00EB0D6A" w:rsidP="00EB0D6A">
            <w:pPr>
              <w:pStyle w:val="ListBullet2"/>
            </w:pPr>
            <w:r w:rsidRPr="00EB0D6A">
              <w:t>prevent damage to goods, equipment or products</w:t>
            </w:r>
          </w:p>
          <w:p w:rsidR="00000000" w:rsidRPr="00EB0D6A" w:rsidP="00EB0D6A">
            <w:pPr>
              <w:pStyle w:val="ListBullet2"/>
            </w:pPr>
            <w:r w:rsidRPr="00EB0D6A">
              <w:t>maintain required production output and product quality</w:t>
            </w:r>
          </w:p>
          <w:p w:rsidR="00000000" w:rsidRPr="00EB0D6A" w:rsidP="00EB0D6A">
            <w:pPr>
              <w:pStyle w:val="ListBullet2"/>
            </w:pPr>
            <w:r w:rsidRPr="00EB0D6A">
              <w:t>minimise the risk of injury to self or others</w:t>
            </w:r>
          </w:p>
          <w:p w:rsidR="00000000" w:rsidRPr="00EB0D6A" w:rsidP="00EB0D6A">
            <w:pPr>
              <w:pStyle w:val="BodyText"/>
            </w:pPr>
            <w:r w:rsidRPr="00EB0D6A">
              <w:t>As a minimum:</w:t>
            </w:r>
          </w:p>
          <w:p w:rsidR="00000000" w:rsidRPr="00EB0D6A" w:rsidP="00EB0D6A">
            <w:pPr>
              <w:pStyle w:val="ListBullet2"/>
            </w:pPr>
            <w:r w:rsidRPr="00EB0D6A">
              <w:t>prepare and ins</w:t>
            </w:r>
            <w:r w:rsidRPr="00EB0D6A">
              <w:t>tall a minimum of 3 square metres of cover to at least 3 vertical or horizontal surfaces</w:t>
            </w:r>
          </w:p>
          <w:p w:rsidR="00000000" w:rsidRPr="00EB0D6A" w:rsidP="00EB0D6A">
            <w:pPr>
              <w:pStyle w:val="ListBullet2"/>
            </w:pPr>
            <w:r w:rsidRPr="00EB0D6A">
              <w:t>sew at least three covers</w:t>
            </w:r>
          </w:p>
          <w:p w:rsidR="00000000" w:rsidRPr="00EB0D6A" w:rsidP="00EB0D6A">
            <w:pPr>
              <w:pStyle w:val="ListBullet2"/>
            </w:pPr>
            <w:r w:rsidRPr="00EB0D6A">
              <w:t>sew appropriate fasteners and attachments to covers sewn</w:t>
            </w:r>
          </w:p>
          <w:p w:rsidR="00000000" w:rsidRPr="00EB0D6A" w:rsidP="00EB0D6A">
            <w:pPr>
              <w:pStyle w:val="ListBullet"/>
            </w:pPr>
            <w:r w:rsidRPr="00EB0D6A">
              <w:t>Work effectively with others</w:t>
            </w:r>
          </w:p>
          <w:p w:rsidR="00000000" w:rsidRPr="00EB0D6A" w:rsidP="00EB0D6A">
            <w:pPr>
              <w:pStyle w:val="ListBullet"/>
            </w:pPr>
            <w:r w:rsidRPr="00EB0D6A">
              <w:t>Modify activities to cater for variations in workplace contexts and environment</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Underpinning Knowledge</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Procedure for reporting damaged or imperfect products or interruption to workflow</w:t>
            </w:r>
          </w:p>
          <w:p w:rsidR="00000000" w:rsidRPr="00EB0D6A" w:rsidP="00EB0D6A">
            <w:pPr>
              <w:pStyle w:val="ListBullet"/>
            </w:pPr>
            <w:r w:rsidRPr="00EB0D6A">
              <w:t>Workflow requirements for sewing process</w:t>
            </w:r>
          </w:p>
          <w:p w:rsidR="00000000" w:rsidRPr="00EB0D6A" w:rsidP="00EB0D6A">
            <w:pPr>
              <w:pStyle w:val="ListBullet"/>
            </w:pPr>
            <w:r w:rsidRPr="00EB0D6A">
              <w:t>Operation of work systems and sewing equipment</w:t>
            </w:r>
          </w:p>
          <w:p w:rsidR="00000000" w:rsidRPr="00EB0D6A" w:rsidP="00EB0D6A">
            <w:pPr>
              <w:pStyle w:val="ListBullet"/>
            </w:pPr>
            <w:r w:rsidRPr="00EB0D6A">
              <w:t>Characteristics of materials used and application and requirements of the finished products</w:t>
            </w:r>
          </w:p>
          <w:p w:rsidR="00000000" w:rsidRPr="00EB0D6A" w:rsidP="00EB0D6A">
            <w:pPr>
              <w:pStyle w:val="ListBullet"/>
            </w:pPr>
            <w:r w:rsidRPr="00EB0D6A">
              <w:t>Causes of faults and repair methods</w:t>
            </w:r>
          </w:p>
          <w:p w:rsidR="00000000" w:rsidRPr="00EB0D6A" w:rsidP="00EB0D6A">
            <w:pPr>
              <w:pStyle w:val="ListBullet"/>
            </w:pPr>
            <w:r w:rsidRPr="00EB0D6A">
              <w:t>Identification of equipment, processes and procedures</w:t>
            </w:r>
          </w:p>
          <w:p w:rsidR="00000000" w:rsidRPr="00EB0D6A" w:rsidP="00EB0D6A">
            <w:pPr>
              <w:pStyle w:val="ListBullet"/>
            </w:pPr>
            <w:r w:rsidRPr="00EB0D6A">
              <w:t>Quality systems and standar</w:t>
            </w:r>
            <w:r w:rsidRPr="00EB0D6A">
              <w:t>ds</w:t>
            </w:r>
          </w:p>
          <w:p w:rsidR="00000000" w:rsidRPr="00EB0D6A" w:rsidP="00EB0D6A">
            <w:pPr>
              <w:pStyle w:val="ListBullet"/>
            </w:pPr>
            <w:r w:rsidRPr="00EB0D6A">
              <w:t>Workplace procedures</w:t>
            </w:r>
          </w:p>
          <w:p w:rsidR="00000000" w:rsidP="00EB0D6A">
            <w:pPr>
              <w:pStyle w:val="BodyTex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Underpinning Skills</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ListBullet"/>
            </w:pPr>
            <w:r w:rsidRPr="00EB0D6A">
              <w:t>Information. Collect, organise and understand information related to work orders, basic plans, and safety procedures</w:t>
            </w:r>
          </w:p>
          <w:p w:rsidR="00000000" w:rsidRPr="00EB0D6A" w:rsidP="00EB0D6A">
            <w:pPr>
              <w:pStyle w:val="ListBullet"/>
            </w:pPr>
            <w:r w:rsidRPr="00EB0D6A">
              <w:t>Communication. Communicate ideas and information to enable confirmation of work requirements</w:t>
            </w:r>
            <w:r w:rsidRPr="00EB0D6A">
              <w:t xml:space="preserve"> and specifications, coordination of work with work supervisor, other workers and customers, and the reporting of work outcomes and problems</w:t>
            </w:r>
          </w:p>
          <w:p w:rsidR="00000000" w:rsidRPr="00EB0D6A" w:rsidP="00EB0D6A">
            <w:pPr>
              <w:pStyle w:val="ListBullet"/>
            </w:pPr>
            <w:r w:rsidRPr="00EB0D6A">
              <w:t>Planning. Plan and organise activities including the preparation and layout of the work area and the obtaining of e</w:t>
            </w:r>
            <w:r w:rsidRPr="00EB0D6A">
              <w:t>quipment and materials to avoid any back tracking, workflow interruptions or wastage</w:t>
            </w:r>
          </w:p>
          <w:p w:rsidR="00000000" w:rsidRPr="00EB0D6A" w:rsidP="00EB0D6A">
            <w:pPr>
              <w:pStyle w:val="ListBullet"/>
            </w:pPr>
            <w:r w:rsidRPr="00EB0D6A">
              <w:t>Teamwork. Work with others and in a team by recognising dependencies and using cooperative approaches to optimise workflow and productivity</w:t>
            </w:r>
          </w:p>
          <w:p w:rsidR="00000000" w:rsidRPr="00EB0D6A" w:rsidP="00EB0D6A">
            <w:pPr>
              <w:pStyle w:val="ListBullet"/>
            </w:pPr>
            <w:r w:rsidRPr="00EB0D6A">
              <w:t>Mathematical ideas and techniques. Use mathematical ideas and techniques to correctly complete measurements, calculate work requirements, optimise component and material sizes for economical cutting and assemble required materials</w:t>
            </w:r>
          </w:p>
          <w:p w:rsidR="00000000" w:rsidRPr="00EB0D6A" w:rsidP="00EB0D6A">
            <w:pPr>
              <w:pStyle w:val="ListBullet"/>
            </w:pPr>
            <w:r w:rsidRPr="00EB0D6A">
              <w:t>Solve problems. Use pre-c</w:t>
            </w:r>
            <w:r w:rsidRPr="00EB0D6A">
              <w:t>hecking and inspection techniques to plan work, avoiding reworking and wastage</w:t>
            </w:r>
          </w:p>
          <w:p w:rsidR="00000000" w:rsidRPr="00EB0D6A" w:rsidP="00EB0D6A">
            <w:pPr>
              <w:pStyle w:val="ListBullet"/>
            </w:pPr>
            <w:r w:rsidRPr="00EB0D6A">
              <w:t>Use of technology. Use the workplace technology related to the application of marine sewing and application techniques</w:t>
            </w:r>
          </w:p>
          <w:p w:rsidR="00000000" w:rsidP="00EB0D6A">
            <w:pPr>
              <w:pStyle w:val="ListBulle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Resource Implications</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Appropriate sewing machine, work o</w:t>
            </w:r>
            <w:r w:rsidRPr="00EB0D6A">
              <w:t>rders, operating procedures, materials, fittings and threads.</w:t>
            </w:r>
          </w:p>
          <w:p w:rsidR="00000000" w:rsidP="00EB0D6A">
            <w:pPr>
              <w:pStyle w:val="BodyTex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Method of Assessment</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Assessment methods must confirm consistency of performance over time and in a range of workplace relevant contexts.</w:t>
            </w:r>
          </w:p>
          <w:p w:rsidR="00000000" w:rsidRPr="00EB0D6A" w:rsidP="00EB0D6A">
            <w:pPr>
              <w:pStyle w:val="BodyText"/>
            </w:pPr>
            <w:r w:rsidRPr="00EB0D6A">
              <w:t>Assessment should be by direct observation of tasks and</w:t>
            </w:r>
            <w:r w:rsidRPr="00EB0D6A">
              <w:t xml:space="preserve"> questioning on underpinning knowledge.</w:t>
            </w:r>
          </w:p>
          <w:p w:rsidR="00000000" w:rsidRPr="00EB0D6A" w:rsidP="00EB0D6A">
            <w:pPr>
              <w:pStyle w:val="BodyText"/>
            </w:pPr>
            <w:r w:rsidRPr="00EB0D6A">
              <w:t>Assessment should be conducted over time and may be in conjunction with assessment of other units of competency which form a part of the job role.</w:t>
            </w:r>
          </w:p>
          <w:p w:rsidR="00000000" w:rsidP="00EB0D6A">
            <w:pPr>
              <w:pStyle w:val="BodyText"/>
              <w:rPr>
                <w:lang w:val="en-NZ"/>
              </w:rPr>
            </w:pPr>
          </w:p>
        </w:tc>
      </w:tr>
      <w:tr w:rsidTr="00424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6A">
            <w:pPr>
              <w:pStyle w:val="BodyText"/>
              <w:rPr>
                <w:lang w:val="en-NZ"/>
              </w:rPr>
            </w:pPr>
            <w:r w:rsidRPr="00EB0D6A">
              <w:t>Context of Assessment</w:t>
            </w:r>
          </w:p>
        </w:tc>
        <w:tc>
          <w:tcPr>
            <w:tcW w:w="0" w:type="auto"/>
            <w:tcBorders>
              <w:top w:val="nil"/>
              <w:left w:val="nil"/>
              <w:bottom w:val="nil"/>
              <w:right w:val="nil"/>
            </w:tcBorders>
            <w:tcMar>
              <w:top w:w="0" w:type="dxa"/>
              <w:left w:w="62" w:type="dxa"/>
              <w:bottom w:w="0" w:type="dxa"/>
              <w:right w:w="62" w:type="dxa"/>
            </w:tcMar>
          </w:tcPr>
          <w:p w:rsidR="00000000" w:rsidRPr="00EB0D6A" w:rsidP="00EB0D6A">
            <w:pPr>
              <w:pStyle w:val="BodyText"/>
            </w:pPr>
            <w:r w:rsidRPr="00EB0D6A">
              <w:t>Assessment may occur on the job or in a workplace simulated facility with relevant process equipment, materials, work instructions and deadlines.</w:t>
            </w:r>
          </w:p>
          <w:p w:rsidR="00000000" w:rsidRPr="00EB0D6A" w:rsidP="00EB0D6A">
            <w:pPr>
              <w:pStyle w:val="BodyText"/>
            </w:pPr>
          </w:p>
        </w:tc>
      </w:tr>
    </w:tbl>
    <w:p w:rsidR="00000000" w:rsidRPr="00EB0D6A" w:rsidP="00EB0D6A">
      <w:pPr>
        <w:pStyle w:val="BodyText"/>
      </w:pPr>
    </w:p>
    <w:p w:rsidR="00000000" w:rsidRPr="00EB0D6A" w:rsidP="00EB0D6A">
      <w:pPr>
        <w:pStyle w:val="AllowPageBreak"/>
      </w:pPr>
    </w:p>
    <w:p w:rsidR="00000000" w:rsidRPr="00EB0D6A" w:rsidP="00EB0D6A">
      <w:pPr>
        <w:pStyle w:val="Heading1"/>
      </w:pPr>
      <w:bookmarkStart w:id="5" w:name="O_385298"/>
      <w:bookmarkEnd w:id="5"/>
      <w:r w:rsidRPr="00EB0D6A">
        <w:t>KEY COMPETENCY LEVELS</w:t>
      </w:r>
    </w:p>
    <w:p w:rsidR="00000000" w:rsidRPr="00EB0D6A" w:rsidP="00EB0D6A">
      <w:pPr>
        <w:pStyle w:val="BodyText"/>
      </w:pPr>
    </w:p>
    <w:p w:rsidR="00000000" w:rsidRPr="00EB0D6A" w:rsidP="00EB0D6A">
      <w:pPr>
        <w:pStyle w:val="BodyText"/>
      </w:pPr>
      <w:r w:rsidRPr="00EB0D6A">
        <w:t>NB:</w:t>
      </w:r>
      <w:r w:rsidRPr="00EB0D6A">
        <w:tab/>
      </w:r>
      <w:r w:rsidRPr="00EB0D6A">
        <w:t>These levels do not relate to the Australian Qualifications Framework. They relate to the seven areas of generic competency that underpin effective workplace practices.</w:t>
      </w:r>
    </w:p>
    <w:p w:rsidR="00000000" w:rsidRPr="00EB0D6A" w:rsidP="00EB0D6A">
      <w:pPr>
        <w:pStyle w:val="Heading2"/>
      </w:pPr>
      <w:r w:rsidRPr="00EB0D6A">
        <w:t>There are three levels available:</w:t>
      </w:r>
    </w:p>
    <w:p w:rsidR="00000000" w:rsidRPr="00EB0D6A" w:rsidP="00EB0D6A">
      <w:pPr>
        <w:pStyle w:val="BodyText"/>
      </w:pPr>
    </w:p>
    <w:p w:rsidR="00000000" w:rsidRPr="00EB0D6A" w:rsidP="00EB0D6A">
      <w:pPr>
        <w:pStyle w:val="ListBullet"/>
      </w:pPr>
      <w:r w:rsidRPr="00EB0D6A">
        <w:t>Level 1 where work is within set conditions and pro</w:t>
      </w:r>
      <w:r w:rsidRPr="00EB0D6A">
        <w:t>cess</w:t>
      </w:r>
    </w:p>
    <w:p w:rsidR="00000000" w:rsidRPr="00EB0D6A" w:rsidP="00EB0D6A">
      <w:pPr>
        <w:pStyle w:val="ListBullet"/>
      </w:pPr>
      <w:r w:rsidRPr="00EB0D6A">
        <w:t>Level 2 where the management or facilitation of conditions or process is exercised; and</w:t>
      </w:r>
    </w:p>
    <w:p w:rsidR="00000000" w:rsidRPr="00EB0D6A" w:rsidP="00EB0D6A">
      <w:pPr>
        <w:pStyle w:val="ListBullet"/>
      </w:pPr>
      <w:r w:rsidRPr="00EB0D6A">
        <w:t>Level 3 where the design and/or development of conditions or process is required</w:t>
      </w:r>
    </w:p>
    <w:p w:rsidR="00000000" w:rsidRPr="00EB0D6A" w:rsidP="00EB0D6A">
      <w:pPr>
        <w:pStyle w:val="BodyText"/>
      </w:pPr>
    </w:p>
    <w:p w:rsidR="00000000" w:rsidRPr="00EB0D6A" w:rsidP="00EB0D6A">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424F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Use technology</w:t>
            </w:r>
          </w:p>
        </w:tc>
      </w:tr>
      <w:tr w:rsidTr="00424F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D6A">
            <w:pPr>
              <w:pStyle w:val="BodyText"/>
              <w:rPr>
                <w:lang w:val="en-NZ"/>
              </w:rPr>
            </w:pPr>
            <w:r w:rsidRPr="00EB0D6A">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D6A" w:rsidP="00EB0D6A">
            <w:pPr>
              <w:pStyle w:val="BodyText"/>
            </w:pPr>
            <w:r w:rsidRPr="00EB0D6A">
              <w:t>Level 2</w:t>
            </w:r>
          </w:p>
        </w:tc>
      </w:tr>
    </w:tbl>
    <w:p w:rsidR="00000000" w:rsidRPr="00EB0D6A" w:rsidP="00EB0D6A">
      <w:pPr>
        <w:pStyle w:val="BodyText"/>
      </w:pPr>
    </w:p>
    <w:p w:rsidR="00000000" w:rsidRPr="00EB0D6A" w:rsidP="00EB0D6A"/>
    <w:sectPr w:rsidSect="00EB0D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F43" w:rsidP="00424F43">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43" w:rsidP="00EB0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4F43" w:rsidP="00EB0D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4F43" w:rsidP="00EB0D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F43" w:rsidP="00424F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43" w:rsidP="00EB0D6A">
    <w:pPr>
      <w:pStyle w:val="Header"/>
      <w:framePr w:wrap="around"/>
    </w:pPr>
    <w:r>
      <w:fldChar w:fldCharType="begin"/>
    </w:r>
    <w:r>
      <w:instrText xml:space="preserve"> TITLE   \* MERGEFORMAT </w:instrText>
    </w:r>
    <w:r>
      <w:fldChar w:fldCharType="separate"/>
    </w:r>
    <w:r>
      <w:t>LMFUP3012A Apply marine sewing and installation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4F43" w:rsidP="00EB0D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20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644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83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D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D6A"/>
    <w:pPr>
      <w:spacing w:before="360" w:after="60"/>
      <w:outlineLvl w:val="0"/>
    </w:pPr>
    <w:rPr>
      <w:sz w:val="32"/>
    </w:rPr>
  </w:style>
  <w:style w:type="paragraph" w:styleId="Heading2">
    <w:name w:val="heading 2"/>
    <w:basedOn w:val="HeadingBase"/>
    <w:next w:val="BodyText"/>
    <w:link w:val="Heading2Char"/>
    <w:qFormat/>
    <w:rsid w:val="00EB0D6A"/>
    <w:pPr>
      <w:keepLines/>
      <w:spacing w:before="240" w:after="120"/>
      <w:outlineLvl w:val="1"/>
    </w:pPr>
    <w:rPr>
      <w:sz w:val="28"/>
      <w:szCs w:val="40"/>
    </w:rPr>
  </w:style>
  <w:style w:type="paragraph" w:styleId="Heading3">
    <w:name w:val="heading 3"/>
    <w:basedOn w:val="HeadingBase"/>
    <w:next w:val="BodyText"/>
    <w:link w:val="Heading3Char"/>
    <w:qFormat/>
    <w:rsid w:val="00EB0D6A"/>
    <w:pPr>
      <w:spacing w:before="180" w:after="120"/>
      <w:outlineLvl w:val="2"/>
    </w:pPr>
    <w:rPr>
      <w:spacing w:val="-10"/>
      <w:kern w:val="32"/>
    </w:rPr>
  </w:style>
  <w:style w:type="paragraph" w:styleId="Heading4">
    <w:name w:val="heading 4"/>
    <w:basedOn w:val="HeadingBase"/>
    <w:next w:val="BodyText"/>
    <w:link w:val="Heading4Char"/>
    <w:qFormat/>
    <w:rsid w:val="00EB0D6A"/>
    <w:pPr>
      <w:spacing w:before="160" w:after="120"/>
      <w:outlineLvl w:val="3"/>
    </w:pPr>
    <w:rPr>
      <w:sz w:val="22"/>
    </w:rPr>
  </w:style>
  <w:style w:type="paragraph" w:styleId="Heading5">
    <w:name w:val="heading 5"/>
    <w:basedOn w:val="HeadingBase"/>
    <w:next w:val="Normal"/>
    <w:link w:val="Heading5Char"/>
    <w:qFormat/>
    <w:rsid w:val="00EB0D6A"/>
    <w:pPr>
      <w:spacing w:before="80"/>
      <w:outlineLvl w:val="4"/>
    </w:pPr>
    <w:rPr>
      <w:color w:val="918585"/>
      <w:sz w:val="20"/>
    </w:rPr>
  </w:style>
  <w:style w:type="paragraph" w:styleId="Heading6">
    <w:name w:val="heading 6"/>
    <w:basedOn w:val="HeadingBase"/>
    <w:next w:val="Normal"/>
    <w:link w:val="Heading6Char"/>
    <w:qFormat/>
    <w:rsid w:val="00EB0D6A"/>
    <w:pPr>
      <w:spacing w:before="60"/>
      <w:outlineLvl w:val="5"/>
    </w:pPr>
    <w:rPr>
      <w:color w:val="918585"/>
      <w:sz w:val="20"/>
    </w:rPr>
  </w:style>
  <w:style w:type="paragraph" w:styleId="Heading7">
    <w:name w:val="heading 7"/>
    <w:basedOn w:val="Normal"/>
    <w:next w:val="Normal"/>
    <w:link w:val="Heading7Char"/>
    <w:qFormat/>
    <w:rsid w:val="00EB0D6A"/>
    <w:pPr>
      <w:ind w:left="720"/>
      <w:outlineLvl w:val="6"/>
    </w:pPr>
    <w:rPr>
      <w:i/>
    </w:rPr>
  </w:style>
  <w:style w:type="paragraph" w:styleId="Heading8">
    <w:name w:val="heading 8"/>
    <w:basedOn w:val="Normal"/>
    <w:next w:val="Normal"/>
    <w:link w:val="Heading8Char"/>
    <w:qFormat/>
    <w:rsid w:val="00EB0D6A"/>
    <w:pPr>
      <w:ind w:left="720"/>
      <w:outlineLvl w:val="7"/>
    </w:pPr>
    <w:rPr>
      <w:i/>
    </w:rPr>
  </w:style>
  <w:style w:type="paragraph" w:styleId="Heading9">
    <w:name w:val="heading 9"/>
    <w:basedOn w:val="Normal"/>
    <w:next w:val="Normal"/>
    <w:link w:val="Heading9Char"/>
    <w:qFormat/>
    <w:rsid w:val="00EB0D6A"/>
    <w:pPr>
      <w:ind w:left="720"/>
      <w:outlineLvl w:val="8"/>
    </w:pPr>
    <w:rPr>
      <w:i/>
    </w:rPr>
  </w:style>
  <w:style w:type="character" w:default="1" w:styleId="DefaultParagraphFont">
    <w:name w:val="Default Paragraph Font"/>
    <w:uiPriority w:val="1"/>
    <w:unhideWhenUsed/>
    <w:rsid w:val="00EB0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D6A"/>
  </w:style>
  <w:style w:type="character" w:customStyle="1" w:styleId="Heading1Char">
    <w:name w:val="Heading 1 Char"/>
    <w:basedOn w:val="DefaultParagraphFont"/>
    <w:link w:val="Heading1"/>
    <w:rsid w:val="00EB0D6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B0D6A"/>
    <w:rPr>
      <w:rFonts w:ascii="Times New Roman" w:eastAsia="Times New Roman" w:hAnsi="Times New Roman" w:cs="Times New Roman"/>
      <w:b/>
      <w:sz w:val="28"/>
      <w:szCs w:val="40"/>
      <w:lang w:eastAsia="en-US"/>
    </w:rPr>
  </w:style>
  <w:style w:type="paragraph" w:styleId="BodyText">
    <w:name w:val="Body Text"/>
    <w:basedOn w:val="Normal"/>
    <w:link w:val="BodyTextChar"/>
    <w:rsid w:val="00EB0D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D6A"/>
    <w:rPr>
      <w:rFonts w:ascii="Times New Roman" w:eastAsia="Times New Roman" w:hAnsi="Times New Roman" w:cs="Times New Roman"/>
      <w:sz w:val="24"/>
      <w:lang w:val="en-US" w:eastAsia="en-US"/>
    </w:rPr>
  </w:style>
  <w:style w:type="paragraph" w:styleId="Footer">
    <w:name w:val="footer"/>
    <w:basedOn w:val="Normal"/>
    <w:link w:val="FooterChar"/>
    <w:rsid w:val="00EB0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D6A"/>
    <w:rPr>
      <w:rFonts w:ascii="Times New Roman" w:eastAsia="Times New Roman" w:hAnsi="Times New Roman" w:cs="Times New Roman"/>
      <w:sz w:val="16"/>
      <w:lang w:val="en-US" w:eastAsia="en-US"/>
    </w:rPr>
  </w:style>
  <w:style w:type="paragraph" w:styleId="List">
    <w:name w:val="List"/>
    <w:basedOn w:val="BodyText"/>
    <w:next w:val="BodyText"/>
    <w:rsid w:val="00EB0D6A"/>
    <w:pPr>
      <w:tabs>
        <w:tab w:val="left" w:pos="340"/>
      </w:tabs>
      <w:spacing w:before="60" w:after="60"/>
      <w:ind w:left="340" w:hanging="340"/>
    </w:pPr>
  </w:style>
  <w:style w:type="paragraph" w:styleId="ListBullet">
    <w:name w:val="List Bullet"/>
    <w:basedOn w:val="List"/>
    <w:rsid w:val="00EB0D6A"/>
    <w:pPr>
      <w:numPr>
        <w:numId w:val="13"/>
      </w:numPr>
      <w:tabs>
        <w:tab w:val="clear" w:pos="340"/>
      </w:tabs>
      <w:spacing w:before="40" w:after="40"/>
    </w:pPr>
  </w:style>
  <w:style w:type="paragraph" w:styleId="ListBullet2">
    <w:name w:val="List Bullet 2"/>
    <w:basedOn w:val="List2"/>
    <w:rsid w:val="00EB0D6A"/>
    <w:pPr>
      <w:numPr>
        <w:numId w:val="14"/>
      </w:numPr>
      <w:tabs>
        <w:tab w:val="clear" w:pos="680"/>
      </w:tabs>
    </w:pPr>
  </w:style>
  <w:style w:type="paragraph" w:styleId="Header">
    <w:name w:val="header"/>
    <w:basedOn w:val="Normal"/>
    <w:link w:val="HeaderChar"/>
    <w:rsid w:val="00EB0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D6A"/>
    <w:rPr>
      <w:rFonts w:ascii="Times New Roman" w:eastAsia="Times New Roman" w:hAnsi="Times New Roman" w:cs="Times New Roman"/>
      <w:sz w:val="16"/>
      <w:szCs w:val="20"/>
      <w:lang w:val="en-GB" w:eastAsia="en-US"/>
    </w:rPr>
  </w:style>
  <w:style w:type="paragraph" w:customStyle="1" w:styleId="AllowPageBreak">
    <w:name w:val="AllowPageBreak"/>
    <w:rsid w:val="00EB0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EB0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D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D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D6A"/>
    <w:rPr>
      <w:rFonts w:ascii="Courier New" w:eastAsia="Times New Roman" w:hAnsi="Courier New" w:cs="Times New Roman"/>
      <w:i/>
      <w:szCs w:val="20"/>
      <w:lang w:val="en-US" w:eastAsia="en-US"/>
    </w:rPr>
  </w:style>
  <w:style w:type="paragraph" w:customStyle="1" w:styleId="HeadingBase">
    <w:name w:val="Heading Base"/>
    <w:rsid w:val="00EB0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D6A"/>
    <w:pPr>
      <w:tabs>
        <w:tab w:val="right" w:leader="dot" w:pos="9072"/>
      </w:tabs>
      <w:ind w:left="567"/>
    </w:pPr>
    <w:rPr>
      <w:szCs w:val="22"/>
    </w:rPr>
  </w:style>
  <w:style w:type="paragraph" w:customStyle="1" w:styleId="TOCBase">
    <w:name w:val="TOC Base"/>
    <w:rsid w:val="00EB0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D6A"/>
    <w:pPr>
      <w:tabs>
        <w:tab w:val="right" w:leader="dot" w:pos="9072"/>
      </w:tabs>
      <w:spacing w:before="40" w:after="40"/>
      <w:ind w:left="284"/>
    </w:pPr>
    <w:rPr>
      <w:rFonts w:ascii="Times New Roman" w:hAnsi="Times New Roman"/>
    </w:rPr>
  </w:style>
  <w:style w:type="paragraph" w:styleId="TOC1">
    <w:name w:val="toc 1"/>
    <w:basedOn w:val="TOCBase"/>
    <w:next w:val="Normal"/>
    <w:rsid w:val="00EB0D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D6A"/>
    <w:pPr>
      <w:spacing w:before="5040"/>
      <w:jc w:val="center"/>
    </w:pPr>
    <w:rPr>
      <w:sz w:val="48"/>
      <w:szCs w:val="72"/>
      <w:lang w:val="en-US"/>
    </w:rPr>
  </w:style>
  <w:style w:type="character" w:customStyle="1" w:styleId="TitleChar">
    <w:name w:val="Title Char"/>
    <w:basedOn w:val="DefaultParagraphFont"/>
    <w:link w:val="Title"/>
    <w:rsid w:val="00EB0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D6A"/>
    <w:pPr>
      <w:tabs>
        <w:tab w:val="left" w:pos="3600"/>
        <w:tab w:val="left" w:pos="3958"/>
      </w:tabs>
    </w:pPr>
  </w:style>
  <w:style w:type="paragraph" w:customStyle="1" w:styleId="Note">
    <w:name w:val="Note"/>
    <w:basedOn w:val="BodyText"/>
    <w:rsid w:val="00EB0D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0D6A"/>
    <w:rPr>
      <w:b/>
      <w:spacing w:val="0"/>
    </w:rPr>
  </w:style>
  <w:style w:type="paragraph" w:customStyle="1" w:styleId="SuperTitle">
    <w:name w:val="SuperTitle"/>
    <w:basedOn w:val="Title"/>
    <w:rsid w:val="00EB0D6A"/>
    <w:pPr>
      <w:framePr w:wrap="auto" w:hAnchor="text" w:y="6049"/>
    </w:pPr>
    <w:rPr>
      <w:color w:val="000000"/>
      <w:sz w:val="40"/>
    </w:rPr>
  </w:style>
  <w:style w:type="paragraph" w:customStyle="1" w:styleId="TOCTitle">
    <w:name w:val="TOCTitle"/>
    <w:basedOn w:val="Heading1"/>
    <w:rsid w:val="00EB0D6A"/>
    <w:pPr>
      <w:spacing w:after="240"/>
      <w:jc w:val="center"/>
      <w:outlineLvl w:val="9"/>
    </w:pPr>
    <w:rPr>
      <w:caps/>
    </w:rPr>
  </w:style>
  <w:style w:type="paragraph" w:customStyle="1" w:styleId="Version">
    <w:name w:val="Version"/>
    <w:rsid w:val="00EB0D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D6A"/>
    <w:pPr>
      <w:keepNext w:val="0"/>
      <w:tabs>
        <w:tab w:val="right" w:pos="4176"/>
      </w:tabs>
      <w:ind w:left="198" w:hanging="198"/>
    </w:pPr>
    <w:rPr>
      <w:rFonts w:ascii="Garamond" w:hAnsi="Garamond"/>
    </w:rPr>
  </w:style>
  <w:style w:type="paragraph" w:styleId="IndexHeading">
    <w:name w:val="index heading"/>
    <w:basedOn w:val="Normal"/>
    <w:next w:val="Index1"/>
    <w:semiHidden/>
    <w:rsid w:val="00EB0D6A"/>
    <w:pPr>
      <w:spacing w:before="120" w:after="120"/>
    </w:pPr>
    <w:rPr>
      <w:rFonts w:ascii="Arial" w:hAnsi="Arial"/>
      <w:b/>
      <w:color w:val="918585"/>
      <w:sz w:val="24"/>
    </w:rPr>
  </w:style>
  <w:style w:type="paragraph" w:customStyle="1" w:styleId="Chapter">
    <w:name w:val="Chapter"/>
    <w:basedOn w:val="Normal"/>
    <w:rsid w:val="00EB0D6A"/>
    <w:pPr>
      <w:spacing w:before="240"/>
    </w:pPr>
    <w:rPr>
      <w:rFonts w:ascii="Times New Roman" w:hAnsi="Times New Roman"/>
      <w:smallCaps/>
      <w:spacing w:val="80"/>
      <w:sz w:val="28"/>
    </w:rPr>
  </w:style>
  <w:style w:type="paragraph" w:customStyle="1" w:styleId="InChapter">
    <w:name w:val="InChapter"/>
    <w:basedOn w:val="Heading3"/>
    <w:rsid w:val="00EB0D6A"/>
    <w:pPr>
      <w:spacing w:after="240"/>
      <w:outlineLvl w:val="9"/>
    </w:pPr>
    <w:rPr>
      <w:noProof/>
    </w:rPr>
  </w:style>
  <w:style w:type="paragraph" w:styleId="Index2">
    <w:name w:val="index 2"/>
    <w:basedOn w:val="Normal"/>
    <w:next w:val="Normal"/>
    <w:semiHidden/>
    <w:rsid w:val="00EB0D6A"/>
    <w:pPr>
      <w:tabs>
        <w:tab w:val="right" w:pos="4176"/>
      </w:tabs>
      <w:ind w:left="568" w:hanging="284"/>
    </w:pPr>
    <w:rPr>
      <w:rFonts w:ascii="Garamond" w:hAnsi="Garamond"/>
    </w:rPr>
  </w:style>
  <w:style w:type="paragraph" w:customStyle="1" w:styleId="Byline">
    <w:name w:val="Byline"/>
    <w:rsid w:val="00EB0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D6A"/>
    <w:pPr>
      <w:tabs>
        <w:tab w:val="clear" w:pos="3600"/>
        <w:tab w:val="clear" w:pos="3958"/>
      </w:tabs>
      <w:jc w:val="right"/>
    </w:pPr>
  </w:style>
  <w:style w:type="character" w:styleId="Emphasis">
    <w:name w:val="Emphasis"/>
    <w:basedOn w:val="DefaultParagraphFont"/>
    <w:qFormat/>
    <w:rsid w:val="00EB0D6A"/>
    <w:rPr>
      <w:i/>
    </w:rPr>
  </w:style>
  <w:style w:type="paragraph" w:styleId="Caption">
    <w:name w:val="caption"/>
    <w:basedOn w:val="BodyText"/>
    <w:next w:val="Normal"/>
    <w:qFormat/>
    <w:rsid w:val="00EB0D6A"/>
    <w:pPr>
      <w:framePr w:w="2268" w:hSpace="181" w:vSpace="181" w:wrap="around" w:vAnchor="text" w:hAnchor="page" w:x="1135" w:y="285" w:anchorLock="1"/>
    </w:pPr>
    <w:rPr>
      <w:i/>
    </w:rPr>
  </w:style>
  <w:style w:type="paragraph" w:customStyle="1" w:styleId="MiniTOCTitle">
    <w:name w:val="MiniTOCTitle"/>
    <w:basedOn w:val="Heading4"/>
    <w:rsid w:val="00EB0D6A"/>
    <w:pPr>
      <w:spacing w:before="240"/>
      <w:outlineLvl w:val="9"/>
    </w:pPr>
    <w:rPr>
      <w:noProof/>
      <w:sz w:val="24"/>
    </w:rPr>
  </w:style>
  <w:style w:type="paragraph" w:customStyle="1" w:styleId="SuperHeading">
    <w:name w:val="SuperHeading"/>
    <w:basedOn w:val="Normal"/>
    <w:rsid w:val="00EB0D6A"/>
    <w:pPr>
      <w:spacing w:before="240" w:after="120"/>
      <w:outlineLvl w:val="0"/>
    </w:pPr>
    <w:rPr>
      <w:rFonts w:ascii="Times New Roman" w:hAnsi="Times New Roman"/>
      <w:b/>
      <w:sz w:val="28"/>
    </w:rPr>
  </w:style>
  <w:style w:type="paragraph" w:customStyle="1" w:styleId="MiniTOCItem">
    <w:name w:val="MiniTOCItem"/>
    <w:basedOn w:val="ListBullet"/>
    <w:rsid w:val="00EB0D6A"/>
    <w:pPr>
      <w:numPr>
        <w:numId w:val="0"/>
      </w:numPr>
      <w:tabs>
        <w:tab w:val="right" w:leader="dot" w:pos="6521"/>
      </w:tabs>
      <w:spacing w:before="0" w:after="0"/>
    </w:pPr>
  </w:style>
  <w:style w:type="paragraph" w:customStyle="1" w:styleId="TOFTitle">
    <w:name w:val="TOFTitle"/>
    <w:basedOn w:val="TOCTitle"/>
    <w:rsid w:val="00EB0D6A"/>
  </w:style>
  <w:style w:type="paragraph" w:styleId="TableofFigures">
    <w:name w:val="table of figures"/>
    <w:basedOn w:val="Normal"/>
    <w:next w:val="Normal"/>
    <w:semiHidden/>
    <w:rsid w:val="00EB0D6A"/>
    <w:pPr>
      <w:tabs>
        <w:tab w:val="right" w:leader="dot" w:pos="9072"/>
      </w:tabs>
      <w:ind w:left="970" w:hanging="403"/>
    </w:pPr>
    <w:rPr>
      <w:rFonts w:ascii="Times New Roman" w:hAnsi="Times New Roman"/>
      <w:b/>
    </w:rPr>
  </w:style>
  <w:style w:type="paragraph" w:styleId="ListNumber">
    <w:name w:val="List Number"/>
    <w:basedOn w:val="List"/>
    <w:rsid w:val="00EB0D6A"/>
    <w:pPr>
      <w:numPr>
        <w:numId w:val="11"/>
      </w:numPr>
    </w:pPr>
  </w:style>
  <w:style w:type="character" w:customStyle="1" w:styleId="WingdingSymbols">
    <w:name w:val="Wingding Symbols"/>
    <w:rsid w:val="00EB0D6A"/>
    <w:rPr>
      <w:rFonts w:ascii="Wingdings" w:hAnsi="Wingdings"/>
    </w:rPr>
  </w:style>
  <w:style w:type="paragraph" w:customStyle="1" w:styleId="TableHeading">
    <w:name w:val="Table Heading"/>
    <w:basedOn w:val="HeadingBase"/>
    <w:rsid w:val="00EB0D6A"/>
    <w:pPr>
      <w:keepLines/>
      <w:pBdr>
        <w:bottom w:val="single" w:sz="6" w:space="1" w:color="918585"/>
      </w:pBdr>
      <w:spacing w:before="240"/>
    </w:pPr>
  </w:style>
  <w:style w:type="character" w:customStyle="1" w:styleId="HotSpot">
    <w:name w:val="HotSpot"/>
    <w:rsid w:val="00EB0D6A"/>
    <w:rPr>
      <w:color w:val="0033CC"/>
      <w:u w:val="none"/>
    </w:rPr>
  </w:style>
  <w:style w:type="paragraph" w:customStyle="1" w:styleId="BodyTextRight">
    <w:name w:val="Body Text Right"/>
    <w:basedOn w:val="BodyText"/>
    <w:rsid w:val="00EB0D6A"/>
    <w:pPr>
      <w:spacing w:before="0" w:after="0"/>
      <w:jc w:val="right"/>
    </w:pPr>
  </w:style>
  <w:style w:type="paragraph" w:styleId="Index3">
    <w:name w:val="index 3"/>
    <w:basedOn w:val="ListNumber2"/>
    <w:next w:val="Normal"/>
    <w:semiHidden/>
    <w:rsid w:val="00EB0D6A"/>
    <w:pPr>
      <w:numPr>
        <w:numId w:val="0"/>
      </w:numPr>
      <w:tabs>
        <w:tab w:val="right" w:leader="dot" w:pos="4176"/>
      </w:tabs>
    </w:pPr>
  </w:style>
  <w:style w:type="paragraph" w:styleId="ListNumber2">
    <w:name w:val="List Number 2"/>
    <w:basedOn w:val="List2"/>
    <w:rsid w:val="00EB0D6A"/>
    <w:pPr>
      <w:numPr>
        <w:numId w:val="10"/>
      </w:numPr>
      <w:tabs>
        <w:tab w:val="clear" w:pos="1060"/>
      </w:tabs>
    </w:pPr>
  </w:style>
  <w:style w:type="paragraph" w:customStyle="1" w:styleId="MarginNote">
    <w:name w:val="Margin Note"/>
    <w:basedOn w:val="BodyText"/>
    <w:rsid w:val="00EB0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D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D6A"/>
    <w:rPr>
      <w:sz w:val="32"/>
    </w:rPr>
  </w:style>
  <w:style w:type="paragraph" w:customStyle="1" w:styleId="HeadingProcedure">
    <w:name w:val="Heading Procedure"/>
    <w:basedOn w:val="HeadingBase"/>
    <w:next w:val="Normal"/>
    <w:rsid w:val="00EB0D6A"/>
    <w:pPr>
      <w:tabs>
        <w:tab w:val="left" w:pos="0"/>
      </w:tabs>
      <w:spacing w:before="120" w:after="60"/>
    </w:pPr>
    <w:rPr>
      <w:i/>
      <w:color w:val="918585"/>
      <w:sz w:val="22"/>
    </w:rPr>
  </w:style>
  <w:style w:type="paragraph" w:customStyle="1" w:styleId="TableBodyText">
    <w:name w:val="Table Body Text"/>
    <w:basedOn w:val="BodyText"/>
    <w:rsid w:val="00EB0D6A"/>
    <w:pPr>
      <w:spacing w:before="60" w:after="60"/>
    </w:pPr>
  </w:style>
  <w:style w:type="paragraph" w:styleId="ListContinue">
    <w:name w:val="List Continue"/>
    <w:basedOn w:val="List"/>
    <w:rsid w:val="00EB0D6A"/>
    <w:pPr>
      <w:ind w:firstLine="0"/>
    </w:pPr>
  </w:style>
  <w:style w:type="paragraph" w:customStyle="1" w:styleId="ListNote">
    <w:name w:val="List Note"/>
    <w:basedOn w:val="List"/>
    <w:rsid w:val="00EB0D6A"/>
    <w:pPr>
      <w:pBdr>
        <w:top w:val="single" w:sz="6" w:space="2" w:color="918585"/>
        <w:bottom w:val="single" w:sz="6" w:space="2" w:color="918585"/>
      </w:pBdr>
      <w:tabs>
        <w:tab w:val="left" w:pos="1021"/>
      </w:tabs>
      <w:ind w:firstLine="0"/>
    </w:pPr>
  </w:style>
  <w:style w:type="paragraph" w:customStyle="1" w:styleId="Warning">
    <w:name w:val="Warning"/>
    <w:basedOn w:val="BodyText"/>
    <w:rsid w:val="00EB0D6A"/>
    <w:pPr>
      <w:shd w:val="clear" w:color="auto" w:fill="D9D9D9"/>
      <w:tabs>
        <w:tab w:val="left" w:pos="992"/>
      </w:tabs>
      <w:ind w:left="119" w:right="119"/>
    </w:pPr>
    <w:rPr>
      <w:sz w:val="20"/>
    </w:rPr>
  </w:style>
  <w:style w:type="paragraph" w:customStyle="1" w:styleId="MarginIcons">
    <w:name w:val="Margin Icons"/>
    <w:basedOn w:val="BodyText"/>
    <w:rsid w:val="00EB0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D6A"/>
    <w:rPr>
      <w:rFonts w:ascii="Courier New" w:hAnsi="Courier New"/>
    </w:rPr>
  </w:style>
  <w:style w:type="paragraph" w:customStyle="1" w:styleId="NoteBullet">
    <w:name w:val="Note Bullet"/>
    <w:basedOn w:val="Note"/>
    <w:rsid w:val="00EB0D6A"/>
    <w:pPr>
      <w:tabs>
        <w:tab w:val="clear" w:pos="680"/>
      </w:tabs>
      <w:spacing w:before="60" w:after="60"/>
    </w:pPr>
  </w:style>
  <w:style w:type="paragraph" w:customStyle="1" w:styleId="SubHeading2">
    <w:name w:val="SubHeading2"/>
    <w:basedOn w:val="HeadingBase"/>
    <w:rsid w:val="00EB0D6A"/>
    <w:pPr>
      <w:spacing w:before="240" w:after="60"/>
    </w:pPr>
    <w:rPr>
      <w:sz w:val="20"/>
    </w:rPr>
  </w:style>
  <w:style w:type="paragraph" w:customStyle="1" w:styleId="SubHeading1">
    <w:name w:val="SubHeading1"/>
    <w:basedOn w:val="HeadingBase"/>
    <w:rsid w:val="00EB0D6A"/>
    <w:pPr>
      <w:spacing w:before="240" w:after="60"/>
    </w:pPr>
    <w:rPr>
      <w:color w:val="918585"/>
      <w:sz w:val="22"/>
    </w:rPr>
  </w:style>
  <w:style w:type="paragraph" w:customStyle="1" w:styleId="SideHeading">
    <w:name w:val="Side Heading"/>
    <w:basedOn w:val="HeadingBase"/>
    <w:rsid w:val="00EB0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D6A"/>
    <w:pPr>
      <w:numPr>
        <w:numId w:val="12"/>
      </w:numPr>
    </w:pPr>
  </w:style>
  <w:style w:type="paragraph" w:styleId="PlainText">
    <w:name w:val="Plain Text"/>
    <w:basedOn w:val="Normal"/>
    <w:link w:val="PlainTextChar"/>
    <w:rsid w:val="00EB0D6A"/>
    <w:rPr>
      <w:sz w:val="20"/>
    </w:rPr>
  </w:style>
  <w:style w:type="character" w:customStyle="1" w:styleId="PlainTextChar">
    <w:name w:val="Plain Text Char"/>
    <w:basedOn w:val="DefaultParagraphFont"/>
    <w:link w:val="PlainText"/>
    <w:rsid w:val="00EB0D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D6A"/>
    <w:rPr>
      <w:b/>
      <w:smallCaps/>
    </w:rPr>
  </w:style>
  <w:style w:type="paragraph" w:customStyle="1" w:styleId="TableListNumber">
    <w:name w:val="Table List Number"/>
    <w:basedOn w:val="ListNumber"/>
    <w:rsid w:val="00EB0D6A"/>
    <w:pPr>
      <w:numPr>
        <w:numId w:val="0"/>
      </w:numPr>
    </w:pPr>
  </w:style>
  <w:style w:type="paragraph" w:styleId="TOC4">
    <w:name w:val="toc 4"/>
    <w:basedOn w:val="TOCBase"/>
    <w:next w:val="Normal"/>
    <w:semiHidden/>
    <w:rsid w:val="00EB0D6A"/>
    <w:pPr>
      <w:tabs>
        <w:tab w:val="right" w:leader="dot" w:pos="9071"/>
      </w:tabs>
      <w:ind w:left="1701"/>
    </w:pPr>
  </w:style>
  <w:style w:type="paragraph" w:customStyle="1" w:styleId="ListAlpha">
    <w:name w:val="List Alpha"/>
    <w:basedOn w:val="List"/>
    <w:rsid w:val="00EB0D6A"/>
    <w:pPr>
      <w:numPr>
        <w:numId w:val="9"/>
      </w:numPr>
    </w:pPr>
  </w:style>
  <w:style w:type="paragraph" w:customStyle="1" w:styleId="ListAlpha2">
    <w:name w:val="List Alpha 2"/>
    <w:basedOn w:val="List2"/>
    <w:rsid w:val="00EB0D6A"/>
    <w:pPr>
      <w:numPr>
        <w:numId w:val="8"/>
      </w:numPr>
    </w:pPr>
  </w:style>
  <w:style w:type="paragraph" w:styleId="List2">
    <w:name w:val="List 2"/>
    <w:basedOn w:val="BodyText"/>
    <w:rsid w:val="00EB0D6A"/>
    <w:pPr>
      <w:tabs>
        <w:tab w:val="left" w:pos="680"/>
      </w:tabs>
      <w:spacing w:before="60" w:after="60"/>
      <w:ind w:left="680" w:hanging="340"/>
    </w:pPr>
  </w:style>
  <w:style w:type="paragraph" w:styleId="List3">
    <w:name w:val="List 3"/>
    <w:basedOn w:val="BodyText"/>
    <w:rsid w:val="00EB0D6A"/>
    <w:pPr>
      <w:tabs>
        <w:tab w:val="left" w:pos="1021"/>
      </w:tabs>
      <w:spacing w:before="60" w:after="60"/>
      <w:ind w:left="1020" w:hanging="340"/>
    </w:pPr>
  </w:style>
  <w:style w:type="paragraph" w:styleId="List4">
    <w:name w:val="List 4"/>
    <w:basedOn w:val="BodyText"/>
    <w:rsid w:val="00EB0D6A"/>
    <w:pPr>
      <w:tabs>
        <w:tab w:val="left" w:pos="1361"/>
      </w:tabs>
      <w:spacing w:before="60" w:after="60"/>
      <w:ind w:left="1361" w:hanging="340"/>
    </w:pPr>
  </w:style>
  <w:style w:type="paragraph" w:styleId="List5">
    <w:name w:val="List 5"/>
    <w:basedOn w:val="BodyText"/>
    <w:rsid w:val="00EB0D6A"/>
    <w:pPr>
      <w:tabs>
        <w:tab w:val="left" w:pos="1701"/>
      </w:tabs>
      <w:spacing w:before="60" w:after="60"/>
      <w:ind w:left="1701" w:hanging="340"/>
    </w:pPr>
  </w:style>
  <w:style w:type="paragraph" w:styleId="ListBullet3">
    <w:name w:val="List Bullet 3"/>
    <w:basedOn w:val="List3"/>
    <w:rsid w:val="00EB0D6A"/>
    <w:pPr>
      <w:numPr>
        <w:numId w:val="15"/>
      </w:numPr>
      <w:tabs>
        <w:tab w:val="clear" w:pos="1021"/>
      </w:tabs>
      <w:ind w:left="1037" w:hanging="357"/>
    </w:pPr>
  </w:style>
  <w:style w:type="paragraph" w:styleId="ListBullet4">
    <w:name w:val="List Bullet 4"/>
    <w:basedOn w:val="List4"/>
    <w:rsid w:val="00EB0D6A"/>
    <w:pPr>
      <w:numPr>
        <w:numId w:val="3"/>
      </w:numPr>
    </w:pPr>
  </w:style>
  <w:style w:type="paragraph" w:styleId="ListBullet5">
    <w:name w:val="List Bullet 5"/>
    <w:basedOn w:val="List5"/>
    <w:rsid w:val="00EB0D6A"/>
    <w:pPr>
      <w:numPr>
        <w:numId w:val="4"/>
      </w:numPr>
    </w:pPr>
  </w:style>
  <w:style w:type="paragraph" w:styleId="ListContinue2">
    <w:name w:val="List Continue 2"/>
    <w:basedOn w:val="List2"/>
    <w:rsid w:val="00EB0D6A"/>
    <w:pPr>
      <w:ind w:firstLine="0"/>
    </w:pPr>
  </w:style>
  <w:style w:type="paragraph" w:styleId="ListContinue3">
    <w:name w:val="List Continue 3"/>
    <w:basedOn w:val="List3"/>
    <w:rsid w:val="00EB0D6A"/>
    <w:pPr>
      <w:ind w:left="1021" w:firstLine="0"/>
    </w:pPr>
  </w:style>
  <w:style w:type="paragraph" w:styleId="ListContinue4">
    <w:name w:val="List Continue 4"/>
    <w:basedOn w:val="List4"/>
    <w:rsid w:val="00EB0D6A"/>
    <w:pPr>
      <w:ind w:firstLine="0"/>
    </w:pPr>
  </w:style>
  <w:style w:type="paragraph" w:styleId="ListContinue5">
    <w:name w:val="List Continue 5"/>
    <w:basedOn w:val="List5"/>
    <w:rsid w:val="00EB0D6A"/>
    <w:pPr>
      <w:ind w:firstLine="0"/>
    </w:pPr>
  </w:style>
  <w:style w:type="paragraph" w:styleId="ListNumber3">
    <w:name w:val="List Number 3"/>
    <w:basedOn w:val="List3"/>
    <w:rsid w:val="00EB0D6A"/>
    <w:pPr>
      <w:numPr>
        <w:numId w:val="5"/>
      </w:numPr>
    </w:pPr>
  </w:style>
  <w:style w:type="paragraph" w:styleId="ListNumber4">
    <w:name w:val="List Number 4"/>
    <w:basedOn w:val="List4"/>
    <w:rsid w:val="00EB0D6A"/>
    <w:pPr>
      <w:numPr>
        <w:numId w:val="6"/>
      </w:numPr>
    </w:pPr>
  </w:style>
  <w:style w:type="paragraph" w:styleId="ListNumber5">
    <w:name w:val="List Number 5"/>
    <w:basedOn w:val="List5"/>
    <w:rsid w:val="00EB0D6A"/>
    <w:pPr>
      <w:numPr>
        <w:numId w:val="7"/>
      </w:numPr>
    </w:pPr>
  </w:style>
  <w:style w:type="paragraph" w:styleId="BlockText">
    <w:name w:val="Block Text"/>
    <w:basedOn w:val="Normal"/>
    <w:rsid w:val="00EB0D6A"/>
    <w:pPr>
      <w:spacing w:after="120"/>
      <w:ind w:left="1440" w:right="1440"/>
    </w:pPr>
  </w:style>
  <w:style w:type="character" w:customStyle="1" w:styleId="Subscript">
    <w:name w:val="Subscript"/>
    <w:basedOn w:val="DefaultParagraphFont"/>
    <w:rsid w:val="00EB0D6A"/>
    <w:rPr>
      <w:sz w:val="16"/>
      <w:vertAlign w:val="subscript"/>
    </w:rPr>
  </w:style>
  <w:style w:type="character" w:customStyle="1" w:styleId="Superscript">
    <w:name w:val="Superscript"/>
    <w:basedOn w:val="DefaultParagraphFont"/>
    <w:rsid w:val="00EB0D6A"/>
    <w:rPr>
      <w:sz w:val="16"/>
      <w:vertAlign w:val="superscript"/>
    </w:rPr>
  </w:style>
  <w:style w:type="character" w:customStyle="1" w:styleId="Symbols">
    <w:name w:val="Symbols"/>
    <w:basedOn w:val="DefaultParagraphFont"/>
    <w:rsid w:val="00EB0D6A"/>
    <w:rPr>
      <w:rFonts w:ascii="Symbol" w:hAnsi="Symbol"/>
    </w:rPr>
  </w:style>
  <w:style w:type="character" w:customStyle="1" w:styleId="MenuOptions">
    <w:name w:val="Menu Options"/>
    <w:basedOn w:val="DefaultParagraphFont"/>
    <w:rsid w:val="00EB0D6A"/>
    <w:rPr>
      <w:rFonts w:ascii="Arial Narrow" w:hAnsi="Arial Narrow"/>
      <w:smallCaps/>
    </w:rPr>
  </w:style>
  <w:style w:type="character" w:customStyle="1" w:styleId="Buttons">
    <w:name w:val="Buttons"/>
    <w:basedOn w:val="DefaultParagraphFont"/>
    <w:rsid w:val="00EB0D6A"/>
    <w:rPr>
      <w:b/>
    </w:rPr>
  </w:style>
  <w:style w:type="character" w:customStyle="1" w:styleId="Underlined">
    <w:name w:val="Underlined"/>
    <w:basedOn w:val="DefaultParagraphFont"/>
    <w:rsid w:val="00EB0D6A"/>
    <w:rPr>
      <w:u w:val="single"/>
    </w:rPr>
  </w:style>
  <w:style w:type="paragraph" w:customStyle="1" w:styleId="TableBodyTextRight">
    <w:name w:val="Table Body Text Right"/>
    <w:basedOn w:val="TableBodyText"/>
    <w:rsid w:val="00EB0D6A"/>
    <w:pPr>
      <w:widowControl w:val="0"/>
      <w:autoSpaceDE w:val="0"/>
      <w:autoSpaceDN w:val="0"/>
      <w:adjustRightInd w:val="0"/>
      <w:jc w:val="right"/>
    </w:pPr>
    <w:rPr>
      <w:rFonts w:cs="Arial"/>
      <w:szCs w:val="18"/>
    </w:rPr>
  </w:style>
  <w:style w:type="paragraph" w:customStyle="1" w:styleId="CopyrightText">
    <w:name w:val="Copyright Text"/>
    <w:basedOn w:val="BodyText"/>
    <w:rsid w:val="00EB0D6A"/>
    <w:rPr>
      <w:sz w:val="18"/>
    </w:rPr>
  </w:style>
  <w:style w:type="paragraph" w:customStyle="1" w:styleId="BodySmallRight">
    <w:name w:val="Body Small Right"/>
    <w:basedOn w:val="BodyTextRight"/>
    <w:rsid w:val="00EB0D6A"/>
    <w:rPr>
      <w:sz w:val="18"/>
      <w:szCs w:val="18"/>
    </w:rPr>
  </w:style>
  <w:style w:type="paragraph" w:customStyle="1" w:styleId="MarginEdition">
    <w:name w:val="Margin Edition"/>
    <w:basedOn w:val="MarginNote"/>
    <w:rsid w:val="00EB0D6A"/>
    <w:pPr>
      <w:spacing w:before="0" w:after="0"/>
    </w:pPr>
    <w:rPr>
      <w:rFonts w:ascii="Times New Roman" w:hAnsi="Times New Roman"/>
      <w:color w:val="999999"/>
    </w:rPr>
  </w:style>
  <w:style w:type="paragraph" w:customStyle="1" w:styleId="Spacer">
    <w:name w:val="Spacer"/>
    <w:basedOn w:val="Normal"/>
    <w:rsid w:val="00EB0D6A"/>
    <w:rPr>
      <w:sz w:val="2"/>
      <w:szCs w:val="2"/>
    </w:rPr>
  </w:style>
  <w:style w:type="character" w:customStyle="1" w:styleId="Small">
    <w:name w:val="Small"/>
    <w:basedOn w:val="DefaultParagraphFont"/>
    <w:rsid w:val="00EB0D6A"/>
    <w:rPr>
      <w:sz w:val="16"/>
    </w:rPr>
  </w:style>
  <w:style w:type="paragraph" w:customStyle="1" w:styleId="WideTable">
    <w:name w:val="Wide Table"/>
    <w:basedOn w:val="Normal"/>
    <w:rsid w:val="00EB0D6A"/>
    <w:pPr>
      <w:ind w:left="-1418"/>
    </w:pPr>
    <w:rPr>
      <w:sz w:val="2"/>
      <w:szCs w:val="2"/>
    </w:rPr>
  </w:style>
  <w:style w:type="character" w:styleId="PageNumber">
    <w:name w:val="page number"/>
    <w:basedOn w:val="DefaultParagraphFont"/>
    <w:rsid w:val="00EB0D6A"/>
  </w:style>
  <w:style w:type="paragraph" w:styleId="Quote">
    <w:name w:val="Quote"/>
    <w:basedOn w:val="Heading1"/>
    <w:link w:val="QuoteChar"/>
    <w:qFormat/>
    <w:rsid w:val="00EB0D6A"/>
    <w:rPr>
      <w:b w:val="0"/>
      <w:sz w:val="72"/>
      <w:szCs w:val="72"/>
      <w:lang w:val="en-NZ"/>
    </w:rPr>
  </w:style>
  <w:style w:type="character" w:customStyle="1" w:styleId="QuoteChar">
    <w:name w:val="Quote Char"/>
    <w:basedOn w:val="DefaultParagraphFont"/>
    <w:link w:val="Quote"/>
    <w:rsid w:val="00EB0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D6A"/>
    <w:pPr>
      <w:pageBreakBefore/>
    </w:pPr>
  </w:style>
  <w:style w:type="paragraph" w:customStyle="1" w:styleId="Border">
    <w:name w:val="Border"/>
    <w:basedOn w:val="Normal"/>
    <w:qFormat/>
    <w:rsid w:val="00EB0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D6A"/>
    <w:rPr>
      <w:b/>
      <w:bCs/>
      <w:i/>
      <w:iCs/>
      <w:color w:val="auto"/>
    </w:rPr>
  </w:style>
  <w:style w:type="paragraph" w:styleId="IntenseQuote">
    <w:name w:val="Intense Quote"/>
    <w:basedOn w:val="Normal"/>
    <w:next w:val="Normal"/>
    <w:link w:val="IntenseQuoteChar"/>
    <w:uiPriority w:val="30"/>
    <w:qFormat/>
    <w:rsid w:val="00EB0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D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D6A"/>
    <w:rPr>
      <w:smallCaps/>
      <w:color w:val="auto"/>
      <w:u w:val="single"/>
    </w:rPr>
  </w:style>
  <w:style w:type="character" w:styleId="IntenseReference">
    <w:name w:val="Intense Reference"/>
    <w:basedOn w:val="DefaultParagraphFont"/>
    <w:uiPriority w:val="32"/>
    <w:qFormat/>
    <w:rsid w:val="00EB0D6A"/>
    <w:rPr>
      <w:b/>
      <w:bCs/>
      <w:smallCaps/>
      <w:color w:val="auto"/>
      <w:spacing w:val="5"/>
      <w:u w:val="single"/>
    </w:rPr>
  </w:style>
  <w:style w:type="paragraph" w:customStyle="1" w:styleId="2ColumnHeading">
    <w:name w:val="2Column Heading"/>
    <w:basedOn w:val="BodyText"/>
    <w:qFormat/>
    <w:rsid w:val="00EB0D6A"/>
    <w:pPr>
      <w:spacing w:after="60"/>
      <w:ind w:left="-2268"/>
    </w:pPr>
    <w:rPr>
      <w:b/>
    </w:rPr>
  </w:style>
  <w:style w:type="paragraph" w:customStyle="1" w:styleId="Heading1TOC">
    <w:name w:val="Heading1 TOC"/>
    <w:basedOn w:val="Normal"/>
    <w:qFormat/>
    <w:rsid w:val="00EB0D6A"/>
    <w:pPr>
      <w:spacing w:before="240" w:after="120"/>
    </w:pPr>
    <w:rPr>
      <w:rFonts w:ascii="Times New Roman" w:hAnsi="Times New Roman"/>
      <w:b/>
      <w:sz w:val="32"/>
    </w:rPr>
  </w:style>
  <w:style w:type="paragraph" w:customStyle="1" w:styleId="Heading2TOC">
    <w:name w:val="Heading2 TOC"/>
    <w:basedOn w:val="Normal"/>
    <w:qFormat/>
    <w:rsid w:val="00EB0D6A"/>
    <w:pPr>
      <w:spacing w:before="240" w:after="60"/>
    </w:pPr>
    <w:rPr>
      <w:rFonts w:ascii="Times New Roman" w:hAnsi="Times New Roman"/>
      <w:b/>
      <w:sz w:val="28"/>
    </w:rPr>
  </w:style>
  <w:style w:type="character" w:customStyle="1" w:styleId="Underline">
    <w:name w:val="Underline"/>
    <w:basedOn w:val="DefaultParagraphFont"/>
    <w:qFormat/>
    <w:rsid w:val="00EB0D6A"/>
    <w:rPr>
      <w:u w:val="single"/>
    </w:rPr>
  </w:style>
  <w:style w:type="character" w:customStyle="1" w:styleId="BoldandItalics">
    <w:name w:val="Bold and Italics"/>
    <w:qFormat/>
    <w:rsid w:val="00EB0D6A"/>
    <w:rPr>
      <w:b/>
      <w:i/>
      <w:u w:val="none"/>
    </w:rPr>
  </w:style>
  <w:style w:type="paragraph" w:styleId="BalloonText">
    <w:name w:val="Balloon Text"/>
    <w:basedOn w:val="Normal"/>
    <w:link w:val="BalloonTextChar"/>
    <w:rsid w:val="00EB0D6A"/>
    <w:rPr>
      <w:rFonts w:ascii="Tahoma" w:hAnsi="Tahoma" w:cs="Tahoma"/>
      <w:sz w:val="16"/>
      <w:szCs w:val="16"/>
    </w:rPr>
  </w:style>
  <w:style w:type="character" w:customStyle="1" w:styleId="BalloonTextChar">
    <w:name w:val="Balloon Text Char"/>
    <w:basedOn w:val="DefaultParagraphFont"/>
    <w:link w:val="BalloonText"/>
    <w:rsid w:val="00EB0D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D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D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7109</Characters>
  <Application>Microsoft Office Word</Application>
  <DocSecurity>0</DocSecurity>
  <Lines>248</Lines>
  <Paragraphs>112</Paragraphs>
  <ScaleCrop>false</ScaleCrop>
  <Company>Author-it Software Corporation Ltd.</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LMFUP3012A Apply marine sewing and installation techniques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2012-05-26T17:49:00Z</dcterms:created>
  <dcterms:modified xsi:type="dcterms:W3CDTF">2012-05-26T17:49:00Z</dcterms:modified>
</cp:coreProperties>
</file>