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F9D" w:rsidP="009F7F9D">
      <w:pPr>
        <w:pStyle w:val="Title"/>
      </w:pPr>
      <w:r>
        <w:fldChar w:fldCharType="begin"/>
      </w:r>
      <w:r>
        <w:instrText xml:space="preserve"> TITLE   \* MERGEFORMAT </w:instrText>
      </w:r>
      <w:r>
        <w:fldChar w:fldCharType="separate"/>
      </w:r>
      <w:r>
        <w:t>LMFSS2001A Use security screens and grills hand and power tools</w:t>
      </w:r>
      <w:r>
        <w:fldChar w:fldCharType="end"/>
      </w:r>
    </w:p>
    <w:p w:rsidR="009F7F9D" w:rsidP="009F7F9D">
      <w:pPr>
        <w:pStyle w:val="Version"/>
        <w:sectPr w:rsidSect="00EB54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48E" w:rsidP="00EB548E">
      <w:pPr>
        <w:pStyle w:val="SuperHeading"/>
      </w:pPr>
      <w:r w:rsidRPr="00EB548E">
        <w:t>LMFSS2001A Use security screens and grills hand and power tools</w:t>
      </w:r>
    </w:p>
    <w:p w:rsidR="00000000" w:rsidRPr="00EB548E" w:rsidP="00EB548E">
      <w:pPr>
        <w:pStyle w:val="SuperHeading"/>
      </w:pPr>
    </w:p>
    <w:p w:rsidR="00000000" w:rsidRPr="00EB548E" w:rsidP="00EB548E">
      <w:pPr>
        <w:pStyle w:val="Heading1"/>
      </w:pPr>
      <w:bookmarkStart w:id="1" w:name="O_92211"/>
      <w:bookmarkEnd w:id="1"/>
      <w:r w:rsidRPr="00EB548E">
        <w:t>Modification History</w:t>
      </w:r>
    </w:p>
    <w:p w:rsidR="00000000" w:rsidRPr="00EB548E" w:rsidP="00EB548E">
      <w:pPr>
        <w:pStyle w:val="BodyText"/>
      </w:pPr>
      <w:r w:rsidRPr="00EB548E">
        <w:t>Not applicable.</w:t>
      </w:r>
    </w:p>
    <w:p w:rsidR="00000000" w:rsidRPr="00EB548E" w:rsidP="00EB548E">
      <w:pPr>
        <w:pStyle w:val="AllowPageBreak"/>
      </w:pPr>
    </w:p>
    <w:p w:rsidR="00000000" w:rsidRPr="00EB548E" w:rsidP="00EB548E">
      <w:pPr>
        <w:pStyle w:val="Heading1"/>
      </w:pPr>
      <w:bookmarkStart w:id="2" w:name="O_92212"/>
      <w:bookmarkEnd w:id="2"/>
      <w:r w:rsidRPr="00EB548E">
        <w:t>Unit Descriptor</w:t>
      </w:r>
    </w:p>
    <w:tbl>
      <w:tblPr>
        <w:tblW w:w="0" w:type="auto"/>
        <w:tblLayout w:type="fixed"/>
        <w:tblCellMar>
          <w:left w:w="62" w:type="dxa"/>
          <w:right w:w="62" w:type="dxa"/>
        </w:tblCellMar>
        <w:tblLook w:val="0000"/>
      </w:tblPr>
      <w:tblGrid>
        <w:gridCol w:w="2668"/>
        <w:gridCol w:w="5854"/>
      </w:tblGrid>
      <w:tr w:rsidTr="009F7F9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This unit specifies the outcomes required for the use of security screens and grills hand</w:t>
            </w:r>
            <w:r w:rsidRPr="00EB548E">
              <w:t xml:space="preserve"> and power tools and includes identification, selection, preparation, use and storage of hand and power tools.  The unit includes operator maintenance.</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3" w:name="O_92213"/>
      <w:bookmarkEnd w:id="3"/>
      <w:r w:rsidRPr="00EB548E">
        <w:t>Application of the Unit</w:t>
      </w:r>
    </w:p>
    <w:tbl>
      <w:tblPr>
        <w:tblW w:w="0" w:type="auto"/>
        <w:tblLayout w:type="fixed"/>
        <w:tblCellMar>
          <w:left w:w="62" w:type="dxa"/>
          <w:right w:w="62" w:type="dxa"/>
        </w:tblCellMar>
        <w:tblLook w:val="0000"/>
      </w:tblPr>
      <w:tblGrid>
        <w:gridCol w:w="2755"/>
        <w:gridCol w:w="5767"/>
      </w:tblGrid>
      <w:tr w:rsidTr="009F7F9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This unit supports the attainment of skills and knowledge required for competent workplace performance in the manufacture and installation of security screens and grills.  This unit applies to a factory or an on-site installation environment and involves a</w:t>
            </w:r>
            <w:r w:rsidRPr="00EB548E">
              <w:t>pplication of skills and knowledge at a production worker and trades skills level.  These skills and knowledge are to be used within the scope of the individual's job and authority.</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4" w:name="O_92214"/>
      <w:bookmarkEnd w:id="4"/>
      <w:r w:rsidRPr="00EB548E">
        <w:t>Licensing/Regulatory Information</w:t>
      </w:r>
    </w:p>
    <w:p w:rsidR="00000000" w:rsidRPr="00EB548E" w:rsidP="00EB548E">
      <w:pPr>
        <w:pStyle w:val="BodyText"/>
      </w:pPr>
      <w:r w:rsidRPr="00EB548E">
        <w:t>Not applicable.</w:t>
      </w:r>
    </w:p>
    <w:p w:rsidR="00000000" w:rsidRPr="00EB548E" w:rsidP="00EB548E">
      <w:pPr>
        <w:pStyle w:val="AllowPageBreak"/>
      </w:pPr>
    </w:p>
    <w:p w:rsidR="00000000" w:rsidRPr="00EB548E" w:rsidP="00EB548E">
      <w:pPr>
        <w:pStyle w:val="Heading1"/>
      </w:pPr>
      <w:bookmarkStart w:id="5" w:name="O_92216"/>
      <w:bookmarkEnd w:id="5"/>
      <w:r w:rsidRPr="00EB548E">
        <w:t>Pre-Requisites</w:t>
      </w:r>
    </w:p>
    <w:tbl>
      <w:tblPr>
        <w:tblW w:w="0" w:type="auto"/>
        <w:tblLayout w:type="fixed"/>
        <w:tblCellMar>
          <w:left w:w="62" w:type="dxa"/>
          <w:right w:w="62" w:type="dxa"/>
        </w:tblCellMar>
        <w:tblLook w:val="0000"/>
      </w:tblPr>
      <w:tblGrid>
        <w:gridCol w:w="2771"/>
        <w:gridCol w:w="1313"/>
        <w:gridCol w:w="4438"/>
      </w:tblGrid>
      <w:tr w:rsidTr="009F7F9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t>Nil</w:t>
            </w:r>
          </w:p>
        </w:tc>
      </w:tr>
      <w:tr w:rsidTr="009F7F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p>
        </w:tc>
      </w:tr>
      <w:tr w:rsidTr="009F7F9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6" w:name="O_92215"/>
      <w:bookmarkEnd w:id="6"/>
      <w:r w:rsidRPr="00EB548E">
        <w:t>Employability Skills Information</w:t>
      </w:r>
    </w:p>
    <w:tbl>
      <w:tblPr>
        <w:tblW w:w="0" w:type="auto"/>
        <w:tblLayout w:type="fixed"/>
        <w:tblCellMar>
          <w:left w:w="62" w:type="dxa"/>
          <w:right w:w="62" w:type="dxa"/>
        </w:tblCellMar>
        <w:tblLook w:val="0000"/>
      </w:tblPr>
      <w:tblGrid>
        <w:gridCol w:w="2802"/>
        <w:gridCol w:w="5720"/>
      </w:tblGrid>
      <w:tr w:rsidTr="009F7F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This unit contains employability skills.</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7" w:name="O_92217"/>
      <w:bookmarkEnd w:id="7"/>
      <w:r w:rsidRPr="00EB548E">
        <w:t>Elements and Performance Criteria Pre-Content</w:t>
      </w:r>
    </w:p>
    <w:tbl>
      <w:tblPr>
        <w:tblW w:w="0" w:type="auto"/>
        <w:tblLayout w:type="fixed"/>
        <w:tblCellMar>
          <w:left w:w="62" w:type="dxa"/>
          <w:right w:w="62" w:type="dxa"/>
        </w:tblCellMar>
        <w:tblLook w:val="0000"/>
      </w:tblPr>
      <w:tblGrid>
        <w:gridCol w:w="2542"/>
        <w:gridCol w:w="5980"/>
      </w:tblGrid>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Performance criteria describe the performance needed to demonstrate achievement of the element. Where bold italicised text is used, further information is detailed in the required skills and</w:t>
            </w:r>
            <w:r w:rsidRPr="00EB548E">
              <w:t xml:space="preserve"> knowledge section and the range statement. Assessment of performance is to be consistent with the evidence guide.</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8" w:name="O_92218"/>
      <w:bookmarkEnd w:id="8"/>
      <w:r w:rsidRPr="00EB548E">
        <w:t>Elements and Performance Criteria</w:t>
      </w:r>
    </w:p>
    <w:tbl>
      <w:tblPr>
        <w:tblW w:w="0" w:type="auto"/>
        <w:tblLayout w:type="fixed"/>
        <w:tblCellMar>
          <w:left w:w="62" w:type="dxa"/>
          <w:right w:w="62" w:type="dxa"/>
        </w:tblCellMar>
        <w:tblLook w:val="0000"/>
      </w:tblPr>
      <w:tblGrid>
        <w:gridCol w:w="2542"/>
        <w:gridCol w:w="5980"/>
      </w:tblGrid>
      <w:tr w:rsidTr="009F7F9D">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PERFORMANCE CRITERIA</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1.</w:t>
            </w:r>
            <w:r w:rsidRPr="00EB548E">
              <w:tab/>
              <w:t>Identify hand and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1.1.</w:t>
            </w:r>
            <w:r w:rsidRPr="00EB548E">
              <w:tab/>
              <w:t xml:space="preserve">Types of </w:t>
            </w:r>
            <w:r w:rsidRPr="00EB548E">
              <w:rPr>
                <w:rStyle w:val="BoldandItalics"/>
              </w:rPr>
              <w:t>hand and power tools</w:t>
            </w:r>
            <w:r w:rsidRPr="00EB548E">
              <w:t xml:space="preserve"> and their functions are identified</w:t>
            </w:r>
          </w:p>
          <w:p w:rsidR="00000000" w:rsidRPr="00EB548E" w:rsidP="00EB548E">
            <w:pPr>
              <w:pStyle w:val="List2"/>
            </w:pPr>
            <w:r w:rsidRPr="00EB548E">
              <w:t>1.2.</w:t>
            </w:r>
            <w:r w:rsidRPr="00EB548E">
              <w:tab/>
              <w:t xml:space="preserve">Sources of </w:t>
            </w:r>
            <w:r w:rsidRPr="00EB548E">
              <w:rPr>
                <w:rStyle w:val="BoldandItalics"/>
              </w:rPr>
              <w:t>power supply</w:t>
            </w:r>
            <w:r w:rsidRPr="00EB548E">
              <w:t xml:space="preserve"> are recognised</w:t>
            </w:r>
          </w:p>
          <w:p w:rsidR="00000000" w:rsidP="00EB548E">
            <w:pPr>
              <w:pStyle w:val="List2"/>
              <w:rPr>
                <w:lang w:val="en-NZ"/>
              </w:rPr>
            </w:pPr>
            <w:r w:rsidRPr="00EB548E">
              <w:t>1.3.</w:t>
            </w:r>
            <w:r w:rsidRPr="00EB548E">
              <w:tab/>
            </w:r>
            <w:r w:rsidRPr="00EB548E">
              <w:rPr>
                <w:rStyle w:val="BoldandItalics"/>
              </w:rPr>
              <w:t>OHS</w:t>
            </w:r>
            <w:r w:rsidRPr="00EB548E">
              <w:t xml:space="preserve">, </w:t>
            </w:r>
            <w:r w:rsidRPr="00EB548E">
              <w:rPr>
                <w:rStyle w:val="BoldandItalics"/>
              </w:rPr>
              <w:t>legislative</w:t>
            </w:r>
            <w:r w:rsidRPr="00EB548E">
              <w:t xml:space="preserve"> and </w:t>
            </w:r>
            <w:r w:rsidRPr="00EB548E">
              <w:rPr>
                <w:rStyle w:val="BoldandItalics"/>
              </w:rPr>
              <w:t>organisational requirements</w:t>
            </w:r>
            <w:r w:rsidRPr="00EB548E">
              <w:t xml:space="preserve"> for using hand and power tools are recognised and adhered to.</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2.</w:t>
            </w:r>
            <w:r w:rsidRPr="00EB548E">
              <w:tab/>
              <w:t>Select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2.1.</w:t>
            </w:r>
            <w:r w:rsidRPr="00EB548E">
              <w:tab/>
              <w:t>Hand tools ar</w:t>
            </w:r>
            <w:r w:rsidRPr="00EB548E">
              <w:t>e selected consistent with the needs of the job</w:t>
            </w:r>
          </w:p>
          <w:p w:rsidR="00000000" w:rsidRPr="00EB548E" w:rsidP="00EB548E">
            <w:pPr>
              <w:pStyle w:val="List2"/>
            </w:pPr>
            <w:r w:rsidRPr="00EB548E">
              <w:t>2.2.</w:t>
            </w:r>
            <w:r w:rsidRPr="00EB548E">
              <w:tab/>
              <w:t>Appropriate personal protection equipment is selected, correctly fitted and used</w:t>
            </w:r>
          </w:p>
          <w:p w:rsidR="00000000" w:rsidRPr="00EB548E" w:rsidP="00EB548E">
            <w:pPr>
              <w:pStyle w:val="List2"/>
            </w:pPr>
            <w:r w:rsidRPr="00EB548E">
              <w:t>2.3.</w:t>
            </w:r>
            <w:r w:rsidRPr="00EB548E">
              <w:tab/>
              <w:t>Selected tools are checked for serviceability and safety and any faults are rectified or reported</w:t>
            </w:r>
          </w:p>
          <w:p w:rsidR="00000000" w:rsidP="00EB548E">
            <w:pPr>
              <w:pStyle w:val="List2"/>
              <w:rPr>
                <w:lang w:val="en-NZ"/>
              </w:rPr>
            </w:pPr>
            <w:r w:rsidRPr="00EB548E">
              <w:t>2.4.</w:t>
            </w:r>
            <w:r w:rsidRPr="00EB548E">
              <w:tab/>
              <w:t>Equipment is s</w:t>
            </w:r>
            <w:r w:rsidRPr="00EB548E">
              <w:t xml:space="preserve">elected to hold or support </w:t>
            </w:r>
            <w:r w:rsidRPr="00EB548E">
              <w:rPr>
                <w:rStyle w:val="BoldandItalics"/>
              </w:rPr>
              <w:t>material</w:t>
            </w:r>
            <w:r w:rsidRPr="00EB548E">
              <w:t xml:space="preserve"> for hand tool application where applicable</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3.</w:t>
            </w:r>
            <w:r w:rsidRPr="00EB548E">
              <w:tab/>
              <w:t>Use hand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3.1.</w:t>
            </w:r>
            <w:r w:rsidRPr="00EB548E">
              <w:tab/>
              <w:t>Material is located and held in position for hand tool application</w:t>
            </w:r>
          </w:p>
          <w:p w:rsidR="00000000" w:rsidRPr="00EB548E" w:rsidP="00EB548E">
            <w:pPr>
              <w:pStyle w:val="List2"/>
            </w:pPr>
            <w:r w:rsidRPr="00EB548E">
              <w:t>3.2.</w:t>
            </w:r>
            <w:r w:rsidRPr="00EB548E">
              <w:tab/>
              <w:t>Hand tools are safely and effectively used in according to their intended use</w:t>
            </w:r>
          </w:p>
          <w:p w:rsidR="00000000" w:rsidP="00EB548E">
            <w:pPr>
              <w:pStyle w:val="List2"/>
              <w:rPr>
                <w:lang w:val="en-NZ"/>
              </w:rPr>
            </w:pPr>
            <w:r w:rsidRPr="00EB548E">
              <w:t>3.3.</w:t>
            </w:r>
            <w:r w:rsidRPr="00EB548E">
              <w:tab/>
              <w:t>Hand tools are safely located when not in immediate use</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4.</w:t>
            </w:r>
            <w:r w:rsidRPr="00EB548E">
              <w:tab/>
              <w:t>Select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4.1.</w:t>
            </w:r>
            <w:r w:rsidRPr="00EB548E">
              <w:tab/>
              <w:t>Appropriate personal protective equipment is selected, correctly fitted and used</w:t>
            </w:r>
          </w:p>
          <w:p w:rsidR="00000000" w:rsidRPr="00EB548E" w:rsidP="00EB548E">
            <w:pPr>
              <w:pStyle w:val="List2"/>
            </w:pPr>
            <w:r w:rsidRPr="00EB548E">
              <w:t>4.2.</w:t>
            </w:r>
            <w:r w:rsidRPr="00EB548E">
              <w:tab/>
              <w:t xml:space="preserve">Power tools are selected consistent with the needs of the job in accordance with </w:t>
            </w:r>
            <w:r w:rsidRPr="00EB548E">
              <w:t>conventional work practices</w:t>
            </w:r>
          </w:p>
          <w:p w:rsidR="00000000" w:rsidRPr="00EB548E" w:rsidP="00EB548E">
            <w:pPr>
              <w:pStyle w:val="List2"/>
            </w:pPr>
            <w:r w:rsidRPr="00EB548E">
              <w:t>4.3.</w:t>
            </w:r>
            <w:r w:rsidRPr="00EB548E">
              <w:tab/>
              <w:t>Power tools are visually checked for serviceability/safety in accordance OHS requirements and any faults are rectified or reported</w:t>
            </w:r>
          </w:p>
          <w:p w:rsidR="00000000" w:rsidP="00EB548E">
            <w:pPr>
              <w:pStyle w:val="List2"/>
              <w:rPr>
                <w:lang w:val="en-NZ"/>
              </w:rPr>
            </w:pPr>
            <w:r w:rsidRPr="00EB548E">
              <w:t>4.4.</w:t>
            </w:r>
            <w:r w:rsidRPr="00EB548E">
              <w:tab/>
              <w:t>Equipment is selected to hold or support materials for power tool application where app</w:t>
            </w:r>
            <w:r w:rsidRPr="00EB548E">
              <w:t>licable</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5.</w:t>
            </w:r>
            <w:r w:rsidRPr="00EB548E">
              <w:tab/>
              <w:t>Use power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5.1.</w:t>
            </w:r>
            <w:r w:rsidRPr="00EB548E">
              <w:tab/>
              <w:t>Material is located and held in position for power tool application where applicable</w:t>
            </w:r>
          </w:p>
          <w:p w:rsidR="00000000" w:rsidRPr="00EB548E" w:rsidP="00EB548E">
            <w:pPr>
              <w:pStyle w:val="List2"/>
            </w:pPr>
            <w:r w:rsidRPr="00EB548E">
              <w:t>5.2.</w:t>
            </w:r>
            <w:r w:rsidRPr="00EB548E">
              <w:tab/>
              <w:t>Power tools are safely and effectively used in application processes</w:t>
            </w:r>
          </w:p>
          <w:p w:rsidR="00000000" w:rsidP="00EB548E">
            <w:pPr>
              <w:pStyle w:val="List2"/>
              <w:rPr>
                <w:lang w:val="en-NZ"/>
              </w:rPr>
            </w:pPr>
            <w:r w:rsidRPr="00EB548E">
              <w:t>5.3.</w:t>
            </w:r>
            <w:r w:rsidRPr="00EB548E">
              <w:tab/>
              <w:t>Power tools are safely located when not in use</w:t>
            </w:r>
          </w:p>
        </w:tc>
      </w:tr>
      <w:tr w:rsidTr="009F7F9D">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
              <w:rPr>
                <w:lang w:val="en-NZ"/>
              </w:rPr>
            </w:pPr>
            <w:r w:rsidRPr="00EB548E">
              <w:t>6.</w:t>
            </w:r>
            <w:r w:rsidRPr="00EB548E">
              <w:tab/>
              <w:t>Clean up</w:t>
            </w:r>
            <w:r w:rsidRPr="00EB548E">
              <w:t xml:space="preserve"> work area and maintain tools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2"/>
            </w:pPr>
            <w:r w:rsidRPr="00EB548E">
              <w:t>6.1.</w:t>
            </w:r>
            <w:r w:rsidRPr="00EB548E">
              <w:tab/>
              <w:t>Faulty and/or defective equipment/tools are tagged and reported in accordance with workplace procedures</w:t>
            </w:r>
          </w:p>
          <w:p w:rsidR="00000000" w:rsidRPr="00EB548E" w:rsidP="00EB548E">
            <w:pPr>
              <w:pStyle w:val="List2"/>
            </w:pPr>
            <w:r w:rsidRPr="00EB548E">
              <w:t>6.2.</w:t>
            </w:r>
            <w:r w:rsidRPr="00EB548E">
              <w:tab/>
              <w:t xml:space="preserve">All tools are cleaned, maintained and stored in </w:t>
            </w:r>
            <w:r w:rsidRPr="00EB548E">
              <w:t>accordance with workplace procedures</w:t>
            </w:r>
          </w:p>
          <w:p w:rsidR="00000000" w:rsidRPr="00EB548E" w:rsidP="00EB548E">
            <w:pPr>
              <w:pStyle w:val="List2"/>
            </w:pPr>
            <w:r w:rsidRPr="00EB548E">
              <w:t>6.3.</w:t>
            </w:r>
            <w:r w:rsidRPr="00EB548E">
              <w:tab/>
              <w:t xml:space="preserve">Equipment is cleaned, </w:t>
            </w:r>
            <w:r w:rsidRPr="00EB548E">
              <w:t>maintained and stored in accordance with workplace procedures</w:t>
            </w:r>
          </w:p>
          <w:p w:rsidR="00000000" w:rsidRPr="00EB548E" w:rsidP="00EB548E">
            <w:pPr>
              <w:pStyle w:val="List2"/>
            </w:pPr>
            <w:r w:rsidRPr="00EB548E">
              <w:t>6.4.</w:t>
            </w:r>
            <w:r w:rsidRPr="00EB548E">
              <w:tab/>
              <w:t xml:space="preserve">Work area is cleaned and </w:t>
            </w:r>
            <w:r w:rsidRPr="00EB548E">
              <w:rPr>
                <w:rStyle w:val="BoldandItalics"/>
              </w:rPr>
              <w:t>waste</w:t>
            </w:r>
            <w:r w:rsidRPr="00EB548E">
              <w:t xml:space="preserve"> removed in accordance with workplace procedures</w:t>
            </w:r>
          </w:p>
          <w:p w:rsidR="00000000" w:rsidRPr="00EB548E" w:rsidP="00EB548E">
            <w:pPr>
              <w:pStyle w:val="List2"/>
            </w:pPr>
            <w:r w:rsidRPr="00EB548E">
              <w:t>6.5.</w:t>
            </w:r>
            <w:r w:rsidRPr="00EB548E">
              <w:tab/>
            </w:r>
            <w:r w:rsidRPr="00EB548E">
              <w:rPr>
                <w:rStyle w:val="BoldandItalics"/>
              </w:rPr>
              <w:t>Records and reports</w:t>
            </w:r>
            <w:r w:rsidRPr="00EB548E">
              <w:t xml:space="preserve"> are completed to workplace requirements</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9" w:name="O_92219"/>
      <w:bookmarkEnd w:id="9"/>
      <w:r w:rsidRPr="00EB548E">
        <w:t>Required Skills and Knowledge</w:t>
      </w:r>
    </w:p>
    <w:tbl>
      <w:tblPr>
        <w:tblW w:w="0" w:type="auto"/>
        <w:tblLayout w:type="fixed"/>
        <w:tblCellMar>
          <w:left w:w="62" w:type="dxa"/>
          <w:right w:w="62" w:type="dxa"/>
        </w:tblCellMar>
        <w:tblLook w:val="0000"/>
      </w:tblPr>
      <w:tblGrid>
        <w:gridCol w:w="8522"/>
      </w:tblGrid>
      <w:tr w:rsidTr="009F7F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REQUIRED SKILLS AND KNOWLEDGE</w:t>
            </w:r>
          </w:p>
        </w:tc>
      </w:tr>
      <w:tr w:rsidTr="009F7F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t>This section describes the skills and knowledge required for this unit.</w:t>
            </w:r>
          </w:p>
        </w:tc>
      </w:tr>
      <w:tr w:rsidTr="009F7F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Required skills</w:t>
            </w:r>
          </w:p>
        </w:tc>
      </w:tr>
      <w:tr w:rsidTr="009F7F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Bullet"/>
            </w:pPr>
            <w:r w:rsidRPr="00EB548E">
              <w:t>collect, organise and understand information related to work orders, basic plans and safety procedures</w:t>
            </w:r>
          </w:p>
          <w:p w:rsidR="00000000" w:rsidRPr="00EB548E" w:rsidP="00EB548E">
            <w:pPr>
              <w:pStyle w:val="ListBullet"/>
            </w:pPr>
            <w:r w:rsidRPr="00EB548E">
              <w:t>communicate ideas and information to enable confirmation of work requirements and specifications, coordination of work with site supervisor, other workers and customers, and the reporting of work outcomes and problems</w:t>
            </w:r>
          </w:p>
          <w:p w:rsidR="00000000" w:rsidRPr="00EB548E" w:rsidP="00EB548E">
            <w:pPr>
              <w:pStyle w:val="ListBullet"/>
            </w:pPr>
            <w:r w:rsidRPr="00EB548E">
              <w:t>work with others and in a team by reco</w:t>
            </w:r>
            <w:r w:rsidRPr="00EB548E">
              <w:t>gnising dependencies and using cooperative approaches to optimise work flow and productivity</w:t>
            </w:r>
          </w:p>
          <w:p w:rsidR="00000000" w:rsidRPr="00EB548E" w:rsidP="00EB548E">
            <w:pPr>
              <w:pStyle w:val="ListBullet"/>
            </w:pPr>
            <w:r w:rsidRPr="00EB548E">
              <w:t>use pre-checking and inspection techniques to ensure the tools are serviceable and ready to use</w:t>
            </w:r>
          </w:p>
          <w:p w:rsidR="00000000" w:rsidRPr="00EB548E" w:rsidP="00EB548E">
            <w:pPr>
              <w:pStyle w:val="ListBullet"/>
            </w:pPr>
            <w:r w:rsidRPr="00EB548E">
              <w:t>recognise and respond to circumstances outside instructions or pers</w:t>
            </w:r>
            <w:r w:rsidRPr="00EB548E">
              <w:t>onal competence</w:t>
            </w:r>
          </w:p>
          <w:p w:rsidR="00000000" w:rsidRPr="00EB548E" w:rsidP="00EB548E">
            <w:pPr>
              <w:pStyle w:val="ListBullet"/>
            </w:pPr>
            <w:r w:rsidRPr="00EB548E">
              <w:t>plan and organise activities, including the preparation and layout of own worksite and the obtaining and use of tools and materials to avoid any backtracking, work flow interruptions or wastage</w:t>
            </w:r>
          </w:p>
          <w:p w:rsidR="00000000" w:rsidRPr="00EB548E" w:rsidP="00EB548E">
            <w:pPr>
              <w:pStyle w:val="ListBullet"/>
            </w:pPr>
            <w:r w:rsidRPr="00EB548E">
              <w:t>use mathematical ideas and techniques to corre</w:t>
            </w:r>
            <w:r w:rsidRPr="00EB548E">
              <w:t>ctly complete measurements, calculate area and estimate other material requirements</w:t>
            </w:r>
          </w:p>
          <w:p w:rsidR="00000000" w:rsidRPr="00EB548E" w:rsidP="00EB548E">
            <w:pPr>
              <w:pStyle w:val="ListBullet"/>
            </w:pPr>
            <w:r w:rsidRPr="00EB548E">
              <w:t>complying with legislation, regulations, standards, codes of practice and established safe practices and procedures for manufacturing/installing security screens and grills</w:t>
            </w:r>
          </w:p>
          <w:p w:rsidR="00000000" w:rsidRPr="00EB548E" w:rsidP="00EB548E">
            <w:pPr>
              <w:pStyle w:val="ListBullet"/>
            </w:pPr>
            <w:r w:rsidRPr="00EB548E">
              <w:t>clarify and confirm work instructions</w:t>
            </w:r>
          </w:p>
          <w:p w:rsidR="00000000" w:rsidRPr="00EB548E" w:rsidP="00EB548E">
            <w:pPr>
              <w:pStyle w:val="ListBullet"/>
            </w:pPr>
            <w:r w:rsidRPr="00EB548E">
              <w:t>plan own work within the given task parameters</w:t>
            </w:r>
          </w:p>
          <w:p w:rsidR="00000000" w:rsidRPr="00EB548E" w:rsidP="00EB548E">
            <w:pPr>
              <w:pStyle w:val="ListBullet"/>
            </w:pPr>
            <w:r w:rsidRPr="00EB548E">
              <w:t>accept responsibility for given tasks</w:t>
            </w:r>
          </w:p>
          <w:p w:rsidR="00000000" w:rsidRPr="00EB548E" w:rsidP="00EB548E">
            <w:pPr>
              <w:pStyle w:val="ListBullet"/>
            </w:pPr>
            <w:r w:rsidRPr="00EB548E">
              <w:t>set, monitor and satisfy personal work goals</w:t>
            </w:r>
          </w:p>
          <w:p w:rsidR="00000000" w:rsidRPr="00EB548E" w:rsidP="00EB548E">
            <w:pPr>
              <w:pStyle w:val="ListBullet"/>
            </w:pPr>
            <w:r w:rsidRPr="00EB548E">
              <w:t>satisfy the competency requirements for the job</w:t>
            </w:r>
          </w:p>
          <w:p w:rsidR="00000000" w:rsidRPr="00EB548E" w:rsidP="00EB548E">
            <w:pPr>
              <w:pStyle w:val="ListBullet"/>
            </w:pPr>
            <w:r w:rsidRPr="00EB548E">
              <w:t>maintain current knowledge of tools and</w:t>
            </w:r>
            <w:r w:rsidRPr="00EB548E">
              <w:t xml:space="preserve"> materials</w:t>
            </w:r>
          </w:p>
          <w:p w:rsidR="00000000" w:rsidRPr="00EB548E" w:rsidP="00EB548E">
            <w:pPr>
              <w:pStyle w:val="ListBullet"/>
            </w:pPr>
            <w:r w:rsidRPr="00EB548E">
              <w:t>maintain current knowledge of security screens and grills, manufacturing and installation techniques</w:t>
            </w:r>
          </w:p>
          <w:p w:rsidR="00000000" w:rsidRPr="00EB548E" w:rsidP="00EB548E">
            <w:pPr>
              <w:pStyle w:val="ListBullet"/>
            </w:pPr>
            <w:r w:rsidRPr="00EB548E">
              <w:t>seek learning opportunities</w:t>
            </w:r>
          </w:p>
          <w:p w:rsidR="00000000" w:rsidP="00EB548E">
            <w:pPr>
              <w:pStyle w:val="ListBullet"/>
              <w:rPr>
                <w:lang w:val="en-NZ"/>
              </w:rPr>
            </w:pPr>
            <w:r w:rsidRPr="00EB548E">
              <w:t xml:space="preserve">use the workplace technology related to the selection, preparation and operator maintenance of security screens and </w:t>
            </w:r>
            <w:r w:rsidRPr="00EB548E">
              <w:t>grills hand and power tools including calculators and measuring devices</w:t>
            </w:r>
          </w:p>
        </w:tc>
      </w:tr>
      <w:tr w:rsidTr="009F7F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Required knowledge</w:t>
            </w:r>
          </w:p>
        </w:tc>
      </w:tr>
      <w:tr w:rsidTr="009F7F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Bullet"/>
            </w:pPr>
            <w:r w:rsidRPr="00EB548E">
              <w:t>State or Territory OHS legislation, regulations, standards and codes of practice relevant to the full range of processes for manufacturing or installation tasks</w:t>
            </w:r>
          </w:p>
          <w:p w:rsidR="00000000" w:rsidRPr="00EB548E" w:rsidP="00EB548E">
            <w:pPr>
              <w:pStyle w:val="ListBullet"/>
            </w:pPr>
            <w:r w:rsidRPr="00EB548E">
              <w:t>f</w:t>
            </w:r>
            <w:r w:rsidRPr="00EB548E">
              <w:t>unction, purpose and operator maintenance requirements of hand and/or power tools used in the workplace</w:t>
            </w:r>
          </w:p>
          <w:p w:rsidR="00000000" w:rsidRPr="00EB548E" w:rsidP="00EB548E">
            <w:pPr>
              <w:pStyle w:val="ListBullet"/>
            </w:pPr>
            <w:r w:rsidRPr="00EB548E">
              <w:t>organisational and site standards, requirements, policies and procedures for manufacturing/installing security screens and grills</w:t>
            </w:r>
          </w:p>
          <w:p w:rsidR="00000000" w:rsidRPr="00EB548E" w:rsidP="00EB548E">
            <w:pPr>
              <w:pStyle w:val="ListBullet"/>
            </w:pPr>
            <w:r w:rsidRPr="00EB548E">
              <w:t>environmental protection requirements relating to the disposal of waste material</w:t>
            </w:r>
          </w:p>
          <w:p w:rsidR="00000000" w:rsidRPr="00EB548E" w:rsidP="00EB548E">
            <w:pPr>
              <w:pStyle w:val="ListBullet"/>
            </w:pPr>
            <w:r w:rsidRPr="00EB548E">
              <w:t>established communication channels and protocols</w:t>
            </w:r>
          </w:p>
          <w:p w:rsidR="00000000" w:rsidRPr="00EB548E" w:rsidP="00EB548E">
            <w:pPr>
              <w:pStyle w:val="ListBullet"/>
            </w:pPr>
            <w:r w:rsidRPr="00EB548E">
              <w:t>problem identification and resolution</w:t>
            </w:r>
          </w:p>
          <w:p w:rsidR="00000000" w:rsidRPr="00EB548E" w:rsidP="00EB548E">
            <w:pPr>
              <w:pStyle w:val="ListBullet"/>
            </w:pPr>
            <w:r w:rsidRPr="00EB548E">
              <w:t>types of tools and equipment and procedures for their safe use, operation and maintenanc</w:t>
            </w:r>
            <w:r w:rsidRPr="00EB548E">
              <w:t>e</w:t>
            </w:r>
          </w:p>
          <w:p w:rsidR="00000000" w:rsidRPr="00EB548E" w:rsidP="00EB548E">
            <w:pPr>
              <w:pStyle w:val="ListBullet"/>
            </w:pPr>
            <w:r w:rsidRPr="00EB548E">
              <w:t>characteristics of steel and/or aluminium, steel and/or aluminium products and defects</w:t>
            </w:r>
          </w:p>
          <w:p w:rsidR="00000000" w:rsidRPr="00EB548E" w:rsidP="00EB548E">
            <w:pPr>
              <w:pStyle w:val="ListBullet"/>
            </w:pPr>
            <w:r w:rsidRPr="00EB548E">
              <w:t>industry standard cross-sections and lengths</w:t>
            </w:r>
          </w:p>
          <w:p w:rsidR="00000000" w:rsidRPr="00EB548E" w:rsidP="00EB548E">
            <w:pPr>
              <w:pStyle w:val="ListBullet"/>
            </w:pPr>
            <w:r w:rsidRPr="00EB548E">
              <w:t>storage systems and labelling</w:t>
            </w:r>
          </w:p>
          <w:p w:rsidR="00000000" w:rsidRPr="00EB548E" w:rsidP="00EB548E">
            <w:pPr>
              <w:pStyle w:val="ListBullet"/>
            </w:pPr>
            <w:r w:rsidRPr="00EB548E">
              <w:t>procedures for the recording, reporting and maintenance of workplace records and information</w:t>
            </w:r>
          </w:p>
          <w:p w:rsidR="00000000" w:rsidRPr="00EB548E" w:rsidP="00EB548E">
            <w:pPr>
              <w:pStyle w:val="ListBullet"/>
            </w:pPr>
            <w:r w:rsidRPr="00EB548E">
              <w:t>appropriate mathematical procedures for estimation and measurement</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10" w:name="O_92220"/>
      <w:bookmarkEnd w:id="10"/>
      <w:r w:rsidRPr="00EB548E">
        <w:t>Evidence Guide</w:t>
      </w:r>
    </w:p>
    <w:tbl>
      <w:tblPr>
        <w:tblW w:w="9570" w:type="dxa"/>
        <w:tblLayout w:type="fixed"/>
        <w:tblCellMar>
          <w:left w:w="62" w:type="dxa"/>
          <w:right w:w="62" w:type="dxa"/>
        </w:tblCellMar>
        <w:tblLook w:val="0000"/>
      </w:tblPr>
      <w:tblGrid>
        <w:gridCol w:w="3908"/>
        <w:gridCol w:w="5662"/>
      </w:tblGrid>
      <w:tr w:rsidTr="009F7F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EVIDENCE GUIDE</w:t>
            </w:r>
          </w:p>
        </w:tc>
      </w:tr>
      <w:tr w:rsidTr="009F7F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t>The Evidence Guide provides advice on assessment and must be read in conjunction with the performance criteria, requi</w:t>
            </w:r>
            <w:r w:rsidRPr="00EB548E">
              <w:t>red skills and knowledge, range statement and the Assessment Guidelines for the Training Package.</w:t>
            </w:r>
          </w:p>
        </w:tc>
      </w:tr>
      <w:tr w:rsidTr="009F7F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Bullet"/>
            </w:pPr>
            <w:r w:rsidRPr="00EB548E">
              <w:t>Apply safe handling practices for equipment, products and mate</w:t>
            </w:r>
            <w:r w:rsidRPr="00EB548E">
              <w:t>rials</w:t>
            </w:r>
          </w:p>
          <w:p w:rsidR="00000000" w:rsidRPr="00EB548E" w:rsidP="00EB548E">
            <w:pPr>
              <w:pStyle w:val="ListBullet"/>
            </w:pPr>
            <w:r w:rsidRPr="00EB548E">
              <w:t>Adopt and carry out correct procedures prior to and during use of hand and power tools prescribed in the Range Statement</w:t>
            </w:r>
          </w:p>
          <w:p w:rsidR="00000000" w:rsidRPr="00EB548E" w:rsidP="00EB548E">
            <w:pPr>
              <w:pStyle w:val="ListBullet"/>
            </w:pPr>
            <w:r w:rsidRPr="00EB548E">
              <w:t>Comply with legislation, regulations, standards, codes of practice and establish safe practices and procedures for manufacturing/installation operations</w:t>
            </w:r>
          </w:p>
          <w:p w:rsidR="00000000" w:rsidRPr="00EB548E" w:rsidP="00EB548E">
            <w:pPr>
              <w:pStyle w:val="ListBullet"/>
            </w:pPr>
            <w:r w:rsidRPr="00EB548E">
              <w:t>Follow work instructions, operating procedures and inspection practices to:</w:t>
            </w:r>
          </w:p>
          <w:p w:rsidR="00000000" w:rsidRPr="00EB548E" w:rsidP="00EB548E">
            <w:pPr>
              <w:pStyle w:val="ListBullet2"/>
            </w:pPr>
            <w:r w:rsidRPr="00EB548E">
              <w:t>prevent damage to surround</w:t>
            </w:r>
            <w:r w:rsidRPr="00EB548E">
              <w:t>s, goods, tools, equipment or products</w:t>
            </w:r>
          </w:p>
          <w:p w:rsidR="00000000" w:rsidRPr="00EB548E" w:rsidP="00EB548E">
            <w:pPr>
              <w:pStyle w:val="ListBullet2"/>
            </w:pPr>
            <w:r w:rsidRPr="00EB548E">
              <w:t>maintain required production output and product quality</w:t>
            </w:r>
          </w:p>
          <w:p w:rsidR="00000000" w:rsidRPr="00EB548E" w:rsidP="00EB548E">
            <w:pPr>
              <w:pStyle w:val="ListBullet2"/>
            </w:pPr>
            <w:r w:rsidRPr="00EB548E">
              <w:t>minimise the risk of injury to self or others</w:t>
            </w:r>
          </w:p>
          <w:p w:rsidR="00000000" w:rsidRPr="00EB548E" w:rsidP="00EB548E">
            <w:pPr>
              <w:pStyle w:val="ListBullet2"/>
            </w:pPr>
            <w:r w:rsidRPr="00EB548E">
              <w:t>apply hand and power tools correctly and safely</w:t>
            </w:r>
          </w:p>
          <w:p w:rsidR="00000000" w:rsidRPr="00EB548E" w:rsidP="00EB548E">
            <w:pPr>
              <w:pStyle w:val="ListBullet2"/>
            </w:pPr>
            <w:r w:rsidRPr="00EB548E">
              <w:t>complete operator maintenance on hand and power tools</w:t>
            </w:r>
          </w:p>
          <w:p w:rsidR="00000000" w:rsidRPr="00EB548E" w:rsidP="00EB548E">
            <w:pPr>
              <w:pStyle w:val="ListBullet2"/>
            </w:pPr>
            <w:r w:rsidRPr="00EB548E">
              <w:t>store tools c</w:t>
            </w:r>
            <w:r w:rsidRPr="00EB548E">
              <w:t>orrectly</w:t>
            </w:r>
          </w:p>
          <w:p w:rsidR="00000000" w:rsidRPr="00EB548E" w:rsidP="00EB548E">
            <w:pPr>
              <w:pStyle w:val="ListBullet2"/>
            </w:pPr>
            <w:r w:rsidRPr="00EB548E">
              <w:t>work effectively with others</w:t>
            </w:r>
          </w:p>
          <w:p w:rsidR="00000000" w:rsidP="00EB548E">
            <w:pPr>
              <w:pStyle w:val="ListBullet2"/>
              <w:rPr>
                <w:lang w:val="en-NZ"/>
              </w:rPr>
            </w:pPr>
            <w:r w:rsidRPr="00EB548E">
              <w:t>modify activities to cater for variations in workplace contexts an environment</w:t>
            </w:r>
          </w:p>
        </w:tc>
      </w:tr>
      <w:tr w:rsidTr="009F7F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Context of</w:t>
            </w:r>
            <w:r w:rsidRPr="00EB548E">
              <w:t xml:space="preserve">, </w:t>
            </w:r>
            <w:r w:rsidRPr="00EB548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Bullet"/>
            </w:pPr>
            <w:r w:rsidRPr="00EB548E">
              <w:t xml:space="preserve">The application of competency is to be assessed in the workplace or realistically </w:t>
            </w:r>
            <w:r w:rsidRPr="00EB548E">
              <w:t>simulated workplace</w:t>
            </w:r>
          </w:p>
          <w:p w:rsidR="00000000" w:rsidRPr="00EB548E" w:rsidP="00EB548E">
            <w:pPr>
              <w:pStyle w:val="ListBullet"/>
            </w:pPr>
            <w:r w:rsidRPr="00EB548E">
              <w:t>Assessment is to occur under standard and authorised work practices, safety requirements and environmental constraints</w:t>
            </w:r>
          </w:p>
          <w:p w:rsidR="00000000" w:rsidRPr="00EB548E" w:rsidP="00EB548E">
            <w:pPr>
              <w:pStyle w:val="ListBullet"/>
            </w:pPr>
            <w:r w:rsidRPr="00EB548E">
              <w:t>Assessment is to comply with relevant regulatory or Australian Standards requirements</w:t>
            </w:r>
          </w:p>
          <w:p w:rsidR="00000000" w:rsidRPr="00EB548E" w:rsidP="00EB548E">
            <w:pPr>
              <w:pStyle w:val="ListBullet"/>
            </w:pPr>
            <w:r w:rsidRPr="00EB548E">
              <w:t xml:space="preserve">The following resources should </w:t>
            </w:r>
            <w:r w:rsidRPr="00EB548E">
              <w:t>be made available:</w:t>
            </w:r>
          </w:p>
          <w:p w:rsidR="00000000" w:rsidRPr="00EB548E" w:rsidP="00EB548E">
            <w:pPr>
              <w:pStyle w:val="ListBullet2"/>
            </w:pPr>
            <w:r w:rsidRPr="00EB548E">
              <w:t>workplace location or simulated workplace</w:t>
            </w:r>
          </w:p>
          <w:p w:rsidR="00000000" w:rsidRPr="00EB548E" w:rsidP="00EB548E">
            <w:pPr>
              <w:pStyle w:val="ListBullet2"/>
            </w:pPr>
            <w:r w:rsidRPr="00EB548E">
              <w:t>materials and equipment relevant to manufacturing or fitting security screens and grills</w:t>
            </w:r>
          </w:p>
          <w:p w:rsidR="00000000" w:rsidRPr="00EB548E" w:rsidP="00EB548E">
            <w:pPr>
              <w:pStyle w:val="ListBullet2"/>
            </w:pPr>
            <w:r w:rsidRPr="00EB548E">
              <w:t>specifications and work instructions</w:t>
            </w:r>
          </w:p>
          <w:p w:rsidR="00000000" w:rsidP="00EB548E">
            <w:pPr>
              <w:pStyle w:val="ListBullet2"/>
              <w:rPr>
                <w:lang w:val="en-NZ"/>
              </w:rPr>
            </w:pPr>
            <w:r w:rsidRPr="00EB548E">
              <w:t>the full range of routinely used security screens and grills power and hand tools</w:t>
            </w:r>
          </w:p>
        </w:tc>
      </w:tr>
      <w:tr w:rsidTr="009F7F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Assessment must satisfy the endorsed assessment guidelines of the Furnishing Industry Training Package</w:t>
            </w:r>
          </w:p>
          <w:p w:rsidR="00000000" w:rsidRPr="00EB548E" w:rsidP="00EB548E">
            <w:pPr>
              <w:pStyle w:val="BodyText"/>
            </w:pPr>
            <w:r w:rsidRPr="00EB548E">
              <w:t>Assessment methods must confirm consistency and accuracy of performance (over time and in a range of workplace relevant contexts) together with application of underpinning knowledge</w:t>
            </w:r>
          </w:p>
          <w:p w:rsidR="00000000" w:rsidRPr="00EB548E" w:rsidP="00EB548E">
            <w:pPr>
              <w:pStyle w:val="BodyText"/>
            </w:pPr>
            <w:r w:rsidRPr="00EB548E">
              <w:t>Assessment methods must be by direct observation of tasks and include ques</w:t>
            </w:r>
            <w:r w:rsidRPr="00EB548E">
              <w:t>tioning on underpinning knowledge to ensure its correct interpretation and application</w:t>
            </w:r>
          </w:p>
          <w:p w:rsidR="00000000" w:rsidRPr="00EB548E" w:rsidP="00EB548E">
            <w:pPr>
              <w:pStyle w:val="BodyText"/>
            </w:pPr>
            <w:r w:rsidRPr="00EB548E">
              <w:t>Assessment must confirm a reasonable inference that competency is able not only to be satisfied under the particular circumstance, but is able to be transferred to other</w:t>
            </w:r>
            <w:r w:rsidRPr="00EB548E">
              <w:t xml:space="preserve"> circumstances</w:t>
            </w:r>
          </w:p>
          <w:p w:rsidR="00000000" w:rsidRPr="00EB548E" w:rsidP="00EB548E">
            <w:pPr>
              <w:pStyle w:val="BodyText"/>
            </w:pPr>
            <w:r w:rsidRPr="00EB548E">
              <w:t>Assessment may be in conjunction with assessment of other units of competency</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11" w:name="O_92221"/>
      <w:bookmarkEnd w:id="11"/>
      <w:r w:rsidRPr="00EB548E">
        <w:t>Range Statement</w:t>
      </w:r>
    </w:p>
    <w:tbl>
      <w:tblPr>
        <w:tblW w:w="0" w:type="auto"/>
        <w:tblLayout w:type="fixed"/>
        <w:tblCellMar>
          <w:left w:w="62" w:type="dxa"/>
          <w:right w:w="62" w:type="dxa"/>
        </w:tblCellMar>
        <w:tblLook w:val="0000"/>
      </w:tblPr>
      <w:tblGrid>
        <w:gridCol w:w="3546"/>
        <w:gridCol w:w="4976"/>
      </w:tblGrid>
      <w:tr w:rsidTr="009F7F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RANGE STATEMENT</w:t>
            </w:r>
          </w:p>
        </w:tc>
      </w:tr>
      <w:tr w:rsidTr="009F7F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t>The range statement relates to the unit of competency as a whole. It allows for different work environments and situations that may affect performance. Bold italicised wording, if used in the performance criteria, is detailed below. Essential operating con</w:t>
            </w:r>
            <w:r w:rsidRPr="00EB548E">
              <w:t>ditions that may be present with training and assessment (depending on the work situation, needs of the candidate, accessibility of the item, and local industry and regional contexts) may also be included.</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Hand and power tools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include, but are not limit</w:t>
            </w:r>
            <w:r w:rsidRPr="00EB548E">
              <w:t>ed to knives, sheers, assorted air tools, assorted electric tools, measuring devices, straight edge, square, assorted hammers, rollers, compressor, drop saw, circular saw, combination saw, rivet gun, metal press and dies</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Power supply</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may include electricity or compressed air for the operation of power tools.</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OHS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are to be in accordance with Commonwealth, State or Territory legislation and regulations, local government by-laws, organisational safety policies and procedure</w:t>
            </w:r>
            <w:r w:rsidRPr="00EB548E">
              <w:t>s.  Requirements may include but not be limited to the use of personal protective equipment and clothing, fire fighting equipment, First Aid equipment, hazard and risk control and elimination of hazardous materials and substances, manual handling, includin</w:t>
            </w:r>
            <w:r w:rsidRPr="00EB548E">
              <w:t>g lifting and carrying.</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Legislative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are to be in accordance with applicable legislation from all levels of government that affect organisational operation. Requirements may include but not be limited to award and enterprise agreements, indus</w:t>
            </w:r>
            <w:r w:rsidRPr="00EB548E">
              <w:t>trial relations, Australian Standards, confidentiality and privacy, OHS, the environment, equal opportunity, anti-discrimination, relevant industry codes of practice, duty of care and heritage.</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Organisational requirements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may include but not be limited t</w:t>
            </w:r>
            <w:r w:rsidRPr="00EB548E">
              <w:t>o legal, organisational and site guidelines, policies and procedures relating to own role and responsibility, quality assurance, procedural manuals, quality and continuous improvement processes and standards, OHS, emergency and evacuation, ethical standard</w:t>
            </w:r>
            <w:r w:rsidRPr="00EB548E">
              <w:t>s, recording and reporting, access and equity principles and practices, equipment use, maintenance and storage, environmental management (waste disposal, recycling and re-use guidelines)</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Material</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may include but not be limited to steel or aluminium mater</w:t>
            </w:r>
            <w:r w:rsidRPr="00EB548E">
              <w:t>ial in extruded or sheet form; synthetic, aluminium or steel screen material.</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Waste</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may include but not be limited to off-cuts and shavings</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Records and reports</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ListBullet"/>
              <w:rPr>
                <w:lang w:val="en-NZ"/>
              </w:rPr>
            </w:pPr>
            <w:r w:rsidRPr="00EB548E">
              <w:t xml:space="preserve">may include but not be limited to the machining method, product type, size, inspection, </w:t>
            </w:r>
            <w:r w:rsidRPr="00EB548E">
              <w:t>grading and labelling outcomes, storage locations, quality outcomes, hazards, incidents or equipment malfunctions</w:t>
            </w:r>
          </w:p>
        </w:tc>
      </w:tr>
      <w:tr w:rsidTr="009F7F9D">
        <w:tblPrEx>
          <w:tblW w:w="0" w:type="auto"/>
          <w:tblLayout w:type="fixed"/>
          <w:tblCellMar>
            <w:left w:w="62" w:type="dxa"/>
            <w:right w:w="62" w:type="dxa"/>
          </w:tblCellMar>
          <w:tblLook w:val="0000"/>
        </w:tblPrEx>
        <w:tc>
          <w:tcPr>
            <w:tcW w:w="3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Communication</w:t>
            </w:r>
          </w:p>
        </w:tc>
        <w:tc>
          <w:tcPr>
            <w:tcW w:w="4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ListBullet"/>
            </w:pPr>
            <w:r w:rsidRPr="00EB548E">
              <w:t>may include verbal and non-verbal language, constructive feedback, active listening, questioning to clarify and confirm unders</w:t>
            </w:r>
            <w:r w:rsidRPr="00EB548E">
              <w:t>tanding, use of positive, confident and co-operative language, use of language and concepts appropriate to individual social and cultural differences, control of tone of voice and body language</w:t>
            </w:r>
          </w:p>
        </w:tc>
      </w:tr>
    </w:tbl>
    <w:p w:rsidR="009F7F9D" w:rsidP="00EB548E">
      <w:pPr>
        <w:pStyle w:val="BodyText"/>
      </w:pPr>
    </w:p>
    <w:p w:rsidR="009F7F9D" w:rsidP="00EB548E">
      <w:pPr>
        <w:pStyle w:val="BodyText"/>
      </w:pPr>
    </w:p>
    <w:p w:rsidR="00000000" w:rsidRPr="00EB548E" w:rsidP="00EB548E">
      <w:pPr>
        <w:pStyle w:val="Heading1"/>
      </w:pPr>
      <w:bookmarkStart w:id="12" w:name="O_92222"/>
      <w:bookmarkEnd w:id="12"/>
      <w:r w:rsidRPr="00EB548E">
        <w:t>Unit Sector(s)</w:t>
      </w:r>
    </w:p>
    <w:tbl>
      <w:tblPr>
        <w:tblW w:w="0" w:type="auto"/>
        <w:tblLayout w:type="fixed"/>
        <w:tblCellMar>
          <w:left w:w="62" w:type="dxa"/>
          <w:right w:w="62" w:type="dxa"/>
        </w:tblCellMar>
        <w:tblLook w:val="0000"/>
      </w:tblPr>
      <w:tblGrid>
        <w:gridCol w:w="2617"/>
        <w:gridCol w:w="5905"/>
      </w:tblGrid>
      <w:tr w:rsidTr="009F7F9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r w:rsidRPr="00EB548E">
              <w:t>Security Screens and Grills (SS)</w:t>
            </w: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13" w:name="O_158592"/>
      <w:bookmarkEnd w:id="13"/>
      <w:r w:rsidRPr="00EB548E">
        <w:t>Competency field</w:t>
      </w:r>
    </w:p>
    <w:tbl>
      <w:tblPr>
        <w:tblW w:w="0" w:type="auto"/>
        <w:tblLayout w:type="fixed"/>
        <w:tblCellMar>
          <w:left w:w="62" w:type="dxa"/>
          <w:right w:w="62" w:type="dxa"/>
        </w:tblCellMar>
        <w:tblLook w:val="0000"/>
      </w:tblPr>
      <w:tblGrid>
        <w:gridCol w:w="2784"/>
        <w:gridCol w:w="5738"/>
      </w:tblGrid>
      <w:tr w:rsidTr="009F7F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p>
        </w:tc>
      </w:tr>
    </w:tbl>
    <w:p w:rsidR="00000000" w:rsidRPr="00EB548E" w:rsidP="00EB548E">
      <w:pPr>
        <w:pStyle w:val="BodyText"/>
      </w:pPr>
    </w:p>
    <w:p w:rsidR="00000000" w:rsidRPr="00EB548E" w:rsidP="00EB548E">
      <w:pPr>
        <w:pStyle w:val="AllowPageBreak"/>
      </w:pPr>
    </w:p>
    <w:p w:rsidR="00000000" w:rsidRPr="00EB548E" w:rsidP="00EB548E">
      <w:pPr>
        <w:pStyle w:val="Heading1"/>
      </w:pPr>
      <w:bookmarkStart w:id="14" w:name="O_158591"/>
      <w:bookmarkEnd w:id="14"/>
      <w:r w:rsidRPr="00EB548E">
        <w:t>Co-requisite units</w:t>
      </w:r>
    </w:p>
    <w:tbl>
      <w:tblPr>
        <w:tblW w:w="0" w:type="auto"/>
        <w:tblLayout w:type="fixed"/>
        <w:tblCellMar>
          <w:left w:w="62" w:type="dxa"/>
          <w:right w:w="62" w:type="dxa"/>
        </w:tblCellMar>
        <w:tblLook w:val="0000"/>
      </w:tblPr>
      <w:tblGrid>
        <w:gridCol w:w="2641"/>
        <w:gridCol w:w="1322"/>
        <w:gridCol w:w="4559"/>
      </w:tblGrid>
      <w:tr w:rsidTr="009F7F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r w:rsidRPr="00EB54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7F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48E">
            <w:pPr>
              <w:pStyle w:val="BodyText"/>
              <w:rPr>
                <w:lang w:val="en-NZ"/>
              </w:rPr>
            </w:pPr>
          </w:p>
        </w:tc>
      </w:tr>
      <w:tr w:rsidTr="009F7F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48E" w:rsidP="00EB548E">
            <w:pPr>
              <w:pStyle w:val="BodyText"/>
            </w:pPr>
          </w:p>
        </w:tc>
      </w:tr>
    </w:tbl>
    <w:p w:rsidR="00000000" w:rsidRPr="00EB548E" w:rsidP="00EB548E">
      <w:pPr>
        <w:pStyle w:val="BodyText"/>
      </w:pPr>
    </w:p>
    <w:p w:rsidR="00000000" w:rsidRPr="00EB548E" w:rsidP="00EB548E"/>
    <w:sectPr w:rsidSect="00EB54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F9D" w:rsidP="009F7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9D" w:rsidP="00EB54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7F9D" w:rsidP="00EB54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7F9D" w:rsidP="00EB54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F9D" w:rsidP="009F7F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4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9D" w:rsidP="00EB548E">
    <w:pPr>
      <w:pStyle w:val="Header"/>
      <w:framePr w:wrap="around"/>
    </w:pPr>
    <w:r>
      <w:fldChar w:fldCharType="begin"/>
    </w:r>
    <w:r>
      <w:instrText xml:space="preserve"> TITLE   \* MERGEFORMAT </w:instrText>
    </w:r>
    <w:r>
      <w:fldChar w:fldCharType="separate"/>
    </w:r>
    <w:r>
      <w:t>LMFSS2001A Use security screens and grills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F9D" w:rsidP="00EB54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0F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2B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6C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4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48E"/>
    <w:pPr>
      <w:spacing w:before="360" w:after="60"/>
      <w:outlineLvl w:val="0"/>
    </w:pPr>
    <w:rPr>
      <w:sz w:val="32"/>
    </w:rPr>
  </w:style>
  <w:style w:type="paragraph" w:styleId="Heading2">
    <w:name w:val="heading 2"/>
    <w:basedOn w:val="HeadingBase"/>
    <w:next w:val="BodyText"/>
    <w:link w:val="Heading2Char"/>
    <w:qFormat/>
    <w:rsid w:val="00EB548E"/>
    <w:pPr>
      <w:keepLines/>
      <w:spacing w:before="240" w:after="120"/>
      <w:outlineLvl w:val="1"/>
    </w:pPr>
    <w:rPr>
      <w:sz w:val="28"/>
      <w:szCs w:val="40"/>
    </w:rPr>
  </w:style>
  <w:style w:type="paragraph" w:styleId="Heading3">
    <w:name w:val="heading 3"/>
    <w:basedOn w:val="HeadingBase"/>
    <w:next w:val="BodyText"/>
    <w:link w:val="Heading3Char"/>
    <w:qFormat/>
    <w:rsid w:val="00EB548E"/>
    <w:pPr>
      <w:spacing w:before="180" w:after="120"/>
      <w:outlineLvl w:val="2"/>
    </w:pPr>
    <w:rPr>
      <w:spacing w:val="-10"/>
      <w:kern w:val="32"/>
    </w:rPr>
  </w:style>
  <w:style w:type="paragraph" w:styleId="Heading4">
    <w:name w:val="heading 4"/>
    <w:basedOn w:val="HeadingBase"/>
    <w:next w:val="BodyText"/>
    <w:link w:val="Heading4Char"/>
    <w:qFormat/>
    <w:rsid w:val="00EB548E"/>
    <w:pPr>
      <w:spacing w:before="160" w:after="120"/>
      <w:outlineLvl w:val="3"/>
    </w:pPr>
    <w:rPr>
      <w:sz w:val="22"/>
    </w:rPr>
  </w:style>
  <w:style w:type="paragraph" w:styleId="Heading5">
    <w:name w:val="heading 5"/>
    <w:basedOn w:val="HeadingBase"/>
    <w:next w:val="Normal"/>
    <w:link w:val="Heading5Char"/>
    <w:qFormat/>
    <w:rsid w:val="00EB548E"/>
    <w:pPr>
      <w:spacing w:before="80"/>
      <w:outlineLvl w:val="4"/>
    </w:pPr>
    <w:rPr>
      <w:color w:val="918585"/>
      <w:sz w:val="20"/>
    </w:rPr>
  </w:style>
  <w:style w:type="paragraph" w:styleId="Heading6">
    <w:name w:val="heading 6"/>
    <w:basedOn w:val="HeadingBase"/>
    <w:next w:val="Normal"/>
    <w:link w:val="Heading6Char"/>
    <w:qFormat/>
    <w:rsid w:val="00EB548E"/>
    <w:pPr>
      <w:spacing w:before="60"/>
      <w:outlineLvl w:val="5"/>
    </w:pPr>
    <w:rPr>
      <w:color w:val="918585"/>
      <w:sz w:val="20"/>
    </w:rPr>
  </w:style>
  <w:style w:type="paragraph" w:styleId="Heading7">
    <w:name w:val="heading 7"/>
    <w:basedOn w:val="Normal"/>
    <w:next w:val="Normal"/>
    <w:link w:val="Heading7Char"/>
    <w:qFormat/>
    <w:rsid w:val="00EB548E"/>
    <w:pPr>
      <w:ind w:left="720"/>
      <w:outlineLvl w:val="6"/>
    </w:pPr>
    <w:rPr>
      <w:i/>
    </w:rPr>
  </w:style>
  <w:style w:type="paragraph" w:styleId="Heading8">
    <w:name w:val="heading 8"/>
    <w:basedOn w:val="Normal"/>
    <w:next w:val="Normal"/>
    <w:link w:val="Heading8Char"/>
    <w:qFormat/>
    <w:rsid w:val="00EB548E"/>
    <w:pPr>
      <w:ind w:left="720"/>
      <w:outlineLvl w:val="7"/>
    </w:pPr>
    <w:rPr>
      <w:i/>
    </w:rPr>
  </w:style>
  <w:style w:type="paragraph" w:styleId="Heading9">
    <w:name w:val="heading 9"/>
    <w:basedOn w:val="Normal"/>
    <w:next w:val="Normal"/>
    <w:link w:val="Heading9Char"/>
    <w:qFormat/>
    <w:rsid w:val="00EB548E"/>
    <w:pPr>
      <w:ind w:left="720"/>
      <w:outlineLvl w:val="8"/>
    </w:pPr>
    <w:rPr>
      <w:i/>
    </w:rPr>
  </w:style>
  <w:style w:type="character" w:default="1" w:styleId="DefaultParagraphFont">
    <w:name w:val="Default Paragraph Font"/>
    <w:uiPriority w:val="1"/>
    <w:unhideWhenUsed/>
    <w:rsid w:val="00EB54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48E"/>
  </w:style>
  <w:style w:type="character" w:customStyle="1" w:styleId="Heading1Char">
    <w:name w:val="Heading 1 Char"/>
    <w:basedOn w:val="DefaultParagraphFont"/>
    <w:link w:val="Heading1"/>
    <w:rsid w:val="00EB548E"/>
    <w:rPr>
      <w:rFonts w:ascii="Times New Roman" w:eastAsia="Times New Roman" w:hAnsi="Times New Roman" w:cs="Times New Roman"/>
      <w:b/>
      <w:sz w:val="32"/>
      <w:szCs w:val="20"/>
      <w:lang w:eastAsia="en-US"/>
    </w:rPr>
  </w:style>
  <w:style w:type="paragraph" w:styleId="BodyText">
    <w:name w:val="Body Text"/>
    <w:basedOn w:val="Normal"/>
    <w:link w:val="BodyTextChar"/>
    <w:rsid w:val="00EB54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48E"/>
    <w:rPr>
      <w:rFonts w:ascii="Times New Roman" w:eastAsia="Times New Roman" w:hAnsi="Times New Roman" w:cs="Times New Roman"/>
      <w:sz w:val="24"/>
      <w:lang w:val="en-US" w:eastAsia="en-US"/>
    </w:rPr>
  </w:style>
  <w:style w:type="paragraph" w:styleId="Footer">
    <w:name w:val="footer"/>
    <w:basedOn w:val="Normal"/>
    <w:link w:val="FooterChar"/>
    <w:rsid w:val="00EB54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48E"/>
    <w:rPr>
      <w:rFonts w:ascii="Times New Roman" w:eastAsia="Times New Roman" w:hAnsi="Times New Roman" w:cs="Times New Roman"/>
      <w:sz w:val="16"/>
      <w:lang w:val="en-US" w:eastAsia="en-US"/>
    </w:rPr>
  </w:style>
  <w:style w:type="paragraph" w:styleId="List">
    <w:name w:val="List"/>
    <w:basedOn w:val="BodyText"/>
    <w:next w:val="BodyText"/>
    <w:rsid w:val="00EB548E"/>
    <w:pPr>
      <w:tabs>
        <w:tab w:val="left" w:pos="340"/>
      </w:tabs>
      <w:spacing w:before="60" w:after="60"/>
      <w:ind w:left="340" w:hanging="340"/>
    </w:pPr>
  </w:style>
  <w:style w:type="paragraph" w:styleId="ListBullet">
    <w:name w:val="List Bullet"/>
    <w:basedOn w:val="List"/>
    <w:rsid w:val="00EB548E"/>
    <w:pPr>
      <w:numPr>
        <w:numId w:val="13"/>
      </w:numPr>
      <w:tabs>
        <w:tab w:val="clear" w:pos="340"/>
      </w:tabs>
      <w:spacing w:before="40" w:after="40"/>
    </w:pPr>
  </w:style>
  <w:style w:type="character" w:customStyle="1" w:styleId="SpecialBold">
    <w:name w:val="Special Bold"/>
    <w:basedOn w:val="DefaultParagraphFont"/>
    <w:rsid w:val="00EB548E"/>
    <w:rPr>
      <w:b/>
      <w:spacing w:val="0"/>
    </w:rPr>
  </w:style>
  <w:style w:type="paragraph" w:styleId="ListBullet2">
    <w:name w:val="List Bullet 2"/>
    <w:basedOn w:val="List2"/>
    <w:rsid w:val="00EB548E"/>
    <w:pPr>
      <w:numPr>
        <w:numId w:val="14"/>
      </w:numPr>
      <w:tabs>
        <w:tab w:val="clear" w:pos="680"/>
      </w:tabs>
    </w:pPr>
  </w:style>
  <w:style w:type="paragraph" w:styleId="Header">
    <w:name w:val="header"/>
    <w:basedOn w:val="Normal"/>
    <w:link w:val="HeaderChar"/>
    <w:rsid w:val="00EB54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4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48E"/>
    <w:pPr>
      <w:spacing w:before="240" w:after="120"/>
      <w:outlineLvl w:val="0"/>
    </w:pPr>
    <w:rPr>
      <w:rFonts w:ascii="Times New Roman" w:hAnsi="Times New Roman"/>
      <w:b/>
      <w:sz w:val="28"/>
    </w:rPr>
  </w:style>
  <w:style w:type="paragraph" w:customStyle="1" w:styleId="AllowPageBreak">
    <w:name w:val="AllowPageBreak"/>
    <w:rsid w:val="00EB54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48E"/>
    <w:pPr>
      <w:tabs>
        <w:tab w:val="left" w:pos="680"/>
      </w:tabs>
      <w:spacing w:before="60" w:after="60"/>
      <w:ind w:left="680" w:hanging="340"/>
    </w:pPr>
  </w:style>
  <w:style w:type="character" w:customStyle="1" w:styleId="BoldandItalics">
    <w:name w:val="Bold and Italics"/>
    <w:qFormat/>
    <w:rsid w:val="00EB548E"/>
    <w:rPr>
      <w:b/>
      <w:i/>
      <w:u w:val="none"/>
    </w:rPr>
  </w:style>
  <w:style w:type="character" w:customStyle="1" w:styleId="Heading2Char">
    <w:name w:val="Heading 2 Char"/>
    <w:basedOn w:val="DefaultParagraphFont"/>
    <w:link w:val="Heading2"/>
    <w:rsid w:val="00EB54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4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4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4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4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4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4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48E"/>
    <w:rPr>
      <w:rFonts w:ascii="Courier New" w:eastAsia="Times New Roman" w:hAnsi="Courier New" w:cs="Times New Roman"/>
      <w:i/>
      <w:szCs w:val="20"/>
      <w:lang w:val="en-US" w:eastAsia="en-US"/>
    </w:rPr>
  </w:style>
  <w:style w:type="paragraph" w:customStyle="1" w:styleId="HeadingBase">
    <w:name w:val="Heading Base"/>
    <w:rsid w:val="00EB54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48E"/>
    <w:pPr>
      <w:tabs>
        <w:tab w:val="right" w:leader="dot" w:pos="9072"/>
      </w:tabs>
      <w:ind w:left="567"/>
    </w:pPr>
    <w:rPr>
      <w:szCs w:val="22"/>
    </w:rPr>
  </w:style>
  <w:style w:type="paragraph" w:customStyle="1" w:styleId="TOCBase">
    <w:name w:val="TOC Base"/>
    <w:rsid w:val="00EB54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48E"/>
    <w:pPr>
      <w:tabs>
        <w:tab w:val="right" w:leader="dot" w:pos="9072"/>
      </w:tabs>
      <w:spacing w:before="40" w:after="40"/>
      <w:ind w:left="284"/>
    </w:pPr>
    <w:rPr>
      <w:rFonts w:ascii="Times New Roman" w:hAnsi="Times New Roman"/>
    </w:rPr>
  </w:style>
  <w:style w:type="paragraph" w:styleId="TOC1">
    <w:name w:val="toc 1"/>
    <w:basedOn w:val="TOCBase"/>
    <w:next w:val="Normal"/>
    <w:rsid w:val="00EB54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48E"/>
    <w:pPr>
      <w:spacing w:before="5040"/>
      <w:jc w:val="center"/>
    </w:pPr>
    <w:rPr>
      <w:sz w:val="48"/>
      <w:szCs w:val="72"/>
      <w:lang w:val="en-US"/>
    </w:rPr>
  </w:style>
  <w:style w:type="character" w:customStyle="1" w:styleId="TitleChar">
    <w:name w:val="Title Char"/>
    <w:basedOn w:val="DefaultParagraphFont"/>
    <w:link w:val="Title"/>
    <w:rsid w:val="00EB54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48E"/>
    <w:pPr>
      <w:tabs>
        <w:tab w:val="left" w:pos="3600"/>
        <w:tab w:val="left" w:pos="3958"/>
      </w:tabs>
    </w:pPr>
  </w:style>
  <w:style w:type="paragraph" w:customStyle="1" w:styleId="Note">
    <w:name w:val="Note"/>
    <w:basedOn w:val="BodyText"/>
    <w:rsid w:val="00EB54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48E"/>
    <w:pPr>
      <w:framePr w:wrap="auto" w:hAnchor="text" w:y="6049"/>
    </w:pPr>
    <w:rPr>
      <w:color w:val="000000"/>
      <w:sz w:val="40"/>
    </w:rPr>
  </w:style>
  <w:style w:type="paragraph" w:customStyle="1" w:styleId="TOCTitle">
    <w:name w:val="TOCTitle"/>
    <w:basedOn w:val="Heading1"/>
    <w:rsid w:val="00EB548E"/>
    <w:pPr>
      <w:spacing w:after="240"/>
      <w:jc w:val="center"/>
      <w:outlineLvl w:val="9"/>
    </w:pPr>
    <w:rPr>
      <w:caps/>
    </w:rPr>
  </w:style>
  <w:style w:type="paragraph" w:customStyle="1" w:styleId="Version">
    <w:name w:val="Version"/>
    <w:rsid w:val="00EB54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48E"/>
    <w:pPr>
      <w:keepNext w:val="0"/>
      <w:tabs>
        <w:tab w:val="right" w:pos="4176"/>
      </w:tabs>
      <w:ind w:left="198" w:hanging="198"/>
    </w:pPr>
    <w:rPr>
      <w:rFonts w:ascii="Garamond" w:hAnsi="Garamond"/>
    </w:rPr>
  </w:style>
  <w:style w:type="paragraph" w:styleId="IndexHeading">
    <w:name w:val="index heading"/>
    <w:basedOn w:val="Normal"/>
    <w:next w:val="Index1"/>
    <w:semiHidden/>
    <w:rsid w:val="00EB548E"/>
    <w:pPr>
      <w:spacing w:before="120" w:after="120"/>
    </w:pPr>
    <w:rPr>
      <w:rFonts w:ascii="Arial" w:hAnsi="Arial"/>
      <w:b/>
      <w:color w:val="918585"/>
      <w:sz w:val="24"/>
    </w:rPr>
  </w:style>
  <w:style w:type="paragraph" w:customStyle="1" w:styleId="Chapter">
    <w:name w:val="Chapter"/>
    <w:basedOn w:val="Normal"/>
    <w:rsid w:val="00EB548E"/>
    <w:pPr>
      <w:spacing w:before="240"/>
    </w:pPr>
    <w:rPr>
      <w:rFonts w:ascii="Times New Roman" w:hAnsi="Times New Roman"/>
      <w:smallCaps/>
      <w:spacing w:val="80"/>
      <w:sz w:val="28"/>
    </w:rPr>
  </w:style>
  <w:style w:type="paragraph" w:customStyle="1" w:styleId="InChapter">
    <w:name w:val="InChapter"/>
    <w:basedOn w:val="Heading3"/>
    <w:rsid w:val="00EB548E"/>
    <w:pPr>
      <w:spacing w:after="240"/>
      <w:outlineLvl w:val="9"/>
    </w:pPr>
    <w:rPr>
      <w:noProof/>
    </w:rPr>
  </w:style>
  <w:style w:type="paragraph" w:styleId="Index2">
    <w:name w:val="index 2"/>
    <w:basedOn w:val="Normal"/>
    <w:next w:val="Normal"/>
    <w:semiHidden/>
    <w:rsid w:val="00EB548E"/>
    <w:pPr>
      <w:tabs>
        <w:tab w:val="right" w:pos="4176"/>
      </w:tabs>
      <w:ind w:left="568" w:hanging="284"/>
    </w:pPr>
    <w:rPr>
      <w:rFonts w:ascii="Garamond" w:hAnsi="Garamond"/>
    </w:rPr>
  </w:style>
  <w:style w:type="paragraph" w:customStyle="1" w:styleId="Byline">
    <w:name w:val="Byline"/>
    <w:rsid w:val="00EB54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48E"/>
    <w:pPr>
      <w:tabs>
        <w:tab w:val="clear" w:pos="3600"/>
        <w:tab w:val="clear" w:pos="3958"/>
      </w:tabs>
      <w:jc w:val="right"/>
    </w:pPr>
  </w:style>
  <w:style w:type="character" w:styleId="Emphasis">
    <w:name w:val="Emphasis"/>
    <w:basedOn w:val="DefaultParagraphFont"/>
    <w:qFormat/>
    <w:rsid w:val="00EB548E"/>
    <w:rPr>
      <w:i/>
    </w:rPr>
  </w:style>
  <w:style w:type="paragraph" w:styleId="Caption">
    <w:name w:val="caption"/>
    <w:basedOn w:val="BodyText"/>
    <w:next w:val="Normal"/>
    <w:qFormat/>
    <w:rsid w:val="00EB548E"/>
    <w:pPr>
      <w:framePr w:w="2268" w:hSpace="181" w:vSpace="181" w:wrap="around" w:vAnchor="text" w:hAnchor="page" w:x="1135" w:y="285" w:anchorLock="1"/>
    </w:pPr>
    <w:rPr>
      <w:i/>
    </w:rPr>
  </w:style>
  <w:style w:type="paragraph" w:customStyle="1" w:styleId="MiniTOCTitle">
    <w:name w:val="MiniTOCTitle"/>
    <w:basedOn w:val="Heading4"/>
    <w:rsid w:val="00EB548E"/>
    <w:pPr>
      <w:spacing w:before="240"/>
      <w:outlineLvl w:val="9"/>
    </w:pPr>
    <w:rPr>
      <w:noProof/>
      <w:sz w:val="24"/>
    </w:rPr>
  </w:style>
  <w:style w:type="paragraph" w:customStyle="1" w:styleId="MiniTOCItem">
    <w:name w:val="MiniTOCItem"/>
    <w:basedOn w:val="ListBullet"/>
    <w:rsid w:val="00EB548E"/>
    <w:pPr>
      <w:numPr>
        <w:numId w:val="0"/>
      </w:numPr>
      <w:tabs>
        <w:tab w:val="right" w:leader="dot" w:pos="6521"/>
      </w:tabs>
      <w:spacing w:before="0" w:after="0"/>
    </w:pPr>
  </w:style>
  <w:style w:type="paragraph" w:customStyle="1" w:styleId="TOFTitle">
    <w:name w:val="TOFTitle"/>
    <w:basedOn w:val="TOCTitle"/>
    <w:rsid w:val="00EB548E"/>
  </w:style>
  <w:style w:type="paragraph" w:styleId="TableofFigures">
    <w:name w:val="table of figures"/>
    <w:basedOn w:val="Normal"/>
    <w:next w:val="Normal"/>
    <w:semiHidden/>
    <w:rsid w:val="00EB548E"/>
    <w:pPr>
      <w:tabs>
        <w:tab w:val="right" w:leader="dot" w:pos="9072"/>
      </w:tabs>
      <w:ind w:left="970" w:hanging="403"/>
    </w:pPr>
    <w:rPr>
      <w:rFonts w:ascii="Times New Roman" w:hAnsi="Times New Roman"/>
      <w:b/>
    </w:rPr>
  </w:style>
  <w:style w:type="paragraph" w:styleId="ListNumber">
    <w:name w:val="List Number"/>
    <w:basedOn w:val="List"/>
    <w:rsid w:val="00EB548E"/>
    <w:pPr>
      <w:numPr>
        <w:numId w:val="11"/>
      </w:numPr>
    </w:pPr>
  </w:style>
  <w:style w:type="character" w:customStyle="1" w:styleId="WingdingSymbols">
    <w:name w:val="Wingding Symbols"/>
    <w:rsid w:val="00EB548E"/>
    <w:rPr>
      <w:rFonts w:ascii="Wingdings" w:hAnsi="Wingdings"/>
    </w:rPr>
  </w:style>
  <w:style w:type="paragraph" w:customStyle="1" w:styleId="TableHeading">
    <w:name w:val="Table Heading"/>
    <w:basedOn w:val="HeadingBase"/>
    <w:rsid w:val="00EB548E"/>
    <w:pPr>
      <w:keepLines/>
      <w:pBdr>
        <w:bottom w:val="single" w:sz="6" w:space="1" w:color="918585"/>
      </w:pBdr>
      <w:spacing w:before="240"/>
    </w:pPr>
  </w:style>
  <w:style w:type="character" w:customStyle="1" w:styleId="HotSpot">
    <w:name w:val="HotSpot"/>
    <w:rsid w:val="00EB548E"/>
    <w:rPr>
      <w:color w:val="0033CC"/>
      <w:u w:val="none"/>
    </w:rPr>
  </w:style>
  <w:style w:type="paragraph" w:customStyle="1" w:styleId="BodyTextRight">
    <w:name w:val="Body Text Right"/>
    <w:basedOn w:val="BodyText"/>
    <w:rsid w:val="00EB548E"/>
    <w:pPr>
      <w:spacing w:before="0" w:after="0"/>
      <w:jc w:val="right"/>
    </w:pPr>
  </w:style>
  <w:style w:type="paragraph" w:styleId="Index3">
    <w:name w:val="index 3"/>
    <w:basedOn w:val="ListNumber2"/>
    <w:next w:val="Normal"/>
    <w:semiHidden/>
    <w:rsid w:val="00EB548E"/>
    <w:pPr>
      <w:numPr>
        <w:numId w:val="0"/>
      </w:numPr>
      <w:tabs>
        <w:tab w:val="right" w:leader="dot" w:pos="4176"/>
      </w:tabs>
    </w:pPr>
  </w:style>
  <w:style w:type="paragraph" w:styleId="ListNumber2">
    <w:name w:val="List Number 2"/>
    <w:basedOn w:val="List2"/>
    <w:rsid w:val="00EB548E"/>
    <w:pPr>
      <w:numPr>
        <w:numId w:val="10"/>
      </w:numPr>
      <w:tabs>
        <w:tab w:val="clear" w:pos="1060"/>
      </w:tabs>
    </w:pPr>
  </w:style>
  <w:style w:type="paragraph" w:customStyle="1" w:styleId="MarginNote">
    <w:name w:val="Margin Note"/>
    <w:basedOn w:val="BodyText"/>
    <w:rsid w:val="00EB54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4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4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48E"/>
    <w:rPr>
      <w:sz w:val="32"/>
    </w:rPr>
  </w:style>
  <w:style w:type="paragraph" w:customStyle="1" w:styleId="HeadingProcedure">
    <w:name w:val="Heading Procedure"/>
    <w:basedOn w:val="HeadingBase"/>
    <w:next w:val="Normal"/>
    <w:rsid w:val="00EB548E"/>
    <w:pPr>
      <w:tabs>
        <w:tab w:val="left" w:pos="0"/>
      </w:tabs>
      <w:spacing w:before="120" w:after="60"/>
    </w:pPr>
    <w:rPr>
      <w:i/>
      <w:color w:val="918585"/>
      <w:sz w:val="22"/>
    </w:rPr>
  </w:style>
  <w:style w:type="paragraph" w:customStyle="1" w:styleId="TableBodyText">
    <w:name w:val="Table Body Text"/>
    <w:basedOn w:val="BodyText"/>
    <w:rsid w:val="00EB548E"/>
    <w:pPr>
      <w:spacing w:before="60" w:after="60"/>
    </w:pPr>
  </w:style>
  <w:style w:type="paragraph" w:styleId="ListContinue">
    <w:name w:val="List Continue"/>
    <w:basedOn w:val="List"/>
    <w:rsid w:val="00EB548E"/>
    <w:pPr>
      <w:ind w:firstLine="0"/>
    </w:pPr>
  </w:style>
  <w:style w:type="paragraph" w:customStyle="1" w:styleId="ListNote">
    <w:name w:val="List Note"/>
    <w:basedOn w:val="List"/>
    <w:rsid w:val="00EB548E"/>
    <w:pPr>
      <w:pBdr>
        <w:top w:val="single" w:sz="6" w:space="2" w:color="918585"/>
        <w:bottom w:val="single" w:sz="6" w:space="2" w:color="918585"/>
      </w:pBdr>
      <w:tabs>
        <w:tab w:val="left" w:pos="1021"/>
      </w:tabs>
      <w:ind w:firstLine="0"/>
    </w:pPr>
  </w:style>
  <w:style w:type="paragraph" w:customStyle="1" w:styleId="Warning">
    <w:name w:val="Warning"/>
    <w:basedOn w:val="BodyText"/>
    <w:rsid w:val="00EB548E"/>
    <w:pPr>
      <w:shd w:val="clear" w:color="auto" w:fill="D9D9D9"/>
      <w:tabs>
        <w:tab w:val="left" w:pos="992"/>
      </w:tabs>
      <w:ind w:left="119" w:right="119"/>
    </w:pPr>
    <w:rPr>
      <w:sz w:val="20"/>
    </w:rPr>
  </w:style>
  <w:style w:type="paragraph" w:customStyle="1" w:styleId="MarginIcons">
    <w:name w:val="Margin Icons"/>
    <w:basedOn w:val="BodyText"/>
    <w:rsid w:val="00EB54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48E"/>
    <w:rPr>
      <w:rFonts w:ascii="Courier New" w:hAnsi="Courier New"/>
    </w:rPr>
  </w:style>
  <w:style w:type="paragraph" w:customStyle="1" w:styleId="NoteBullet">
    <w:name w:val="Note Bullet"/>
    <w:basedOn w:val="Note"/>
    <w:rsid w:val="00EB548E"/>
    <w:pPr>
      <w:tabs>
        <w:tab w:val="clear" w:pos="680"/>
      </w:tabs>
      <w:spacing w:before="60" w:after="60"/>
    </w:pPr>
  </w:style>
  <w:style w:type="paragraph" w:customStyle="1" w:styleId="SubHeading2">
    <w:name w:val="SubHeading2"/>
    <w:basedOn w:val="HeadingBase"/>
    <w:rsid w:val="00EB548E"/>
    <w:pPr>
      <w:spacing w:before="240" w:after="60"/>
    </w:pPr>
    <w:rPr>
      <w:sz w:val="20"/>
    </w:rPr>
  </w:style>
  <w:style w:type="paragraph" w:customStyle="1" w:styleId="SubHeading1">
    <w:name w:val="SubHeading1"/>
    <w:basedOn w:val="HeadingBase"/>
    <w:rsid w:val="00EB548E"/>
    <w:pPr>
      <w:spacing w:before="240" w:after="60"/>
    </w:pPr>
    <w:rPr>
      <w:color w:val="918585"/>
      <w:sz w:val="22"/>
    </w:rPr>
  </w:style>
  <w:style w:type="paragraph" w:customStyle="1" w:styleId="SideHeading">
    <w:name w:val="Side Heading"/>
    <w:basedOn w:val="HeadingBase"/>
    <w:rsid w:val="00EB54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48E"/>
    <w:pPr>
      <w:numPr>
        <w:numId w:val="12"/>
      </w:numPr>
    </w:pPr>
  </w:style>
  <w:style w:type="paragraph" w:styleId="PlainText">
    <w:name w:val="Plain Text"/>
    <w:basedOn w:val="Normal"/>
    <w:link w:val="PlainTextChar"/>
    <w:rsid w:val="00EB548E"/>
    <w:rPr>
      <w:sz w:val="20"/>
    </w:rPr>
  </w:style>
  <w:style w:type="character" w:customStyle="1" w:styleId="PlainTextChar">
    <w:name w:val="Plain Text Char"/>
    <w:basedOn w:val="DefaultParagraphFont"/>
    <w:link w:val="PlainText"/>
    <w:rsid w:val="00EB54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48E"/>
    <w:rPr>
      <w:b/>
      <w:smallCaps/>
    </w:rPr>
  </w:style>
  <w:style w:type="paragraph" w:customStyle="1" w:styleId="TableListNumber">
    <w:name w:val="Table List Number"/>
    <w:basedOn w:val="ListNumber"/>
    <w:rsid w:val="00EB548E"/>
    <w:pPr>
      <w:numPr>
        <w:numId w:val="0"/>
      </w:numPr>
    </w:pPr>
  </w:style>
  <w:style w:type="paragraph" w:styleId="TOC4">
    <w:name w:val="toc 4"/>
    <w:basedOn w:val="TOCBase"/>
    <w:next w:val="Normal"/>
    <w:semiHidden/>
    <w:rsid w:val="00EB548E"/>
    <w:pPr>
      <w:tabs>
        <w:tab w:val="right" w:leader="dot" w:pos="9071"/>
      </w:tabs>
      <w:ind w:left="1701"/>
    </w:pPr>
  </w:style>
  <w:style w:type="paragraph" w:customStyle="1" w:styleId="ListAlpha">
    <w:name w:val="List Alpha"/>
    <w:basedOn w:val="List"/>
    <w:rsid w:val="00EB548E"/>
    <w:pPr>
      <w:numPr>
        <w:numId w:val="9"/>
      </w:numPr>
    </w:pPr>
  </w:style>
  <w:style w:type="paragraph" w:customStyle="1" w:styleId="ListAlpha2">
    <w:name w:val="List Alpha 2"/>
    <w:basedOn w:val="List2"/>
    <w:rsid w:val="00EB548E"/>
    <w:pPr>
      <w:numPr>
        <w:numId w:val="8"/>
      </w:numPr>
    </w:pPr>
  </w:style>
  <w:style w:type="paragraph" w:styleId="List3">
    <w:name w:val="List 3"/>
    <w:basedOn w:val="BodyText"/>
    <w:rsid w:val="00EB548E"/>
    <w:pPr>
      <w:tabs>
        <w:tab w:val="left" w:pos="1021"/>
      </w:tabs>
      <w:spacing w:before="60" w:after="60"/>
      <w:ind w:left="1020" w:hanging="340"/>
    </w:pPr>
  </w:style>
  <w:style w:type="paragraph" w:styleId="List4">
    <w:name w:val="List 4"/>
    <w:basedOn w:val="BodyText"/>
    <w:rsid w:val="00EB548E"/>
    <w:pPr>
      <w:tabs>
        <w:tab w:val="left" w:pos="1361"/>
      </w:tabs>
      <w:spacing w:before="60" w:after="60"/>
      <w:ind w:left="1361" w:hanging="340"/>
    </w:pPr>
  </w:style>
  <w:style w:type="paragraph" w:styleId="List5">
    <w:name w:val="List 5"/>
    <w:basedOn w:val="BodyText"/>
    <w:rsid w:val="00EB548E"/>
    <w:pPr>
      <w:tabs>
        <w:tab w:val="left" w:pos="1701"/>
      </w:tabs>
      <w:spacing w:before="60" w:after="60"/>
      <w:ind w:left="1701" w:hanging="340"/>
    </w:pPr>
  </w:style>
  <w:style w:type="paragraph" w:styleId="ListBullet3">
    <w:name w:val="List Bullet 3"/>
    <w:basedOn w:val="List3"/>
    <w:rsid w:val="00EB548E"/>
    <w:pPr>
      <w:numPr>
        <w:numId w:val="15"/>
      </w:numPr>
      <w:tabs>
        <w:tab w:val="clear" w:pos="1021"/>
      </w:tabs>
      <w:ind w:left="1037" w:hanging="357"/>
    </w:pPr>
  </w:style>
  <w:style w:type="paragraph" w:styleId="ListBullet4">
    <w:name w:val="List Bullet 4"/>
    <w:basedOn w:val="List4"/>
    <w:rsid w:val="00EB548E"/>
    <w:pPr>
      <w:numPr>
        <w:numId w:val="3"/>
      </w:numPr>
    </w:pPr>
  </w:style>
  <w:style w:type="paragraph" w:styleId="ListBullet5">
    <w:name w:val="List Bullet 5"/>
    <w:basedOn w:val="List5"/>
    <w:rsid w:val="00EB548E"/>
    <w:pPr>
      <w:numPr>
        <w:numId w:val="4"/>
      </w:numPr>
    </w:pPr>
  </w:style>
  <w:style w:type="paragraph" w:styleId="ListContinue2">
    <w:name w:val="List Continue 2"/>
    <w:basedOn w:val="List2"/>
    <w:rsid w:val="00EB548E"/>
    <w:pPr>
      <w:ind w:firstLine="0"/>
    </w:pPr>
  </w:style>
  <w:style w:type="paragraph" w:styleId="ListContinue3">
    <w:name w:val="List Continue 3"/>
    <w:basedOn w:val="List3"/>
    <w:rsid w:val="00EB548E"/>
    <w:pPr>
      <w:ind w:left="1021" w:firstLine="0"/>
    </w:pPr>
  </w:style>
  <w:style w:type="paragraph" w:styleId="ListContinue4">
    <w:name w:val="List Continue 4"/>
    <w:basedOn w:val="List4"/>
    <w:rsid w:val="00EB548E"/>
    <w:pPr>
      <w:ind w:firstLine="0"/>
    </w:pPr>
  </w:style>
  <w:style w:type="paragraph" w:styleId="ListContinue5">
    <w:name w:val="List Continue 5"/>
    <w:basedOn w:val="List5"/>
    <w:rsid w:val="00EB548E"/>
    <w:pPr>
      <w:ind w:firstLine="0"/>
    </w:pPr>
  </w:style>
  <w:style w:type="paragraph" w:styleId="ListNumber3">
    <w:name w:val="List Number 3"/>
    <w:basedOn w:val="List3"/>
    <w:rsid w:val="00EB548E"/>
    <w:pPr>
      <w:numPr>
        <w:numId w:val="5"/>
      </w:numPr>
    </w:pPr>
  </w:style>
  <w:style w:type="paragraph" w:styleId="ListNumber4">
    <w:name w:val="List Number 4"/>
    <w:basedOn w:val="List4"/>
    <w:rsid w:val="00EB548E"/>
    <w:pPr>
      <w:numPr>
        <w:numId w:val="6"/>
      </w:numPr>
    </w:pPr>
  </w:style>
  <w:style w:type="paragraph" w:styleId="ListNumber5">
    <w:name w:val="List Number 5"/>
    <w:basedOn w:val="List5"/>
    <w:rsid w:val="00EB548E"/>
    <w:pPr>
      <w:numPr>
        <w:numId w:val="7"/>
      </w:numPr>
    </w:pPr>
  </w:style>
  <w:style w:type="paragraph" w:styleId="BlockText">
    <w:name w:val="Block Text"/>
    <w:basedOn w:val="Normal"/>
    <w:rsid w:val="00EB548E"/>
    <w:pPr>
      <w:spacing w:after="120"/>
      <w:ind w:left="1440" w:right="1440"/>
    </w:pPr>
  </w:style>
  <w:style w:type="character" w:customStyle="1" w:styleId="Subscript">
    <w:name w:val="Subscript"/>
    <w:basedOn w:val="DefaultParagraphFont"/>
    <w:rsid w:val="00EB548E"/>
    <w:rPr>
      <w:sz w:val="16"/>
      <w:vertAlign w:val="subscript"/>
    </w:rPr>
  </w:style>
  <w:style w:type="character" w:customStyle="1" w:styleId="Superscript">
    <w:name w:val="Superscript"/>
    <w:basedOn w:val="DefaultParagraphFont"/>
    <w:rsid w:val="00EB548E"/>
    <w:rPr>
      <w:sz w:val="16"/>
      <w:vertAlign w:val="superscript"/>
    </w:rPr>
  </w:style>
  <w:style w:type="character" w:customStyle="1" w:styleId="Symbols">
    <w:name w:val="Symbols"/>
    <w:basedOn w:val="DefaultParagraphFont"/>
    <w:rsid w:val="00EB548E"/>
    <w:rPr>
      <w:rFonts w:ascii="Symbol" w:hAnsi="Symbol"/>
    </w:rPr>
  </w:style>
  <w:style w:type="character" w:customStyle="1" w:styleId="MenuOptions">
    <w:name w:val="Menu Options"/>
    <w:basedOn w:val="DefaultParagraphFont"/>
    <w:rsid w:val="00EB548E"/>
    <w:rPr>
      <w:rFonts w:ascii="Arial Narrow" w:hAnsi="Arial Narrow"/>
      <w:smallCaps/>
    </w:rPr>
  </w:style>
  <w:style w:type="character" w:customStyle="1" w:styleId="Buttons">
    <w:name w:val="Buttons"/>
    <w:basedOn w:val="DefaultParagraphFont"/>
    <w:rsid w:val="00EB548E"/>
    <w:rPr>
      <w:b/>
    </w:rPr>
  </w:style>
  <w:style w:type="character" w:customStyle="1" w:styleId="Underlined">
    <w:name w:val="Underlined"/>
    <w:basedOn w:val="DefaultParagraphFont"/>
    <w:rsid w:val="00EB548E"/>
    <w:rPr>
      <w:u w:val="single"/>
    </w:rPr>
  </w:style>
  <w:style w:type="paragraph" w:customStyle="1" w:styleId="TableBodyTextRight">
    <w:name w:val="Table Body Text Right"/>
    <w:basedOn w:val="TableBodyText"/>
    <w:rsid w:val="00EB548E"/>
    <w:pPr>
      <w:widowControl w:val="0"/>
      <w:autoSpaceDE w:val="0"/>
      <w:autoSpaceDN w:val="0"/>
      <w:adjustRightInd w:val="0"/>
      <w:jc w:val="right"/>
    </w:pPr>
    <w:rPr>
      <w:rFonts w:cs="Arial"/>
      <w:szCs w:val="18"/>
    </w:rPr>
  </w:style>
  <w:style w:type="paragraph" w:customStyle="1" w:styleId="CopyrightText">
    <w:name w:val="Copyright Text"/>
    <w:basedOn w:val="BodyText"/>
    <w:rsid w:val="00EB548E"/>
    <w:rPr>
      <w:sz w:val="18"/>
    </w:rPr>
  </w:style>
  <w:style w:type="paragraph" w:customStyle="1" w:styleId="BodySmallRight">
    <w:name w:val="Body Small Right"/>
    <w:basedOn w:val="BodyTextRight"/>
    <w:rsid w:val="00EB548E"/>
    <w:rPr>
      <w:sz w:val="18"/>
      <w:szCs w:val="18"/>
    </w:rPr>
  </w:style>
  <w:style w:type="paragraph" w:customStyle="1" w:styleId="MarginEdition">
    <w:name w:val="Margin Edition"/>
    <w:basedOn w:val="MarginNote"/>
    <w:rsid w:val="00EB548E"/>
    <w:pPr>
      <w:spacing w:before="0" w:after="0"/>
    </w:pPr>
    <w:rPr>
      <w:rFonts w:ascii="Times New Roman" w:hAnsi="Times New Roman"/>
      <w:color w:val="999999"/>
    </w:rPr>
  </w:style>
  <w:style w:type="paragraph" w:customStyle="1" w:styleId="Spacer">
    <w:name w:val="Spacer"/>
    <w:basedOn w:val="Normal"/>
    <w:rsid w:val="00EB548E"/>
    <w:rPr>
      <w:sz w:val="2"/>
      <w:szCs w:val="2"/>
    </w:rPr>
  </w:style>
  <w:style w:type="character" w:customStyle="1" w:styleId="Small">
    <w:name w:val="Small"/>
    <w:basedOn w:val="DefaultParagraphFont"/>
    <w:rsid w:val="00EB548E"/>
    <w:rPr>
      <w:sz w:val="16"/>
    </w:rPr>
  </w:style>
  <w:style w:type="paragraph" w:customStyle="1" w:styleId="WideTable">
    <w:name w:val="Wide Table"/>
    <w:basedOn w:val="Normal"/>
    <w:rsid w:val="00EB548E"/>
    <w:pPr>
      <w:ind w:left="-1418"/>
    </w:pPr>
    <w:rPr>
      <w:sz w:val="2"/>
      <w:szCs w:val="2"/>
    </w:rPr>
  </w:style>
  <w:style w:type="character" w:styleId="PageNumber">
    <w:name w:val="page number"/>
    <w:basedOn w:val="DefaultParagraphFont"/>
    <w:rsid w:val="00EB548E"/>
  </w:style>
  <w:style w:type="paragraph" w:styleId="Quote">
    <w:name w:val="Quote"/>
    <w:basedOn w:val="Heading1"/>
    <w:link w:val="QuoteChar"/>
    <w:qFormat/>
    <w:rsid w:val="00EB548E"/>
    <w:rPr>
      <w:b w:val="0"/>
      <w:sz w:val="72"/>
      <w:szCs w:val="72"/>
      <w:lang w:val="en-NZ"/>
    </w:rPr>
  </w:style>
  <w:style w:type="character" w:customStyle="1" w:styleId="QuoteChar">
    <w:name w:val="Quote Char"/>
    <w:basedOn w:val="DefaultParagraphFont"/>
    <w:link w:val="Quote"/>
    <w:rsid w:val="00EB54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48E"/>
    <w:pPr>
      <w:pageBreakBefore/>
    </w:pPr>
  </w:style>
  <w:style w:type="paragraph" w:customStyle="1" w:styleId="Border">
    <w:name w:val="Border"/>
    <w:basedOn w:val="Normal"/>
    <w:qFormat/>
    <w:rsid w:val="00EB54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48E"/>
    <w:rPr>
      <w:b/>
      <w:bCs/>
      <w:i/>
      <w:iCs/>
      <w:color w:val="auto"/>
    </w:rPr>
  </w:style>
  <w:style w:type="paragraph" w:styleId="IntenseQuote">
    <w:name w:val="Intense Quote"/>
    <w:basedOn w:val="Normal"/>
    <w:next w:val="Normal"/>
    <w:link w:val="IntenseQuoteChar"/>
    <w:uiPriority w:val="30"/>
    <w:qFormat/>
    <w:rsid w:val="00EB54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4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48E"/>
    <w:rPr>
      <w:smallCaps/>
      <w:color w:val="auto"/>
      <w:u w:val="single"/>
    </w:rPr>
  </w:style>
  <w:style w:type="character" w:styleId="IntenseReference">
    <w:name w:val="Intense Reference"/>
    <w:basedOn w:val="DefaultParagraphFont"/>
    <w:uiPriority w:val="32"/>
    <w:qFormat/>
    <w:rsid w:val="00EB548E"/>
    <w:rPr>
      <w:b/>
      <w:bCs/>
      <w:smallCaps/>
      <w:color w:val="auto"/>
      <w:spacing w:val="5"/>
      <w:u w:val="single"/>
    </w:rPr>
  </w:style>
  <w:style w:type="paragraph" w:customStyle="1" w:styleId="2ColumnHeading">
    <w:name w:val="2Column Heading"/>
    <w:basedOn w:val="BodyText"/>
    <w:qFormat/>
    <w:rsid w:val="00EB548E"/>
    <w:pPr>
      <w:spacing w:after="60"/>
      <w:ind w:left="-2268"/>
    </w:pPr>
    <w:rPr>
      <w:b/>
    </w:rPr>
  </w:style>
  <w:style w:type="paragraph" w:customStyle="1" w:styleId="Heading1TOC">
    <w:name w:val="Heading1 TOC"/>
    <w:basedOn w:val="Normal"/>
    <w:qFormat/>
    <w:rsid w:val="00EB548E"/>
    <w:pPr>
      <w:spacing w:before="240" w:after="120"/>
    </w:pPr>
    <w:rPr>
      <w:rFonts w:ascii="Times New Roman" w:hAnsi="Times New Roman"/>
      <w:b/>
      <w:sz w:val="32"/>
    </w:rPr>
  </w:style>
  <w:style w:type="paragraph" w:customStyle="1" w:styleId="Heading2TOC">
    <w:name w:val="Heading2 TOC"/>
    <w:basedOn w:val="Normal"/>
    <w:qFormat/>
    <w:rsid w:val="00EB548E"/>
    <w:pPr>
      <w:spacing w:before="240" w:after="60"/>
    </w:pPr>
    <w:rPr>
      <w:rFonts w:ascii="Times New Roman" w:hAnsi="Times New Roman"/>
      <w:b/>
      <w:sz w:val="28"/>
    </w:rPr>
  </w:style>
  <w:style w:type="character" w:customStyle="1" w:styleId="Underline">
    <w:name w:val="Underline"/>
    <w:basedOn w:val="DefaultParagraphFont"/>
    <w:qFormat/>
    <w:rsid w:val="00EB548E"/>
    <w:rPr>
      <w:u w:val="single"/>
    </w:rPr>
  </w:style>
  <w:style w:type="paragraph" w:styleId="BalloonText">
    <w:name w:val="Balloon Text"/>
    <w:basedOn w:val="Normal"/>
    <w:link w:val="BalloonTextChar"/>
    <w:rsid w:val="00EB548E"/>
    <w:rPr>
      <w:rFonts w:ascii="Tahoma" w:hAnsi="Tahoma" w:cs="Tahoma"/>
      <w:sz w:val="16"/>
      <w:szCs w:val="16"/>
    </w:rPr>
  </w:style>
  <w:style w:type="character" w:customStyle="1" w:styleId="BalloonTextChar">
    <w:name w:val="Balloon Text Char"/>
    <w:basedOn w:val="DefaultParagraphFont"/>
    <w:link w:val="BalloonText"/>
    <w:rsid w:val="00EB54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4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4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Words>
  <Characters>10517</Characters>
  <Application>Microsoft Office Word</Application>
  <DocSecurity>0</DocSecurity>
  <Lines>338</Lines>
  <Paragraphs>146</Paragraphs>
  <ScaleCrop>false</ScaleCrop>
  <Company>Author-it Software Corporation Ltd.</Company>
  <LinksUpToDate>false</LinksUpToDate>
  <CharactersWithSpaces>12142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LMFSS2001A Use security screens and grills hand and power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2012-05-26T17:47:00Z</dcterms:created>
  <dcterms:modified xsi:type="dcterms:W3CDTF">2012-05-26T17:47:00Z</dcterms:modified>
</cp:coreProperties>
</file>