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7598" w:rsidP="00757598">
      <w:pPr>
        <w:pStyle w:val="Title"/>
      </w:pPr>
      <w:bookmarkStart w:id="0" w:name="_GoBack"/>
      <w:bookmarkEnd w:id="0"/>
      <w:r>
        <w:fldChar w:fldCharType="begin"/>
      </w:r>
      <w:r>
        <w:instrText xml:space="preserve"> TITLE   \* MERGEFORMAT </w:instrText>
      </w:r>
      <w:r>
        <w:fldChar w:fldCharType="separate"/>
      </w:r>
      <w:r>
        <w:t>LMFSL5005B Apply innovation in contemporary leadlight and stained glass</w:t>
      </w:r>
      <w:r>
        <w:fldChar w:fldCharType="end"/>
      </w:r>
    </w:p>
    <w:p w:rsidR="00757598" w:rsidP="00757598">
      <w:pPr>
        <w:pStyle w:val="Version"/>
        <w:sectPr w:rsidSect="004376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769B" w:rsidP="0043769B">
      <w:pPr>
        <w:pStyle w:val="SuperHeading"/>
      </w:pPr>
      <w:r w:rsidRPr="0043769B">
        <w:t>LMFSL5005B Apply innovation in contemporary leadlight and stained glass</w:t>
      </w:r>
    </w:p>
    <w:p w:rsidR="00000000" w:rsidRPr="0043769B" w:rsidP="0043769B">
      <w:pPr>
        <w:pStyle w:val="Heading1"/>
      </w:pPr>
      <w:bookmarkStart w:id="1" w:name="O_352372"/>
      <w:bookmarkEnd w:id="1"/>
      <w:r w:rsidRPr="0043769B">
        <w:t>Modification History</w:t>
      </w:r>
    </w:p>
    <w:p w:rsidR="00757598" w:rsidP="0043769B">
      <w:pPr>
        <w:pStyle w:val="BodyText"/>
      </w:pPr>
      <w:r w:rsidRPr="0043769B">
        <w:t>Updated format, revised Evidence Guide. Outcome equivalen</w:t>
      </w:r>
      <w:r w:rsidRPr="0043769B">
        <w:t>t.</w:t>
      </w:r>
    </w:p>
    <w:p w:rsidR="00757598" w:rsidP="0043769B">
      <w:pPr>
        <w:pStyle w:val="BodyText"/>
      </w:pPr>
    </w:p>
    <w:p w:rsidR="00000000" w:rsidRPr="0043769B" w:rsidP="0043769B">
      <w:pPr>
        <w:pStyle w:val="Heading1"/>
      </w:pPr>
      <w:bookmarkStart w:id="2" w:name="O_352373"/>
      <w:bookmarkEnd w:id="2"/>
      <w:r w:rsidRPr="0043769B">
        <w:t>Unit Descriptor</w:t>
      </w:r>
    </w:p>
    <w:p w:rsidR="00000000" w:rsidRPr="0043769B" w:rsidP="0043769B">
      <w:pPr>
        <w:pStyle w:val="BodyText"/>
      </w:pPr>
      <w:r w:rsidRPr="0043769B">
        <w:t>This unit of competency covers the skills and knowledge required to apply innovative techniques in the development of leadlight or stained glass works. It may include the adaptation of traditional techniques, such as le</w:t>
      </w:r>
      <w:r w:rsidRPr="0043769B">
        <w:t>adlight and stained glass or other techniques, such as kiln-formed and laminated glass. The unit includes the need for research and analysis of ideas. It outlines the way glassworks may be produced through experimentation and subsequent refinement of ideas</w:t>
      </w:r>
      <w:r w:rsidRPr="0043769B">
        <w:t xml:space="preserve"> and techniques.</w:t>
      </w:r>
    </w:p>
    <w:p w:rsidR="00000000" w:rsidRPr="0043769B" w:rsidP="0043769B">
      <w:pPr>
        <w:pStyle w:val="AllowPageBreak"/>
      </w:pPr>
    </w:p>
    <w:p w:rsidR="00000000" w:rsidRPr="0043769B" w:rsidP="0043769B">
      <w:pPr>
        <w:pStyle w:val="Heading1"/>
      </w:pPr>
      <w:bookmarkStart w:id="3" w:name="O_352374"/>
      <w:bookmarkEnd w:id="3"/>
      <w:r w:rsidRPr="0043769B">
        <w:t>Application of the Unit</w:t>
      </w:r>
    </w:p>
    <w:p w:rsidR="00000000" w:rsidRPr="0043769B" w:rsidP="0043769B">
      <w:pPr>
        <w:pStyle w:val="BodyText"/>
      </w:pPr>
      <w:r w:rsidRPr="0043769B">
        <w:t xml:space="preserve">This unit supports the attainment of skills and knowledge required for competent workplace performance in leadlight and stained glass operations. The requirement to apply innovation in contemporary </w:t>
      </w:r>
      <w:r w:rsidRPr="0043769B">
        <w:t>leadlight and stained glass applies to a workshop and on-site environment and involves application of skills and knowledge at a tradesperson level. These skills and knowledge are to be used within the scope of the individual’s job and authority.</w:t>
      </w:r>
    </w:p>
    <w:p w:rsidR="00000000" w:rsidRPr="0043769B" w:rsidP="0043769B">
      <w:pPr>
        <w:pStyle w:val="AllowPageBreak"/>
      </w:pPr>
    </w:p>
    <w:p w:rsidR="00000000" w:rsidRPr="0043769B" w:rsidP="0043769B">
      <w:pPr>
        <w:pStyle w:val="Heading1"/>
      </w:pPr>
      <w:bookmarkStart w:id="4" w:name="O_352375"/>
      <w:bookmarkEnd w:id="4"/>
      <w:r w:rsidRPr="0043769B">
        <w:t>Licensing/Regulatory Information</w:t>
      </w:r>
    </w:p>
    <w:p w:rsidR="00000000" w:rsidRPr="0043769B" w:rsidP="0043769B">
      <w:pPr>
        <w:pStyle w:val="BodyText"/>
      </w:pPr>
      <w:r w:rsidRPr="0043769B">
        <w:t>Not applicable.</w:t>
      </w:r>
    </w:p>
    <w:p w:rsidR="00000000" w:rsidRPr="0043769B" w:rsidP="0043769B">
      <w:pPr>
        <w:pStyle w:val="AllowPageBreak"/>
      </w:pPr>
    </w:p>
    <w:p w:rsidR="00000000" w:rsidRPr="0043769B" w:rsidP="0043769B">
      <w:pPr>
        <w:pStyle w:val="Heading1"/>
      </w:pPr>
      <w:bookmarkStart w:id="5" w:name="O_352376"/>
      <w:bookmarkEnd w:id="5"/>
      <w:r w:rsidRPr="0043769B">
        <w:t>Pre-Requisites</w:t>
      </w:r>
    </w:p>
    <w:p w:rsidR="00000000" w:rsidRPr="0043769B" w:rsidP="0043769B">
      <w:pPr>
        <w:pStyle w:val="BodyText"/>
      </w:pPr>
      <w:r w:rsidRPr="0043769B">
        <w:t>Not applicable.</w:t>
      </w:r>
    </w:p>
    <w:p w:rsidR="00000000" w:rsidRPr="0043769B" w:rsidP="0043769B">
      <w:pPr>
        <w:pStyle w:val="AllowPageBreak"/>
      </w:pPr>
    </w:p>
    <w:p w:rsidR="00000000" w:rsidRPr="0043769B" w:rsidP="0043769B">
      <w:pPr>
        <w:pStyle w:val="Heading1"/>
      </w:pPr>
      <w:bookmarkStart w:id="6" w:name="O_352377"/>
      <w:bookmarkEnd w:id="6"/>
      <w:r w:rsidRPr="0043769B">
        <w:t>Employability Skills Information</w:t>
      </w:r>
    </w:p>
    <w:p w:rsidR="00000000" w:rsidRPr="0043769B" w:rsidP="0043769B">
      <w:pPr>
        <w:pStyle w:val="BodyText"/>
      </w:pPr>
      <w:r w:rsidRPr="0043769B">
        <w:t>This unit contains employability skills.</w:t>
      </w:r>
    </w:p>
    <w:p w:rsidR="00000000" w:rsidRPr="0043769B" w:rsidP="0043769B">
      <w:pPr>
        <w:pStyle w:val="AllowPageBreak"/>
      </w:pPr>
    </w:p>
    <w:p w:rsidR="00000000" w:rsidRPr="0043769B" w:rsidP="0043769B">
      <w:pPr>
        <w:pStyle w:val="Heading1"/>
      </w:pPr>
      <w:bookmarkStart w:id="7" w:name="O_352378"/>
      <w:bookmarkEnd w:id="7"/>
      <w:r w:rsidRPr="0043769B">
        <w:t>Elements and Performance Criteria Pre-Content</w:t>
      </w:r>
    </w:p>
    <w:tbl>
      <w:tblPr>
        <w:tblW w:w="0" w:type="auto"/>
        <w:tblLayout w:type="fixed"/>
        <w:tblCellMar>
          <w:left w:w="62" w:type="dxa"/>
          <w:right w:w="62" w:type="dxa"/>
        </w:tblCellMar>
        <w:tblLook w:val="0000"/>
      </w:tblPr>
      <w:tblGrid>
        <w:gridCol w:w="2640"/>
        <w:gridCol w:w="6380"/>
      </w:tblGrid>
      <w:tr w:rsidTr="0043769B">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43769B">
            <w:pPr>
              <w:pStyle w:val="BodyText"/>
              <w:rPr>
                <w:lang w:val="en-NZ"/>
              </w:rPr>
            </w:pPr>
            <w:r w:rsidRPr="0043769B">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43769B" w:rsidP="0043769B">
            <w:pPr>
              <w:pStyle w:val="BodyText"/>
            </w:pPr>
            <w:r w:rsidRPr="0043769B">
              <w:t>Performance criteria describe the performance needed to demonstrate achievement of the element. Where bold italicised text is used, further info</w:t>
            </w:r>
            <w:r w:rsidRPr="0043769B">
              <w:t>rmation is detailed in the required skills and knowledge section and the range statement. Assessment of performance is to be consistent with the evidence guide.</w:t>
            </w:r>
          </w:p>
        </w:tc>
      </w:tr>
    </w:tbl>
    <w:p w:rsidR="00000000" w:rsidRPr="0043769B" w:rsidP="0043769B">
      <w:pPr>
        <w:pStyle w:val="BodyText"/>
      </w:pPr>
    </w:p>
    <w:p w:rsidR="00000000" w:rsidRPr="0043769B" w:rsidP="0043769B">
      <w:pPr>
        <w:pStyle w:val="AllowPageBreak"/>
      </w:pPr>
    </w:p>
    <w:p w:rsidR="00000000" w:rsidRPr="0043769B" w:rsidP="0043769B">
      <w:pPr>
        <w:pStyle w:val="Heading1"/>
      </w:pPr>
      <w:bookmarkStart w:id="8" w:name="O_352379"/>
      <w:bookmarkEnd w:id="8"/>
      <w:r w:rsidRPr="0043769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376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3769B">
            <w:pPr>
              <w:pStyle w:val="BodyText"/>
              <w:rPr>
                <w:lang w:val="en-NZ"/>
              </w:rPr>
            </w:pPr>
            <w:r w:rsidRPr="0043769B">
              <w:t>1</w:t>
            </w:r>
          </w:p>
        </w:tc>
        <w:tc>
          <w:tcPr>
            <w:tcW w:w="1962" w:type="dxa"/>
            <w:vMerge w:val="restart"/>
            <w:tcBorders>
              <w:top w:val="nil"/>
              <w:left w:val="nil"/>
              <w:bottom w:val="nil"/>
              <w:right w:val="nil"/>
            </w:tcBorders>
            <w:tcMar>
              <w:top w:w="0" w:type="dxa"/>
              <w:left w:w="62" w:type="dxa"/>
              <w:bottom w:w="0" w:type="dxa"/>
              <w:right w:w="62" w:type="dxa"/>
            </w:tcMar>
          </w:tcPr>
          <w:p w:rsidR="00000000" w:rsidP="0043769B">
            <w:pPr>
              <w:pStyle w:val="BodyText"/>
              <w:rPr>
                <w:lang w:val="en-NZ"/>
              </w:rPr>
            </w:pPr>
            <w:r w:rsidRPr="0043769B">
              <w:t>Identify the potential or need for innov</w:t>
            </w:r>
            <w:r w:rsidRPr="0043769B">
              <w:t>ation</w:t>
            </w:r>
          </w:p>
        </w:tc>
        <w:tc>
          <w:tcPr>
            <w:tcW w:w="770" w:type="dxa"/>
            <w:tcBorders>
              <w:top w:val="nil"/>
              <w:left w:val="nil"/>
              <w:bottom w:val="nil"/>
              <w:right w:val="nil"/>
            </w:tcBorders>
            <w:tcMar>
              <w:top w:w="0" w:type="dxa"/>
              <w:left w:w="62" w:type="dxa"/>
              <w:bottom w:w="0" w:type="dxa"/>
              <w:right w:w="62" w:type="dxa"/>
            </w:tcMar>
          </w:tcPr>
          <w:p w:rsidR="00000000" w:rsidP="0043769B">
            <w:pPr>
              <w:pStyle w:val="BodyText"/>
              <w:rPr>
                <w:lang w:val="en-NZ"/>
              </w:rPr>
            </w:pPr>
            <w:r w:rsidRPr="0043769B">
              <w:t>1.1</w:t>
            </w:r>
          </w:p>
        </w:tc>
        <w:tc>
          <w:tcPr>
            <w:tcW w:w="5610" w:type="dxa"/>
            <w:tcBorders>
              <w:top w:val="nil"/>
              <w:left w:val="nil"/>
              <w:bottom w:val="nil"/>
              <w:right w:val="nil"/>
            </w:tcBorders>
            <w:tcMar>
              <w:top w:w="0" w:type="dxa"/>
              <w:left w:w="62" w:type="dxa"/>
              <w:bottom w:w="0" w:type="dxa"/>
              <w:right w:w="62" w:type="dxa"/>
            </w:tcMar>
          </w:tcPr>
          <w:p w:rsidR="00000000" w:rsidP="0043769B">
            <w:pPr>
              <w:pStyle w:val="BodyText"/>
              <w:rPr>
                <w:lang w:val="en-NZ"/>
              </w:rPr>
            </w:pPr>
            <w:r w:rsidRPr="0043769B">
              <w:t xml:space="preserve">Applicable </w:t>
            </w:r>
            <w:r w:rsidRPr="0043769B">
              <w:rPr>
                <w:rStyle w:val="BoldandItalics"/>
              </w:rPr>
              <w:t>occupational health and safety (OHS)</w:t>
            </w:r>
            <w:r w:rsidRPr="0043769B">
              <w:t xml:space="preserve">, </w:t>
            </w:r>
            <w:r w:rsidRPr="0043769B">
              <w:rPr>
                <w:rStyle w:val="BoldandItalics"/>
              </w:rPr>
              <w:t>legislative</w:t>
            </w:r>
            <w:r w:rsidRPr="0043769B">
              <w:t xml:space="preserve"> and </w:t>
            </w:r>
            <w:r w:rsidRPr="0043769B">
              <w:rPr>
                <w:rStyle w:val="BoldandItalics"/>
              </w:rPr>
              <w:t>organisational requirements</w:t>
            </w:r>
            <w:r w:rsidRPr="0043769B">
              <w:t xml:space="preserve"> relevant to leadlight and stained glass operations are verified and complied with</w:t>
            </w:r>
          </w:p>
        </w:tc>
      </w:tr>
      <w:tr w:rsidTr="004376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769B">
            <w:pPr>
              <w:pStyle w:val="BodyText"/>
              <w:rPr>
                <w:lang w:val="en-NZ"/>
              </w:rPr>
            </w:pPr>
            <w:r w:rsidRPr="0043769B">
              <w:t>1.2</w:t>
            </w:r>
          </w:p>
        </w:tc>
        <w:tc>
          <w:tcPr>
            <w:tcW w:w="5610" w:type="dxa"/>
            <w:tcBorders>
              <w:top w:val="nil"/>
              <w:left w:val="nil"/>
              <w:bottom w:val="nil"/>
              <w:right w:val="nil"/>
            </w:tcBorders>
            <w:tcMar>
              <w:top w:w="0" w:type="dxa"/>
              <w:left w:w="62" w:type="dxa"/>
              <w:bottom w:w="0" w:type="dxa"/>
              <w:right w:w="62" w:type="dxa"/>
            </w:tcMar>
          </w:tcPr>
          <w:p w:rsidR="00000000" w:rsidP="0043769B">
            <w:pPr>
              <w:pStyle w:val="BodyText"/>
              <w:rPr>
                <w:lang w:val="en-NZ"/>
              </w:rPr>
            </w:pPr>
            <w:r w:rsidRPr="0043769B">
              <w:t xml:space="preserve">Design or production elements </w:t>
            </w:r>
            <w:r w:rsidRPr="0043769B">
              <w:rPr>
                <w:rStyle w:val="SpecialBold"/>
              </w:rPr>
              <w:t>are analysed</w:t>
            </w:r>
            <w:r w:rsidRPr="0043769B">
              <w:t xml:space="preserve"> to determine areas where </w:t>
            </w:r>
            <w:r w:rsidRPr="0043769B">
              <w:rPr>
                <w:rStyle w:val="BoldandItalics"/>
              </w:rPr>
              <w:t>research</w:t>
            </w:r>
            <w:r w:rsidRPr="0043769B">
              <w:t xml:space="preserve"> and experimentation may be appropriate </w:t>
            </w:r>
          </w:p>
        </w:tc>
      </w:tr>
      <w:tr w:rsidTr="004376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769B">
            <w:pPr>
              <w:pStyle w:val="BodyText"/>
              <w:rPr>
                <w:lang w:val="en-NZ"/>
              </w:rPr>
            </w:pPr>
            <w:r w:rsidRPr="0043769B">
              <w:t>1.3</w:t>
            </w:r>
          </w:p>
        </w:tc>
        <w:tc>
          <w:tcPr>
            <w:tcW w:w="5610" w:type="dxa"/>
            <w:tcBorders>
              <w:top w:val="nil"/>
              <w:left w:val="nil"/>
              <w:bottom w:val="nil"/>
              <w:right w:val="nil"/>
            </w:tcBorders>
            <w:tcMar>
              <w:top w:w="0" w:type="dxa"/>
              <w:left w:w="62" w:type="dxa"/>
              <w:bottom w:w="0" w:type="dxa"/>
              <w:right w:w="62" w:type="dxa"/>
            </w:tcMar>
          </w:tcPr>
          <w:p w:rsidR="00000000" w:rsidRPr="0043769B" w:rsidP="0043769B">
            <w:pPr>
              <w:pStyle w:val="BodyText"/>
            </w:pPr>
            <w:r w:rsidRPr="0043769B">
              <w:t xml:space="preserve">The potential for the use of </w:t>
            </w:r>
            <w:r w:rsidRPr="0043769B">
              <w:rPr>
                <w:rStyle w:val="BoldandItalics"/>
              </w:rPr>
              <w:t>new techniques</w:t>
            </w:r>
            <w:r w:rsidRPr="0043769B">
              <w:t xml:space="preserve"> and </w:t>
            </w:r>
            <w:r w:rsidRPr="0043769B">
              <w:rPr>
                <w:rStyle w:val="BoldandItalics"/>
              </w:rPr>
              <w:t>media</w:t>
            </w:r>
            <w:r w:rsidRPr="0043769B">
              <w:t xml:space="preserve"> </w:t>
            </w:r>
            <w:r w:rsidRPr="0043769B">
              <w:rPr>
                <w:rStyle w:val="SpecialBold"/>
              </w:rPr>
              <w:t>are assessed to maximise</w:t>
            </w:r>
            <w:r w:rsidRPr="0043769B">
              <w:t xml:space="preserve"> the effectiveness of leadlight and stained glass</w:t>
            </w:r>
          </w:p>
        </w:tc>
      </w:tr>
    </w:tbl>
    <w:p w:rsidR="00000000" w:rsidRPr="0043769B" w:rsidP="0043769B">
      <w:pPr>
        <w:pStyle w:val="BodyText"/>
      </w:pPr>
    </w:p>
    <w:tbl>
      <w:tblPr>
        <w:tblW w:w="0" w:type="auto"/>
        <w:tblLayout w:type="fixed"/>
        <w:tblCellMar>
          <w:left w:w="62" w:type="dxa"/>
          <w:right w:w="62" w:type="dxa"/>
        </w:tblCellMar>
        <w:tblLook w:val="0000"/>
      </w:tblPr>
      <w:tblGrid>
        <w:gridCol w:w="678"/>
        <w:gridCol w:w="1962"/>
        <w:gridCol w:w="770"/>
        <w:gridCol w:w="5610"/>
      </w:tblGrid>
      <w:tr w:rsidTr="004376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3769B">
            <w:pPr>
              <w:pStyle w:val="BodyText"/>
              <w:rPr>
                <w:lang w:val="en-NZ"/>
              </w:rPr>
            </w:pPr>
            <w:r w:rsidRPr="0043769B">
              <w:t>2</w:t>
            </w:r>
          </w:p>
        </w:tc>
        <w:tc>
          <w:tcPr>
            <w:tcW w:w="1962" w:type="dxa"/>
            <w:vMerge w:val="restart"/>
            <w:tcBorders>
              <w:top w:val="nil"/>
              <w:left w:val="nil"/>
              <w:bottom w:val="nil"/>
              <w:right w:val="nil"/>
            </w:tcBorders>
            <w:tcMar>
              <w:top w:w="0" w:type="dxa"/>
              <w:left w:w="62" w:type="dxa"/>
              <w:bottom w:w="0" w:type="dxa"/>
              <w:right w:w="62" w:type="dxa"/>
            </w:tcMar>
          </w:tcPr>
          <w:p w:rsidR="00000000" w:rsidP="0043769B">
            <w:pPr>
              <w:pStyle w:val="BodyText"/>
              <w:rPr>
                <w:lang w:val="en-NZ"/>
              </w:rPr>
            </w:pPr>
            <w:r w:rsidRPr="0043769B">
              <w:t>Conduct research</w:t>
            </w:r>
          </w:p>
        </w:tc>
        <w:tc>
          <w:tcPr>
            <w:tcW w:w="770" w:type="dxa"/>
            <w:tcBorders>
              <w:top w:val="nil"/>
              <w:left w:val="nil"/>
              <w:bottom w:val="nil"/>
              <w:right w:val="nil"/>
            </w:tcBorders>
            <w:tcMar>
              <w:top w:w="0" w:type="dxa"/>
              <w:left w:w="62" w:type="dxa"/>
              <w:bottom w:w="0" w:type="dxa"/>
              <w:right w:w="62" w:type="dxa"/>
            </w:tcMar>
          </w:tcPr>
          <w:p w:rsidR="00000000" w:rsidP="0043769B">
            <w:pPr>
              <w:pStyle w:val="BodyText"/>
              <w:rPr>
                <w:lang w:val="en-NZ"/>
              </w:rPr>
            </w:pPr>
            <w:r w:rsidRPr="0043769B">
              <w:t>2.1</w:t>
            </w:r>
          </w:p>
        </w:tc>
        <w:tc>
          <w:tcPr>
            <w:tcW w:w="5610" w:type="dxa"/>
            <w:tcBorders>
              <w:top w:val="nil"/>
              <w:left w:val="nil"/>
              <w:bottom w:val="nil"/>
              <w:right w:val="nil"/>
            </w:tcBorders>
            <w:tcMar>
              <w:top w:w="0" w:type="dxa"/>
              <w:left w:w="62" w:type="dxa"/>
              <w:bottom w:w="0" w:type="dxa"/>
              <w:right w:w="62" w:type="dxa"/>
            </w:tcMar>
          </w:tcPr>
          <w:p w:rsidR="00000000" w:rsidP="0043769B">
            <w:pPr>
              <w:pStyle w:val="BodyText"/>
              <w:rPr>
                <w:lang w:val="en-NZ"/>
              </w:rPr>
            </w:pPr>
            <w:r w:rsidRPr="0043769B">
              <w:t xml:space="preserve">Relevant research </w:t>
            </w:r>
            <w:r w:rsidRPr="0043769B">
              <w:rPr>
                <w:rStyle w:val="SpecialBold"/>
              </w:rPr>
              <w:t xml:space="preserve">is </w:t>
            </w:r>
            <w:r w:rsidRPr="0043769B">
              <w:rPr>
                <w:rStyle w:val="SpecialBold"/>
              </w:rPr>
              <w:t>undertaken</w:t>
            </w:r>
            <w:r w:rsidRPr="0043769B">
              <w:t xml:space="preserve"> to identify historical, cultural and other factors that might influence techniques or media</w:t>
            </w:r>
          </w:p>
        </w:tc>
      </w:tr>
      <w:tr w:rsidTr="004376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769B">
            <w:pPr>
              <w:pStyle w:val="BodyText"/>
              <w:rPr>
                <w:lang w:val="en-NZ"/>
              </w:rPr>
            </w:pPr>
            <w:r w:rsidRPr="0043769B">
              <w:t>2.2</w:t>
            </w:r>
          </w:p>
        </w:tc>
        <w:tc>
          <w:tcPr>
            <w:tcW w:w="5610" w:type="dxa"/>
            <w:tcBorders>
              <w:top w:val="nil"/>
              <w:left w:val="nil"/>
              <w:bottom w:val="nil"/>
              <w:right w:val="nil"/>
            </w:tcBorders>
            <w:tcMar>
              <w:top w:w="0" w:type="dxa"/>
              <w:left w:w="62" w:type="dxa"/>
              <w:bottom w:w="0" w:type="dxa"/>
              <w:right w:w="62" w:type="dxa"/>
            </w:tcMar>
          </w:tcPr>
          <w:p w:rsidR="00000000" w:rsidP="0043769B">
            <w:pPr>
              <w:pStyle w:val="BodyText"/>
              <w:rPr>
                <w:lang w:val="en-NZ"/>
              </w:rPr>
            </w:pPr>
            <w:r w:rsidRPr="0043769B">
              <w:t xml:space="preserve">Relevant ideas and approaches from other practitioners </w:t>
            </w:r>
            <w:r w:rsidRPr="0043769B">
              <w:rPr>
                <w:rStyle w:val="SpecialBold"/>
              </w:rPr>
              <w:t>are researched, adapted and used,</w:t>
            </w:r>
            <w:r w:rsidRPr="0043769B">
              <w:t xml:space="preserve"> with consideration of </w:t>
            </w:r>
            <w:r w:rsidRPr="0043769B">
              <w:rPr>
                <w:rStyle w:val="BoldandItalics"/>
              </w:rPr>
              <w:t>intellectual property, moral rights and copyright requirements</w:t>
            </w:r>
          </w:p>
        </w:tc>
      </w:tr>
      <w:tr w:rsidTr="004376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769B">
            <w:pPr>
              <w:pStyle w:val="BodyText"/>
              <w:rPr>
                <w:lang w:val="en-NZ"/>
              </w:rPr>
            </w:pPr>
            <w:r w:rsidRPr="0043769B">
              <w:t>2.3</w:t>
            </w:r>
          </w:p>
        </w:tc>
        <w:tc>
          <w:tcPr>
            <w:tcW w:w="5610" w:type="dxa"/>
            <w:tcBorders>
              <w:top w:val="nil"/>
              <w:left w:val="nil"/>
              <w:bottom w:val="nil"/>
              <w:right w:val="nil"/>
            </w:tcBorders>
            <w:tcMar>
              <w:top w:w="0" w:type="dxa"/>
              <w:left w:w="62" w:type="dxa"/>
              <w:bottom w:w="0" w:type="dxa"/>
              <w:right w:w="62" w:type="dxa"/>
            </w:tcMar>
          </w:tcPr>
          <w:p w:rsidR="00000000" w:rsidP="0043769B">
            <w:pPr>
              <w:pStyle w:val="BodyText"/>
              <w:rPr>
                <w:lang w:val="en-NZ"/>
              </w:rPr>
            </w:pPr>
            <w:r w:rsidRPr="0043769B">
              <w:t xml:space="preserve">Appropriate specialists who may be able to contribute to the overall realisation of innovative leadlight and stained glass </w:t>
            </w:r>
            <w:r w:rsidRPr="0043769B">
              <w:rPr>
                <w:rStyle w:val="SpecialBold"/>
              </w:rPr>
              <w:t>are identified</w:t>
            </w:r>
          </w:p>
        </w:tc>
      </w:tr>
      <w:tr w:rsidTr="004376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769B">
            <w:pPr>
              <w:pStyle w:val="BodyText"/>
              <w:rPr>
                <w:lang w:val="en-NZ"/>
              </w:rPr>
            </w:pPr>
            <w:r w:rsidRPr="0043769B">
              <w:t>2.4</w:t>
            </w:r>
          </w:p>
        </w:tc>
        <w:tc>
          <w:tcPr>
            <w:tcW w:w="5610" w:type="dxa"/>
            <w:tcBorders>
              <w:top w:val="nil"/>
              <w:left w:val="nil"/>
              <w:bottom w:val="nil"/>
              <w:right w:val="nil"/>
            </w:tcBorders>
            <w:tcMar>
              <w:top w:w="0" w:type="dxa"/>
              <w:left w:w="62" w:type="dxa"/>
              <w:bottom w:w="0" w:type="dxa"/>
              <w:right w:w="62" w:type="dxa"/>
            </w:tcMar>
          </w:tcPr>
          <w:p w:rsidR="00000000" w:rsidP="0043769B">
            <w:pPr>
              <w:pStyle w:val="BodyText"/>
              <w:rPr>
                <w:lang w:val="en-NZ"/>
              </w:rPr>
            </w:pPr>
            <w:r w:rsidRPr="0043769B">
              <w:t xml:space="preserve">References </w:t>
            </w:r>
            <w:r w:rsidRPr="0043769B">
              <w:rPr>
                <w:rStyle w:val="SpecialBold"/>
              </w:rPr>
              <w:t>are maintained</w:t>
            </w:r>
            <w:r w:rsidRPr="0043769B">
              <w:t xml:space="preserve"> in an accessibl</w:t>
            </w:r>
            <w:r w:rsidRPr="0043769B">
              <w:t xml:space="preserve">e form to allow for use by other colleagues, as required </w:t>
            </w:r>
          </w:p>
        </w:tc>
      </w:tr>
      <w:tr w:rsidTr="004376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769B">
            <w:pPr>
              <w:pStyle w:val="BodyText"/>
              <w:rPr>
                <w:lang w:val="en-NZ"/>
              </w:rPr>
            </w:pPr>
            <w:r w:rsidRPr="0043769B">
              <w:t>2.5</w:t>
            </w:r>
          </w:p>
        </w:tc>
        <w:tc>
          <w:tcPr>
            <w:tcW w:w="5610" w:type="dxa"/>
            <w:tcBorders>
              <w:top w:val="nil"/>
              <w:left w:val="nil"/>
              <w:bottom w:val="nil"/>
              <w:right w:val="nil"/>
            </w:tcBorders>
            <w:tcMar>
              <w:top w:w="0" w:type="dxa"/>
              <w:left w:w="62" w:type="dxa"/>
              <w:bottom w:w="0" w:type="dxa"/>
              <w:right w:w="62" w:type="dxa"/>
            </w:tcMar>
          </w:tcPr>
          <w:p w:rsidR="00000000" w:rsidRPr="0043769B" w:rsidP="0043769B">
            <w:pPr>
              <w:pStyle w:val="BodyText"/>
            </w:pPr>
            <w:r w:rsidRPr="0043769B">
              <w:t xml:space="preserve">Research material </w:t>
            </w:r>
            <w:r w:rsidRPr="0043769B">
              <w:rPr>
                <w:rStyle w:val="SpecialBold"/>
              </w:rPr>
              <w:t>is used</w:t>
            </w:r>
            <w:r w:rsidRPr="0043769B">
              <w:t xml:space="preserve"> to adapt styles for integration into leadlight and stained glass production</w:t>
            </w:r>
          </w:p>
        </w:tc>
      </w:tr>
    </w:tbl>
    <w:p w:rsidR="00000000" w:rsidRPr="0043769B" w:rsidP="0043769B">
      <w:pPr>
        <w:pStyle w:val="BodyText"/>
      </w:pPr>
    </w:p>
    <w:tbl>
      <w:tblPr>
        <w:tblW w:w="0" w:type="auto"/>
        <w:tblLayout w:type="fixed"/>
        <w:tblCellMar>
          <w:left w:w="62" w:type="dxa"/>
          <w:right w:w="62" w:type="dxa"/>
        </w:tblCellMar>
        <w:tblLook w:val="0000"/>
      </w:tblPr>
      <w:tblGrid>
        <w:gridCol w:w="678"/>
        <w:gridCol w:w="1962"/>
        <w:gridCol w:w="770"/>
        <w:gridCol w:w="5610"/>
      </w:tblGrid>
      <w:tr w:rsidTr="004376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3769B">
            <w:pPr>
              <w:pStyle w:val="BodyText"/>
              <w:rPr>
                <w:lang w:val="en-NZ"/>
              </w:rPr>
            </w:pPr>
            <w:r w:rsidRPr="0043769B">
              <w:t>3</w:t>
            </w:r>
          </w:p>
        </w:tc>
        <w:tc>
          <w:tcPr>
            <w:tcW w:w="1962" w:type="dxa"/>
            <w:vMerge w:val="restart"/>
            <w:tcBorders>
              <w:top w:val="nil"/>
              <w:left w:val="nil"/>
              <w:bottom w:val="nil"/>
              <w:right w:val="nil"/>
            </w:tcBorders>
            <w:tcMar>
              <w:top w:w="0" w:type="dxa"/>
              <w:left w:w="62" w:type="dxa"/>
              <w:bottom w:w="0" w:type="dxa"/>
              <w:right w:w="62" w:type="dxa"/>
            </w:tcMar>
          </w:tcPr>
          <w:p w:rsidR="00000000" w:rsidP="0043769B">
            <w:pPr>
              <w:pStyle w:val="BodyText"/>
              <w:rPr>
                <w:lang w:val="en-NZ"/>
              </w:rPr>
            </w:pPr>
            <w:r w:rsidRPr="0043769B">
              <w:t>Experiment with techniques and media</w:t>
            </w:r>
          </w:p>
        </w:tc>
        <w:tc>
          <w:tcPr>
            <w:tcW w:w="770" w:type="dxa"/>
            <w:tcBorders>
              <w:top w:val="nil"/>
              <w:left w:val="nil"/>
              <w:bottom w:val="nil"/>
              <w:right w:val="nil"/>
            </w:tcBorders>
            <w:tcMar>
              <w:top w:w="0" w:type="dxa"/>
              <w:left w:w="62" w:type="dxa"/>
              <w:bottom w:w="0" w:type="dxa"/>
              <w:right w:w="62" w:type="dxa"/>
            </w:tcMar>
          </w:tcPr>
          <w:p w:rsidR="00000000" w:rsidP="0043769B">
            <w:pPr>
              <w:pStyle w:val="BodyText"/>
              <w:rPr>
                <w:lang w:val="en-NZ"/>
              </w:rPr>
            </w:pPr>
            <w:r w:rsidRPr="0043769B">
              <w:t>3.1</w:t>
            </w:r>
          </w:p>
        </w:tc>
        <w:tc>
          <w:tcPr>
            <w:tcW w:w="5610" w:type="dxa"/>
            <w:tcBorders>
              <w:top w:val="nil"/>
              <w:left w:val="nil"/>
              <w:bottom w:val="nil"/>
              <w:right w:val="nil"/>
            </w:tcBorders>
            <w:tcMar>
              <w:top w:w="0" w:type="dxa"/>
              <w:left w:w="62" w:type="dxa"/>
              <w:bottom w:w="0" w:type="dxa"/>
              <w:right w:w="62" w:type="dxa"/>
            </w:tcMar>
          </w:tcPr>
          <w:p w:rsidR="00000000" w:rsidP="0043769B">
            <w:pPr>
              <w:pStyle w:val="BodyText"/>
              <w:rPr>
                <w:lang w:val="en-NZ"/>
              </w:rPr>
            </w:pPr>
            <w:r w:rsidRPr="0043769B">
              <w:t xml:space="preserve">Trials </w:t>
            </w:r>
            <w:r w:rsidRPr="0043769B">
              <w:rPr>
                <w:rStyle w:val="SpecialBold"/>
              </w:rPr>
              <w:t>are conducted</w:t>
            </w:r>
            <w:r w:rsidRPr="0043769B">
              <w:t xml:space="preserve"> to establish the best ways in which the desired scenic art effect can be achieved</w:t>
            </w:r>
          </w:p>
        </w:tc>
      </w:tr>
      <w:tr w:rsidTr="004376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769B">
            <w:pPr>
              <w:pStyle w:val="BodyText"/>
              <w:rPr>
                <w:lang w:val="en-NZ"/>
              </w:rPr>
            </w:pPr>
            <w:r w:rsidRPr="0043769B">
              <w:t>3.2</w:t>
            </w:r>
          </w:p>
        </w:tc>
        <w:tc>
          <w:tcPr>
            <w:tcW w:w="5610" w:type="dxa"/>
            <w:tcBorders>
              <w:top w:val="nil"/>
              <w:left w:val="nil"/>
              <w:bottom w:val="nil"/>
              <w:right w:val="nil"/>
            </w:tcBorders>
            <w:tcMar>
              <w:top w:w="0" w:type="dxa"/>
              <w:left w:w="62" w:type="dxa"/>
              <w:bottom w:w="0" w:type="dxa"/>
              <w:right w:w="62" w:type="dxa"/>
            </w:tcMar>
          </w:tcPr>
          <w:p w:rsidR="00000000" w:rsidP="0043769B">
            <w:pPr>
              <w:pStyle w:val="BodyText"/>
              <w:rPr>
                <w:lang w:val="en-NZ"/>
              </w:rPr>
            </w:pPr>
            <w:r w:rsidRPr="0043769B">
              <w:t xml:space="preserve">Results of </w:t>
            </w:r>
            <w:r w:rsidRPr="0043769B">
              <w:rPr>
                <w:rStyle w:val="BoldandItalics"/>
              </w:rPr>
              <w:t xml:space="preserve">experimentation </w:t>
            </w:r>
            <w:r w:rsidRPr="0043769B">
              <w:t>are assessed, balancing the need for creative effectiveness and cost practicality</w:t>
            </w:r>
          </w:p>
        </w:tc>
      </w:tr>
      <w:tr w:rsidTr="004376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769B">
            <w:pPr>
              <w:pStyle w:val="BodyText"/>
              <w:rPr>
                <w:lang w:val="en-NZ"/>
              </w:rPr>
            </w:pPr>
            <w:r w:rsidRPr="0043769B">
              <w:t>3.3</w:t>
            </w:r>
          </w:p>
        </w:tc>
        <w:tc>
          <w:tcPr>
            <w:tcW w:w="5610" w:type="dxa"/>
            <w:tcBorders>
              <w:top w:val="nil"/>
              <w:left w:val="nil"/>
              <w:bottom w:val="nil"/>
              <w:right w:val="nil"/>
            </w:tcBorders>
            <w:tcMar>
              <w:top w:w="0" w:type="dxa"/>
              <w:left w:w="62" w:type="dxa"/>
              <w:bottom w:w="0" w:type="dxa"/>
              <w:right w:w="62" w:type="dxa"/>
            </w:tcMar>
          </w:tcPr>
          <w:p w:rsidR="00000000" w:rsidP="0043769B">
            <w:pPr>
              <w:pStyle w:val="BodyText"/>
              <w:rPr>
                <w:lang w:val="en-NZ"/>
              </w:rPr>
            </w:pPr>
            <w:r w:rsidRPr="0043769B">
              <w:t xml:space="preserve">New materials, tools, equipment or technology </w:t>
            </w:r>
            <w:r w:rsidRPr="0043769B">
              <w:rPr>
                <w:rStyle w:val="SpecialBold"/>
              </w:rPr>
              <w:t xml:space="preserve">are selected, adapted or introduced </w:t>
            </w:r>
            <w:r w:rsidRPr="0043769B">
              <w:t>for the achievement of different effects</w:t>
            </w:r>
          </w:p>
        </w:tc>
      </w:tr>
      <w:tr w:rsidTr="004376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769B">
            <w:pPr>
              <w:pStyle w:val="BodyText"/>
              <w:rPr>
                <w:lang w:val="en-NZ"/>
              </w:rPr>
            </w:pPr>
            <w:r w:rsidRPr="0043769B">
              <w:t>3.4</w:t>
            </w:r>
          </w:p>
        </w:tc>
        <w:tc>
          <w:tcPr>
            <w:tcW w:w="5610" w:type="dxa"/>
            <w:tcBorders>
              <w:top w:val="nil"/>
              <w:left w:val="nil"/>
              <w:bottom w:val="nil"/>
              <w:right w:val="nil"/>
            </w:tcBorders>
            <w:tcMar>
              <w:top w:w="0" w:type="dxa"/>
              <w:left w:w="62" w:type="dxa"/>
              <w:bottom w:w="0" w:type="dxa"/>
              <w:right w:w="62" w:type="dxa"/>
            </w:tcMar>
          </w:tcPr>
          <w:p w:rsidR="00000000" w:rsidP="0043769B">
            <w:pPr>
              <w:pStyle w:val="BodyText"/>
              <w:rPr>
                <w:lang w:val="en-NZ"/>
              </w:rPr>
            </w:pPr>
            <w:r w:rsidRPr="0043769B">
              <w:t xml:space="preserve">Colleagues </w:t>
            </w:r>
            <w:r w:rsidRPr="0043769B">
              <w:rPr>
                <w:rStyle w:val="SpecialBold"/>
              </w:rPr>
              <w:t>are consulted</w:t>
            </w:r>
            <w:r w:rsidRPr="0043769B">
              <w:t xml:space="preserve"> to provide information on the results of experimentation and to make appropriate decisions on new techniques and media</w:t>
            </w:r>
          </w:p>
        </w:tc>
      </w:tr>
      <w:tr w:rsidTr="004376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769B">
            <w:pPr>
              <w:pStyle w:val="BodyText"/>
              <w:rPr>
                <w:lang w:val="en-NZ"/>
              </w:rPr>
            </w:pPr>
            <w:r w:rsidRPr="0043769B">
              <w:t>3.5</w:t>
            </w:r>
          </w:p>
        </w:tc>
        <w:tc>
          <w:tcPr>
            <w:tcW w:w="5610" w:type="dxa"/>
            <w:tcBorders>
              <w:top w:val="nil"/>
              <w:left w:val="nil"/>
              <w:bottom w:val="nil"/>
              <w:right w:val="nil"/>
            </w:tcBorders>
            <w:tcMar>
              <w:top w:w="0" w:type="dxa"/>
              <w:left w:w="62" w:type="dxa"/>
              <w:bottom w:w="0" w:type="dxa"/>
              <w:right w:w="62" w:type="dxa"/>
            </w:tcMar>
          </w:tcPr>
          <w:p w:rsidR="00000000" w:rsidRPr="0043769B" w:rsidP="0043769B">
            <w:pPr>
              <w:pStyle w:val="BodyText"/>
            </w:pPr>
            <w:r w:rsidRPr="0043769B">
              <w:t>Specific resource req</w:t>
            </w:r>
            <w:r w:rsidRPr="0043769B">
              <w:t xml:space="preserve">uirements which arise from the use of different techniques </w:t>
            </w:r>
            <w:r w:rsidRPr="0043769B">
              <w:rPr>
                <w:rStyle w:val="SpecialBold"/>
              </w:rPr>
              <w:t>are set up or coordinated</w:t>
            </w:r>
            <w:r w:rsidRPr="0043769B">
              <w:t xml:space="preserve"> in accordance with workplace requirements</w:t>
            </w:r>
          </w:p>
        </w:tc>
      </w:tr>
    </w:tbl>
    <w:p w:rsidR="00757598" w:rsidP="0043769B">
      <w:pPr>
        <w:pStyle w:val="BodyText"/>
      </w:pPr>
    </w:p>
    <w:p w:rsidR="00757598" w:rsidP="0043769B">
      <w:pPr>
        <w:pStyle w:val="BodyText"/>
      </w:pPr>
    </w:p>
    <w:p w:rsidR="00000000" w:rsidRPr="0043769B" w:rsidP="0043769B">
      <w:pPr>
        <w:pStyle w:val="Heading1"/>
      </w:pPr>
      <w:bookmarkStart w:id="9" w:name="O_352380"/>
      <w:bookmarkEnd w:id="9"/>
      <w:r w:rsidRPr="0043769B">
        <w:t>Required Skills and Knowledge</w:t>
      </w:r>
    </w:p>
    <w:tbl>
      <w:tblPr>
        <w:tblW w:w="9462" w:type="dxa"/>
        <w:tblLayout w:type="fixed"/>
        <w:tblCellMar>
          <w:left w:w="62" w:type="dxa"/>
          <w:right w:w="62" w:type="dxa"/>
        </w:tblCellMar>
        <w:tblLook w:val="0000"/>
      </w:tblPr>
      <w:tblGrid>
        <w:gridCol w:w="9462"/>
      </w:tblGrid>
      <w:tr w:rsidTr="0043769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3769B">
            <w:pPr>
              <w:pStyle w:val="BodyText"/>
              <w:rPr>
                <w:lang w:val="en-NZ"/>
              </w:rPr>
            </w:pPr>
            <w:r w:rsidRPr="0043769B">
              <w:t>This section describes the skills and knowledge required for this unit.</w:t>
            </w:r>
          </w:p>
        </w:tc>
      </w:tr>
      <w:tr w:rsidTr="0043769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3769B">
            <w:pPr>
              <w:pStyle w:val="BodyText"/>
              <w:rPr>
                <w:lang w:val="en-NZ"/>
              </w:rPr>
            </w:pPr>
          </w:p>
        </w:tc>
      </w:tr>
      <w:tr w:rsidTr="0043769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43769B" w:rsidP="0043769B">
            <w:pPr>
              <w:pStyle w:val="BodyText"/>
            </w:pPr>
            <w:r w:rsidRPr="0043769B">
              <w:rPr>
                <w:rStyle w:val="SpecialBold"/>
              </w:rPr>
              <w:t>Required skills include:</w:t>
            </w:r>
          </w:p>
          <w:p w:rsidR="00000000" w:rsidRPr="0043769B" w:rsidP="0043769B">
            <w:pPr>
              <w:pStyle w:val="ListBullet"/>
            </w:pPr>
            <w:r w:rsidRPr="0043769B">
              <w:t xml:space="preserve">collecting, organising and understanding materials, technology and information related to innovative and contemporary leadlight and stained glass </w:t>
            </w:r>
          </w:p>
          <w:p w:rsidR="00000000" w:rsidRPr="0043769B" w:rsidP="0043769B">
            <w:pPr>
              <w:pStyle w:val="ListBullet"/>
            </w:pPr>
            <w:r w:rsidRPr="0043769B">
              <w:t>using communication skills to the level required to confirm work requirements and sp</w:t>
            </w:r>
            <w:r w:rsidRPr="0043769B">
              <w:t>ecifications; communicate effectively regarding work requirements with supervisors, other workers and customers; report work outcomes and problems; and relate to people from a range of social, cultural and ethnic backgrounds, and of varying physical and me</w:t>
            </w:r>
            <w:r w:rsidRPr="0043769B">
              <w:t>ntal abilities</w:t>
            </w:r>
          </w:p>
          <w:p w:rsidR="00000000" w:rsidRPr="0043769B" w:rsidP="0043769B">
            <w:pPr>
              <w:pStyle w:val="ListBullet"/>
            </w:pPr>
            <w:r w:rsidRPr="0043769B">
              <w:t>using literacy skills to the level required to understand information related to work orders, including common industry terminology, plans and safety procedures; prepare reports; and interpret technical information and specifications</w:t>
            </w:r>
          </w:p>
          <w:p w:rsidR="00000000" w:rsidRPr="0043769B" w:rsidP="0043769B">
            <w:pPr>
              <w:pStyle w:val="ListBullet"/>
            </w:pPr>
            <w:r w:rsidRPr="0043769B">
              <w:t>maintai</w:t>
            </w:r>
            <w:r w:rsidRPr="0043769B">
              <w:t xml:space="preserve">ning quality records related to innovative and contemporary leadlight and stained glass </w:t>
            </w:r>
          </w:p>
          <w:p w:rsidR="00000000" w:rsidRPr="0043769B" w:rsidP="0043769B">
            <w:pPr>
              <w:pStyle w:val="ListBullet"/>
            </w:pPr>
            <w:r w:rsidRPr="0043769B">
              <w:t>working with others and in a team by recognising dependencies and using cooperative approaches to optimise workflow and productivity</w:t>
            </w:r>
          </w:p>
          <w:p w:rsidR="00000000" w:rsidRPr="0043769B" w:rsidP="0043769B">
            <w:pPr>
              <w:pStyle w:val="ListBullet"/>
            </w:pPr>
            <w:r w:rsidRPr="0043769B">
              <w:t>identifying, anticipating and resp</w:t>
            </w:r>
            <w:r w:rsidRPr="0043769B">
              <w:t xml:space="preserve">onding to faults in innovative and contemporary leadlight and stained glass </w:t>
            </w:r>
          </w:p>
          <w:p w:rsidR="00000000" w:rsidRPr="0043769B" w:rsidP="0043769B">
            <w:pPr>
              <w:pStyle w:val="ListBullet"/>
            </w:pPr>
            <w:r w:rsidRPr="0043769B">
              <w:t>recognising and responding to circumstances outside instructions or personal competence</w:t>
            </w:r>
          </w:p>
          <w:p w:rsidR="00000000" w:rsidRPr="0043769B" w:rsidP="0043769B">
            <w:pPr>
              <w:pStyle w:val="ListBullet"/>
            </w:pPr>
            <w:r w:rsidRPr="0043769B">
              <w:t>planning and organising activities, including the preparation and layout of own worksite, a</w:t>
            </w:r>
            <w:r w:rsidRPr="0043769B">
              <w:t>nd the obtaining and use of tools and materials to avoid any backtracking, workflow interruptions or wastage</w:t>
            </w:r>
          </w:p>
          <w:p w:rsidR="00000000" w:rsidRPr="0043769B" w:rsidP="0043769B">
            <w:pPr>
              <w:pStyle w:val="ListBullet"/>
            </w:pPr>
            <w:r w:rsidRPr="0043769B">
              <w:t>using mathematical ideas and techniques to correctly complete measurements, calculate area and volume, and estimate work and material requirements</w:t>
            </w:r>
          </w:p>
          <w:p w:rsidR="00000000" w:rsidRPr="0043769B" w:rsidP="0043769B">
            <w:pPr>
              <w:pStyle w:val="ListBullet"/>
            </w:pPr>
            <w:r w:rsidRPr="0043769B">
              <w:t>clarifying and confirming work instructions</w:t>
            </w:r>
          </w:p>
          <w:p w:rsidR="00000000" w:rsidRPr="0043769B" w:rsidP="0043769B">
            <w:pPr>
              <w:pStyle w:val="ListBullet"/>
            </w:pPr>
            <w:r w:rsidRPr="0043769B">
              <w:t>planning own work within the given task parameters</w:t>
            </w:r>
          </w:p>
          <w:p w:rsidR="00000000" w:rsidRPr="0043769B" w:rsidP="0043769B">
            <w:pPr>
              <w:pStyle w:val="ListBullet"/>
            </w:pPr>
            <w:r w:rsidRPr="0043769B">
              <w:t>accepting responsibility for given tasks</w:t>
            </w:r>
          </w:p>
          <w:p w:rsidR="00000000" w:rsidRPr="0043769B" w:rsidP="0043769B">
            <w:pPr>
              <w:pStyle w:val="ListBullet"/>
            </w:pPr>
            <w:r w:rsidRPr="0043769B">
              <w:t>setting, monitoring and satisfying personal work goals</w:t>
            </w:r>
          </w:p>
          <w:p w:rsidR="00000000" w:rsidRPr="0043769B" w:rsidP="0043769B">
            <w:pPr>
              <w:pStyle w:val="ListBullet"/>
            </w:pPr>
            <w:r w:rsidRPr="0043769B">
              <w:t>maintaining current knowledge of tools and materials</w:t>
            </w:r>
          </w:p>
          <w:p w:rsidR="00000000" w:rsidRPr="0043769B" w:rsidP="0043769B">
            <w:pPr>
              <w:pStyle w:val="ListBullet"/>
            </w:pPr>
            <w:r w:rsidRPr="0043769B">
              <w:t xml:space="preserve">maintaining </w:t>
            </w:r>
            <w:r w:rsidRPr="0043769B">
              <w:t xml:space="preserve">current knowledge of innovative and contemporary leadlight and stained glass  </w:t>
            </w:r>
          </w:p>
          <w:p w:rsidR="00000000" w:rsidRPr="0043769B" w:rsidP="0043769B">
            <w:pPr>
              <w:pStyle w:val="ListBullet"/>
            </w:pPr>
            <w:r w:rsidRPr="0043769B">
              <w:t>seeking learning opportunities</w:t>
            </w:r>
          </w:p>
          <w:p w:rsidR="00000000" w:rsidP="0043769B">
            <w:pPr>
              <w:pStyle w:val="ListBullet"/>
              <w:rPr>
                <w:lang w:val="en-NZ"/>
              </w:rPr>
            </w:pPr>
            <w:r w:rsidRPr="0043769B">
              <w:t>using the workplace technology related to innovative and contemporary leadlight and</w:t>
            </w:r>
            <w:r w:rsidRPr="0043769B">
              <w:t xml:space="preserve"> stained glass components, including computers, measuring devices and recording systems</w:t>
            </w:r>
          </w:p>
        </w:tc>
      </w:tr>
      <w:tr w:rsidTr="0043769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3769B">
            <w:pPr>
              <w:pStyle w:val="BodyText"/>
              <w:rPr>
                <w:lang w:val="en-NZ"/>
              </w:rPr>
            </w:pPr>
          </w:p>
        </w:tc>
      </w:tr>
      <w:tr w:rsidTr="0043769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43769B" w:rsidP="0043769B">
            <w:pPr>
              <w:pStyle w:val="BodyText"/>
            </w:pPr>
            <w:r w:rsidRPr="0043769B">
              <w:rPr>
                <w:rStyle w:val="SpecialBold"/>
              </w:rPr>
              <w:t>Required knowledge includes:</w:t>
            </w:r>
          </w:p>
          <w:p w:rsidR="00000000" w:rsidRPr="0043769B" w:rsidP="0043769B">
            <w:pPr>
              <w:pStyle w:val="ListBullet"/>
            </w:pPr>
            <w:r w:rsidRPr="0043769B">
              <w:t>state or territory OHS legislation, regulations, standards and codes of practice relevant to the full range of processes for leadlight a</w:t>
            </w:r>
            <w:r w:rsidRPr="0043769B">
              <w:t>nd stained glass operations</w:t>
            </w:r>
          </w:p>
          <w:p w:rsidR="00000000" w:rsidRPr="0043769B" w:rsidP="0043769B">
            <w:pPr>
              <w:pStyle w:val="ListBullet"/>
            </w:pPr>
            <w:r w:rsidRPr="0043769B">
              <w:t>contemporary leadlight and stained glass construction terminology and techniques</w:t>
            </w:r>
          </w:p>
          <w:p w:rsidR="00000000" w:rsidRPr="0043769B" w:rsidP="0043769B">
            <w:pPr>
              <w:pStyle w:val="ListBullet"/>
            </w:pPr>
            <w:r w:rsidRPr="0043769B">
              <w:t xml:space="preserve">organisational and site standards, requirements, policies and procedures for preparation </w:t>
            </w:r>
            <w:r w:rsidRPr="0043769B">
              <w:rPr>
                <w:rStyle w:val="SpecialBold"/>
              </w:rPr>
              <w:t>of leadlight and stained glass operations</w:t>
            </w:r>
          </w:p>
          <w:p w:rsidR="00000000" w:rsidRPr="0043769B" w:rsidP="0043769B">
            <w:pPr>
              <w:pStyle w:val="ListBullet"/>
            </w:pPr>
            <w:r w:rsidRPr="0043769B">
              <w:t>types of glass a</w:t>
            </w:r>
            <w:r w:rsidRPr="0043769B">
              <w:t>nd other materials used in the leadlight and stained glass industry, their characteristics, properties, uses and limitations</w:t>
            </w:r>
          </w:p>
          <w:p w:rsidR="00000000" w:rsidRPr="0043769B" w:rsidP="0043769B">
            <w:pPr>
              <w:pStyle w:val="ListBullet"/>
            </w:pPr>
            <w:r w:rsidRPr="0043769B">
              <w:t>appropriate innovative and experimental leadlight and stained glass production techniques in 2-dimensional (2D) and 3-dimensional (</w:t>
            </w:r>
            <w:r w:rsidRPr="0043769B">
              <w:t xml:space="preserve">3D) </w:t>
            </w:r>
            <w:r w:rsidRPr="0043769B">
              <w:rPr>
                <w:rStyle w:val="SpecialBold"/>
              </w:rPr>
              <w:t>formats</w:t>
            </w:r>
          </w:p>
          <w:p w:rsidR="00000000" w:rsidRPr="0043769B" w:rsidP="0043769B">
            <w:pPr>
              <w:pStyle w:val="ListBullet"/>
            </w:pPr>
            <w:r w:rsidRPr="0043769B">
              <w:t>colour theory, line, dimension, chiaroscuro, depth and their application to leadlight and stained glass</w:t>
            </w:r>
          </w:p>
          <w:p w:rsidR="00000000" w:rsidRPr="0043769B" w:rsidP="0043769B">
            <w:pPr>
              <w:pStyle w:val="ListBullet"/>
            </w:pPr>
            <w:r w:rsidRPr="0043769B">
              <w:t xml:space="preserve">painting and firing techniques </w:t>
            </w:r>
          </w:p>
          <w:p w:rsidR="00000000" w:rsidRPr="0043769B" w:rsidP="0043769B">
            <w:pPr>
              <w:pStyle w:val="ListBullet"/>
            </w:pPr>
            <w:r w:rsidRPr="0043769B">
              <w:t>the use and properties of a range of paints and media</w:t>
            </w:r>
          </w:p>
          <w:p w:rsidR="00000000" w:rsidRPr="0043769B" w:rsidP="0043769B">
            <w:pPr>
              <w:pStyle w:val="ListBullet"/>
            </w:pPr>
            <w:r w:rsidRPr="0043769B">
              <w:t>testing finished and unfinished materials used in inno</w:t>
            </w:r>
            <w:r w:rsidRPr="0043769B">
              <w:t xml:space="preserve">vative and contemporary leadlight and stained glass </w:t>
            </w:r>
          </w:p>
          <w:p w:rsidR="00000000" w:rsidRPr="0043769B" w:rsidP="0043769B">
            <w:pPr>
              <w:pStyle w:val="ListBullet"/>
            </w:pPr>
            <w:r w:rsidRPr="0043769B">
              <w:t>research skills and sources of information to inform research and experimentation on leadlight and stained glass</w:t>
            </w:r>
          </w:p>
          <w:p w:rsidR="00000000" w:rsidRPr="0043769B" w:rsidP="0043769B">
            <w:pPr>
              <w:pStyle w:val="ListBullet"/>
            </w:pPr>
            <w:r w:rsidRPr="0043769B">
              <w:t>costs and costing processes for leadlight and stained glass elements</w:t>
            </w:r>
          </w:p>
          <w:p w:rsidR="00000000" w:rsidRPr="0043769B" w:rsidP="0043769B">
            <w:pPr>
              <w:pStyle w:val="ListBullet"/>
            </w:pPr>
            <w:r w:rsidRPr="0043769B">
              <w:t>environmental protect</w:t>
            </w:r>
            <w:r w:rsidRPr="0043769B">
              <w:t>ion requirements relating to the disposal of waste material</w:t>
            </w:r>
          </w:p>
          <w:p w:rsidR="00000000" w:rsidRPr="0043769B" w:rsidP="0043769B">
            <w:pPr>
              <w:pStyle w:val="ListBullet"/>
            </w:pPr>
            <w:r w:rsidRPr="0043769B">
              <w:t>established communication channels and protocols</w:t>
            </w:r>
          </w:p>
          <w:p w:rsidR="00000000" w:rsidRPr="0043769B" w:rsidP="0043769B">
            <w:pPr>
              <w:pStyle w:val="ListBullet"/>
            </w:pPr>
            <w:r w:rsidRPr="0043769B">
              <w:t xml:space="preserve">problem identification and resolution for innovative and contemporary leadlight and stained glass </w:t>
            </w:r>
          </w:p>
          <w:p w:rsidR="00000000" w:rsidRPr="0043769B" w:rsidP="0043769B">
            <w:pPr>
              <w:pStyle w:val="ListBullet"/>
            </w:pPr>
            <w:r w:rsidRPr="0043769B">
              <w:t>storage systems and labelling</w:t>
            </w:r>
          </w:p>
          <w:p w:rsidR="00000000" w:rsidRPr="0043769B" w:rsidP="0043769B">
            <w:pPr>
              <w:pStyle w:val="ListBullet"/>
            </w:pPr>
            <w:r w:rsidRPr="0043769B">
              <w:t>procedures for the recording, reporting and maintenance of workplace records and information</w:t>
            </w:r>
          </w:p>
          <w:p w:rsidR="00000000" w:rsidRPr="0043769B" w:rsidP="0043769B">
            <w:pPr>
              <w:pStyle w:val="ListBullet"/>
            </w:pPr>
            <w:r w:rsidRPr="0043769B">
              <w:t>appropriate mathematical procedures for estimation and measurement</w:t>
            </w:r>
          </w:p>
        </w:tc>
      </w:tr>
    </w:tbl>
    <w:p w:rsidR="00000000" w:rsidRPr="0043769B" w:rsidP="0043769B">
      <w:pPr>
        <w:pStyle w:val="BodyText"/>
      </w:pPr>
    </w:p>
    <w:p w:rsidR="00000000" w:rsidRPr="0043769B" w:rsidP="0043769B">
      <w:pPr>
        <w:pStyle w:val="AllowPageBreak"/>
      </w:pPr>
    </w:p>
    <w:p w:rsidR="00000000" w:rsidRPr="0043769B" w:rsidP="0043769B">
      <w:pPr>
        <w:pStyle w:val="Heading1"/>
      </w:pPr>
      <w:bookmarkStart w:id="10" w:name="O_352381"/>
      <w:bookmarkEnd w:id="10"/>
      <w:r w:rsidRPr="0043769B">
        <w:t>Evidence Guide</w:t>
      </w:r>
    </w:p>
    <w:tbl>
      <w:tblPr>
        <w:tblW w:w="9462" w:type="dxa"/>
        <w:tblLayout w:type="fixed"/>
        <w:tblCellMar>
          <w:left w:w="62" w:type="dxa"/>
          <w:right w:w="62" w:type="dxa"/>
        </w:tblCellMar>
        <w:tblLook w:val="0000"/>
      </w:tblPr>
      <w:tblGrid>
        <w:gridCol w:w="3800"/>
        <w:gridCol w:w="5662"/>
      </w:tblGrid>
      <w:tr w:rsidTr="0043769B">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43769B">
            <w:pPr>
              <w:pStyle w:val="BodyText"/>
              <w:rPr>
                <w:lang w:val="en-NZ"/>
              </w:rPr>
            </w:pPr>
            <w:r w:rsidRPr="0043769B">
              <w:t>The evidence guide provides advice on assessment and must be r</w:t>
            </w:r>
            <w:r w:rsidRPr="0043769B">
              <w:t>ead in conjunction with the performance criteria, required skills and knowledge, range statement and the Assessment Guidelines for the Training Package.</w:t>
            </w:r>
          </w:p>
        </w:tc>
      </w:tr>
      <w:tr w:rsidTr="0043769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69B">
            <w:pPr>
              <w:pStyle w:val="BodyText"/>
              <w:rPr>
                <w:lang w:val="en-NZ"/>
              </w:rPr>
            </w:pPr>
            <w:r w:rsidRPr="0043769B">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69B">
            <w:pPr>
              <w:pStyle w:val="BodyText"/>
              <w:rPr>
                <w:lang w:val="en-NZ"/>
              </w:rPr>
            </w:pPr>
            <w:r w:rsidRPr="0043769B">
              <w:t>Assessment processes and techniques must be culturally appropriate and appropr</w:t>
            </w:r>
            <w:r w:rsidRPr="0043769B">
              <w:t>iate to the language, literacy and numeracy capacity of the candidate and the work being performed.</w:t>
            </w:r>
          </w:p>
        </w:tc>
      </w:tr>
      <w:tr w:rsidTr="0043769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69B">
            <w:pPr>
              <w:pStyle w:val="BodyText"/>
              <w:rPr>
                <w:lang w:val="en-NZ"/>
              </w:rPr>
            </w:pPr>
            <w:r w:rsidRPr="0043769B">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69B" w:rsidP="0043769B">
            <w:pPr>
              <w:pStyle w:val="BodyText"/>
            </w:pPr>
            <w:r w:rsidRPr="0043769B">
              <w:t>Assessors must be s</w:t>
            </w:r>
            <w:r w:rsidRPr="0043769B">
              <w:t>atisfied that the candidate can competently and consistently:</w:t>
            </w:r>
          </w:p>
          <w:p w:rsidR="00000000" w:rsidRPr="0043769B" w:rsidP="0043769B">
            <w:pPr>
              <w:pStyle w:val="ListBullet"/>
            </w:pPr>
            <w:r w:rsidRPr="0043769B">
              <w:t>read and interpret design specifications</w:t>
            </w:r>
          </w:p>
          <w:p w:rsidR="00000000" w:rsidRPr="0043769B" w:rsidP="0043769B">
            <w:pPr>
              <w:pStyle w:val="ListBullet"/>
            </w:pPr>
            <w:r w:rsidRPr="0043769B">
              <w:t>identify and explain the properties of leadlight and stained glass</w:t>
            </w:r>
          </w:p>
          <w:p w:rsidR="00000000" w:rsidRPr="0043769B" w:rsidP="0043769B">
            <w:pPr>
              <w:pStyle w:val="ListBullet"/>
            </w:pPr>
            <w:r w:rsidRPr="0043769B">
              <w:t>conduct research into new and innovative applications of leadlight and stained glass</w:t>
            </w:r>
          </w:p>
          <w:p w:rsidR="00000000" w:rsidRPr="0043769B" w:rsidP="0043769B">
            <w:pPr>
              <w:pStyle w:val="ListBullet"/>
            </w:pPr>
            <w:r w:rsidRPr="0043769B">
              <w:t>a</w:t>
            </w:r>
            <w:r w:rsidRPr="0043769B">
              <w:t>pply in-depth knowledge of a wide range of techniques and media that may be used and adapted for leadlight and stained glass</w:t>
            </w:r>
          </w:p>
          <w:p w:rsidR="00000000" w:rsidRPr="0043769B" w:rsidP="0043769B">
            <w:pPr>
              <w:pStyle w:val="ListBullet"/>
            </w:pPr>
            <w:r w:rsidRPr="0043769B">
              <w:t xml:space="preserve">create panels using differing innovative leadlight and stained glass effects </w:t>
            </w:r>
          </w:p>
          <w:p w:rsidR="00000000" w:rsidRPr="0043769B" w:rsidP="0043769B">
            <w:pPr>
              <w:pStyle w:val="ListBullet"/>
            </w:pPr>
            <w:r w:rsidRPr="0043769B">
              <w:t>identify the likely impact of various environmental e</w:t>
            </w:r>
            <w:r w:rsidRPr="0043769B">
              <w:t xml:space="preserve">ffects on leadlight and stained glass </w:t>
            </w:r>
          </w:p>
          <w:p w:rsidR="00000000" w:rsidRPr="0043769B" w:rsidP="0043769B">
            <w:pPr>
              <w:pStyle w:val="ListBullet"/>
            </w:pPr>
            <w:r w:rsidRPr="0043769B">
              <w:t xml:space="preserve">comply with legislation, regulations, standards, codes of practice and established safe practices and procedures for leadlight and stained glass </w:t>
            </w:r>
          </w:p>
          <w:p w:rsidR="00000000" w:rsidP="0043769B">
            <w:pPr>
              <w:pStyle w:val="ListBullet"/>
              <w:rPr>
                <w:lang w:val="en-NZ"/>
              </w:rPr>
            </w:pPr>
            <w:r w:rsidRPr="0043769B">
              <w:t>communicate effectively and work safely with others in the work area.</w:t>
            </w:r>
          </w:p>
        </w:tc>
      </w:tr>
      <w:tr w:rsidTr="0043769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69B">
            <w:pPr>
              <w:pStyle w:val="BodyText"/>
              <w:rPr>
                <w:lang w:val="en-NZ"/>
              </w:rPr>
            </w:pPr>
            <w:r w:rsidRPr="0043769B">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69B" w:rsidP="0043769B">
            <w:pPr>
              <w:pStyle w:val="BodyText"/>
            </w:pPr>
            <w:r w:rsidRPr="0043769B">
              <w:t>The application of competency is to be assessed in the workplace or realistically simulated workplace.</w:t>
            </w:r>
          </w:p>
          <w:p w:rsidR="00000000" w:rsidRPr="0043769B" w:rsidP="0043769B">
            <w:pPr>
              <w:pStyle w:val="BodyText"/>
            </w:pPr>
            <w:r w:rsidRPr="0043769B">
              <w:t>Assessment is to occur under standard and authorised work practices, safety requirements and environmen</w:t>
            </w:r>
            <w:r w:rsidRPr="0043769B">
              <w:t>tal constraints.</w:t>
            </w:r>
          </w:p>
          <w:p w:rsidR="00000000" w:rsidRPr="0043769B" w:rsidP="0043769B">
            <w:pPr>
              <w:pStyle w:val="BodyText"/>
            </w:pPr>
            <w:r w:rsidRPr="0043769B">
              <w:t>Assessment of essential underpinning knowledge, other than confirmatory questions, will usually be conducted in an off-site context.</w:t>
            </w:r>
          </w:p>
          <w:p w:rsidR="00000000" w:rsidRPr="0043769B" w:rsidP="0043769B">
            <w:pPr>
              <w:pStyle w:val="BodyText"/>
            </w:pPr>
            <w:r w:rsidRPr="0043769B">
              <w:t>Assessment is to comply with relevant regulatory and Australian Standard requirements.</w:t>
            </w:r>
          </w:p>
          <w:p w:rsidR="00000000" w:rsidRPr="0043769B" w:rsidP="0043769B">
            <w:pPr>
              <w:pStyle w:val="BodyText"/>
            </w:pPr>
            <w:r w:rsidRPr="0043769B">
              <w:t>The following resou</w:t>
            </w:r>
            <w:r w:rsidRPr="0043769B">
              <w:t>rces should be made available:</w:t>
            </w:r>
          </w:p>
          <w:p w:rsidR="00000000" w:rsidRPr="0043769B" w:rsidP="0043769B">
            <w:pPr>
              <w:pStyle w:val="ListBullet"/>
            </w:pPr>
            <w:r w:rsidRPr="0043769B">
              <w:t>workplace location or simulated workplace</w:t>
            </w:r>
          </w:p>
          <w:p w:rsidR="00000000" w:rsidRPr="0043769B" w:rsidP="0043769B">
            <w:pPr>
              <w:pStyle w:val="ListBullet"/>
            </w:pPr>
            <w:r w:rsidRPr="0043769B">
              <w:t xml:space="preserve">materials and equipment relevant to the production of innovative leadlight and stained glass </w:t>
            </w:r>
          </w:p>
          <w:p w:rsidR="00000000" w:rsidP="0043769B">
            <w:pPr>
              <w:pStyle w:val="ListBullet"/>
              <w:rPr>
                <w:lang w:val="en-NZ"/>
              </w:rPr>
            </w:pPr>
            <w:r w:rsidRPr="0043769B">
              <w:t>specifications and work instructions.</w:t>
            </w:r>
          </w:p>
        </w:tc>
      </w:tr>
      <w:tr w:rsidTr="0043769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69B">
            <w:pPr>
              <w:pStyle w:val="BodyText"/>
              <w:rPr>
                <w:lang w:val="en-NZ"/>
              </w:rPr>
            </w:pPr>
            <w:r w:rsidRPr="0043769B">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69B" w:rsidP="0043769B">
            <w:pPr>
              <w:pStyle w:val="BodyText"/>
            </w:pPr>
            <w:r w:rsidRPr="0043769B">
              <w:t>Assessment must satisfy the endorsed Assessment Guidelines of the LMF02 Furnishing Industry Training Package.</w:t>
            </w:r>
          </w:p>
          <w:p w:rsidR="00000000" w:rsidRPr="0043769B" w:rsidP="0043769B">
            <w:pPr>
              <w:pStyle w:val="BodyText"/>
            </w:pPr>
            <w:r w:rsidRPr="0043769B">
              <w:t xml:space="preserve">Assessment methods must confirm consistency and accuracy of performance (over time and in a range of workplace </w:t>
            </w:r>
            <w:r w:rsidRPr="0043769B">
              <w:t>relevant contexts) together with ap</w:t>
            </w:r>
            <w:r w:rsidRPr="0043769B">
              <w:t>plication of underpinning knowledge.</w:t>
            </w:r>
          </w:p>
          <w:p w:rsidR="00000000" w:rsidRPr="0043769B" w:rsidP="0043769B">
            <w:pPr>
              <w:pStyle w:val="BodyText"/>
            </w:pPr>
            <w:r w:rsidRPr="0043769B">
              <w:t>Assessment methods must be by direct observation of tasks and include questioning on underpinning knowledge to ensure its correct interpretation and application.</w:t>
            </w:r>
          </w:p>
          <w:p w:rsidR="00000000" w:rsidRPr="0043769B" w:rsidP="0043769B">
            <w:pPr>
              <w:pStyle w:val="BodyText"/>
            </w:pPr>
            <w:r w:rsidRPr="0043769B">
              <w:t>Assessment may be applied under project-related condition</w:t>
            </w:r>
            <w:r w:rsidRPr="0043769B">
              <w:t>s (real or simulated) and require evidence of process.</w:t>
            </w:r>
          </w:p>
          <w:p w:rsidR="00000000" w:rsidRPr="0043769B" w:rsidP="0043769B">
            <w:pPr>
              <w:pStyle w:val="BodyText"/>
            </w:pPr>
            <w:r w:rsidRPr="0043769B">
              <w:t>Assessment must confirm a reasonable inference that competency is able not only to be satisfied under the particular circumstance, but is able to be transferred to other circumstances.</w:t>
            </w:r>
          </w:p>
          <w:p w:rsidR="00000000" w:rsidP="0043769B">
            <w:pPr>
              <w:pStyle w:val="BodyText"/>
              <w:rPr>
                <w:lang w:val="en-NZ"/>
              </w:rPr>
            </w:pPr>
            <w:r w:rsidRPr="0043769B">
              <w:t>Assessment may b</w:t>
            </w:r>
            <w:r w:rsidRPr="0043769B">
              <w:t>e in conjunction with assessment of other units of competency.</w:t>
            </w:r>
          </w:p>
        </w:tc>
      </w:tr>
      <w:tr w:rsidTr="0043769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69B">
            <w:pPr>
              <w:pStyle w:val="BodyText"/>
              <w:rPr>
                <w:lang w:val="en-NZ"/>
              </w:rPr>
            </w:pPr>
            <w:r w:rsidRPr="0043769B">
              <w:t xml:space="preserve">Guidance information for assessment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69B" w:rsidP="0043769B">
            <w:pPr>
              <w:pStyle w:val="BodyText"/>
            </w:pPr>
          </w:p>
        </w:tc>
      </w:tr>
    </w:tbl>
    <w:p w:rsidR="00757598" w:rsidP="0043769B">
      <w:pPr>
        <w:pStyle w:val="BodyText"/>
      </w:pPr>
    </w:p>
    <w:p w:rsidR="00757598" w:rsidP="0043769B">
      <w:pPr>
        <w:pStyle w:val="BodyText"/>
      </w:pPr>
    </w:p>
    <w:p w:rsidR="00000000" w:rsidRPr="0043769B" w:rsidP="0043769B">
      <w:pPr>
        <w:pStyle w:val="Heading1"/>
      </w:pPr>
      <w:bookmarkStart w:id="11" w:name="O_352382"/>
      <w:bookmarkEnd w:id="11"/>
      <w:r w:rsidRPr="0043769B">
        <w:t>Range Statement</w:t>
      </w:r>
    </w:p>
    <w:tbl>
      <w:tblPr>
        <w:tblW w:w="9462" w:type="dxa"/>
        <w:tblLayout w:type="fixed"/>
        <w:tblCellMar>
          <w:left w:w="62" w:type="dxa"/>
          <w:right w:w="62" w:type="dxa"/>
        </w:tblCellMar>
        <w:tblLook w:val="0000"/>
      </w:tblPr>
      <w:tblGrid>
        <w:gridCol w:w="3800"/>
        <w:gridCol w:w="5662"/>
      </w:tblGrid>
      <w:tr w:rsidTr="0043769B">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43769B">
            <w:pPr>
              <w:pStyle w:val="BodyText"/>
              <w:rPr>
                <w:lang w:val="en-NZ"/>
              </w:rPr>
            </w:pPr>
            <w:r w:rsidRPr="0043769B">
              <w:t>The range statement relates to the unit of competency as a whole. It allows for different work environments and situat</w:t>
            </w:r>
            <w:r w:rsidRPr="0043769B">
              <w:t>ions that may affect performance. Bold italicised wording, if used in the performance criteria, is detailed below. Essential operating conditions that may be present with training and assessment (depending on the work situation, needs of the candidate, acc</w:t>
            </w:r>
            <w:r w:rsidRPr="0043769B">
              <w:t>essibility of the item, and local industry and regional contexts) may also be included.</w:t>
            </w:r>
          </w:p>
        </w:tc>
      </w:tr>
      <w:tr w:rsidTr="0043769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69B">
            <w:pPr>
              <w:pStyle w:val="BodyText"/>
              <w:rPr>
                <w:lang w:val="en-NZ"/>
              </w:rPr>
            </w:pPr>
            <w:r w:rsidRPr="0043769B">
              <w:rPr>
                <w:rStyle w:val="BoldandItalics"/>
              </w:rPr>
              <w:t>OHS requirements</w:t>
            </w:r>
            <w:r w:rsidRPr="0043769B">
              <w:rPr>
                <w:rStyle w:val="SpecialBold"/>
              </w:rPr>
              <w:t xml:space="preserve"> </w:t>
            </w:r>
            <w:r w:rsidRPr="0043769B">
              <w:t>are to be in accordance with:</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69B" w:rsidP="0043769B">
            <w:pPr>
              <w:pStyle w:val="ListBullet"/>
            </w:pPr>
            <w:r w:rsidRPr="0043769B">
              <w:t xml:space="preserve">Commonwealth, state or territory legislation and regulations, </w:t>
            </w:r>
            <w:r w:rsidRPr="0043769B">
              <w:t>organisational safety policies and procedures. Requirements may include, but are not limited to:</w:t>
            </w:r>
          </w:p>
          <w:p w:rsidR="00000000" w:rsidRPr="0043769B" w:rsidP="0043769B">
            <w:pPr>
              <w:pStyle w:val="ListBullet2"/>
            </w:pPr>
            <w:r w:rsidRPr="0043769B">
              <w:t>the use of personal protective equipment and clothing</w:t>
            </w:r>
          </w:p>
          <w:p w:rsidR="00000000" w:rsidRPr="0043769B" w:rsidP="0043769B">
            <w:pPr>
              <w:pStyle w:val="ListBullet2"/>
            </w:pPr>
            <w:r w:rsidRPr="0043769B">
              <w:t>fire fighting equipment</w:t>
            </w:r>
          </w:p>
          <w:p w:rsidR="00000000" w:rsidRPr="0043769B" w:rsidP="0043769B">
            <w:pPr>
              <w:pStyle w:val="ListBullet2"/>
            </w:pPr>
            <w:r w:rsidRPr="0043769B">
              <w:t>first aid equipment</w:t>
            </w:r>
          </w:p>
          <w:p w:rsidR="00000000" w:rsidRPr="0043769B" w:rsidP="0043769B">
            <w:pPr>
              <w:pStyle w:val="ListBullet2"/>
            </w:pPr>
            <w:r w:rsidRPr="0043769B">
              <w:t>hazard and risk control and elimination of hazardous materia</w:t>
            </w:r>
            <w:r w:rsidRPr="0043769B">
              <w:t>ls and substances</w:t>
            </w:r>
          </w:p>
          <w:p w:rsidR="00000000" w:rsidP="0043769B">
            <w:pPr>
              <w:pStyle w:val="ListBullet2"/>
              <w:rPr>
                <w:lang w:val="en-NZ"/>
              </w:rPr>
            </w:pPr>
            <w:r w:rsidRPr="0043769B">
              <w:t>manual handling, including lifting and carrying</w:t>
            </w:r>
          </w:p>
        </w:tc>
      </w:tr>
      <w:tr w:rsidTr="0043769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69B">
            <w:pPr>
              <w:pStyle w:val="BodyText"/>
              <w:rPr>
                <w:lang w:val="en-NZ"/>
              </w:rPr>
            </w:pPr>
            <w:r w:rsidRPr="0043769B">
              <w:rPr>
                <w:rStyle w:val="BoldandItalics"/>
              </w:rPr>
              <w:t>Legislative requirements</w:t>
            </w:r>
            <w:r w:rsidRPr="0043769B">
              <w:rPr>
                <w:rStyle w:val="SpecialBold"/>
              </w:rPr>
              <w:t xml:space="preserve"> </w:t>
            </w:r>
            <w:r w:rsidRPr="0043769B">
              <w:t>are to be in accordance with:</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69B" w:rsidP="0043769B">
            <w:pPr>
              <w:pStyle w:val="ListBullet"/>
            </w:pPr>
            <w:r w:rsidRPr="0043769B">
              <w:t>applicable legislation from all levels of government that affect organisational operation. Requirements may include, but are not limit</w:t>
            </w:r>
            <w:r w:rsidRPr="0043769B">
              <w:t>ed to:</w:t>
            </w:r>
          </w:p>
          <w:p w:rsidR="00000000" w:rsidRPr="0043769B" w:rsidP="0043769B">
            <w:pPr>
              <w:pStyle w:val="ListBullet2"/>
            </w:pPr>
            <w:r w:rsidRPr="0043769B">
              <w:t>award and enterprise agreements</w:t>
            </w:r>
          </w:p>
          <w:p w:rsidR="00000000" w:rsidRPr="0043769B" w:rsidP="0043769B">
            <w:pPr>
              <w:pStyle w:val="ListBullet2"/>
            </w:pPr>
            <w:r w:rsidRPr="0043769B">
              <w:t>industrial relations</w:t>
            </w:r>
          </w:p>
          <w:p w:rsidR="00000000" w:rsidRPr="0043769B" w:rsidP="0043769B">
            <w:pPr>
              <w:pStyle w:val="ListBullet2"/>
            </w:pPr>
            <w:r w:rsidRPr="0043769B">
              <w:t>Australian Standards</w:t>
            </w:r>
          </w:p>
          <w:p w:rsidR="00000000" w:rsidRPr="0043769B" w:rsidP="0043769B">
            <w:pPr>
              <w:pStyle w:val="ListBullet2"/>
            </w:pPr>
            <w:r w:rsidRPr="0043769B">
              <w:t>confidentiality and privacy</w:t>
            </w:r>
          </w:p>
          <w:p w:rsidR="00000000" w:rsidRPr="0043769B" w:rsidP="0043769B">
            <w:pPr>
              <w:pStyle w:val="ListBullet2"/>
            </w:pPr>
            <w:r w:rsidRPr="0043769B">
              <w:t xml:space="preserve">OHS requirements </w:t>
            </w:r>
          </w:p>
          <w:p w:rsidR="00000000" w:rsidRPr="0043769B" w:rsidP="0043769B">
            <w:pPr>
              <w:pStyle w:val="ListBullet2"/>
            </w:pPr>
            <w:r w:rsidRPr="0043769B">
              <w:t>the environment</w:t>
            </w:r>
          </w:p>
          <w:p w:rsidR="00000000" w:rsidRPr="0043769B" w:rsidP="0043769B">
            <w:pPr>
              <w:pStyle w:val="ListBullet2"/>
            </w:pPr>
            <w:r w:rsidRPr="0043769B">
              <w:t>equal opportunity</w:t>
            </w:r>
          </w:p>
          <w:p w:rsidR="00000000" w:rsidRPr="0043769B" w:rsidP="0043769B">
            <w:pPr>
              <w:pStyle w:val="ListBullet2"/>
            </w:pPr>
            <w:r w:rsidRPr="0043769B">
              <w:t>anti-discrimination</w:t>
            </w:r>
          </w:p>
          <w:p w:rsidR="00000000" w:rsidRPr="0043769B" w:rsidP="0043769B">
            <w:pPr>
              <w:pStyle w:val="ListBullet2"/>
            </w:pPr>
            <w:r w:rsidRPr="0043769B">
              <w:t>relevant industry codes of practice</w:t>
            </w:r>
          </w:p>
          <w:p w:rsidR="00000000" w:rsidP="0043769B">
            <w:pPr>
              <w:pStyle w:val="ListBullet2"/>
              <w:rPr>
                <w:lang w:val="en-NZ"/>
              </w:rPr>
            </w:pPr>
            <w:r w:rsidRPr="0043769B">
              <w:t>duty of care and heritage.</w:t>
            </w:r>
          </w:p>
        </w:tc>
      </w:tr>
      <w:tr w:rsidTr="0043769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69B">
            <w:pPr>
              <w:pStyle w:val="BodyText"/>
              <w:rPr>
                <w:lang w:val="en-NZ"/>
              </w:rPr>
            </w:pPr>
            <w:r w:rsidRPr="0043769B">
              <w:rPr>
                <w:rStyle w:val="BoldandItalics"/>
              </w:rPr>
              <w:t xml:space="preserve">Organisational requirements </w:t>
            </w:r>
            <w:r w:rsidRPr="0043769B">
              <w:t>may include, but are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69B" w:rsidP="0043769B">
            <w:pPr>
              <w:pStyle w:val="ListBullet"/>
            </w:pPr>
            <w:r w:rsidRPr="0043769B">
              <w:t>legal, organisational and site guidelines, policies and procedures relating to own role and responsibility</w:t>
            </w:r>
          </w:p>
          <w:p w:rsidR="00000000" w:rsidRPr="0043769B" w:rsidP="0043769B">
            <w:pPr>
              <w:pStyle w:val="ListBullet"/>
            </w:pPr>
            <w:r w:rsidRPr="0043769B">
              <w:t>quality assurance</w:t>
            </w:r>
          </w:p>
          <w:p w:rsidR="00000000" w:rsidRPr="0043769B" w:rsidP="0043769B">
            <w:pPr>
              <w:pStyle w:val="ListBullet"/>
            </w:pPr>
            <w:r w:rsidRPr="0043769B">
              <w:t>procedural manuals</w:t>
            </w:r>
          </w:p>
          <w:p w:rsidR="00000000" w:rsidRPr="0043769B" w:rsidP="0043769B">
            <w:pPr>
              <w:pStyle w:val="ListBullet"/>
            </w:pPr>
            <w:r w:rsidRPr="0043769B">
              <w:t>quality and continuous improvement processes an</w:t>
            </w:r>
            <w:r w:rsidRPr="0043769B">
              <w:t>d standards</w:t>
            </w:r>
          </w:p>
          <w:p w:rsidR="00000000" w:rsidRPr="0043769B" w:rsidP="0043769B">
            <w:pPr>
              <w:pStyle w:val="ListBullet"/>
            </w:pPr>
            <w:r w:rsidRPr="0043769B">
              <w:t>OHS procedures</w:t>
            </w:r>
          </w:p>
          <w:p w:rsidR="00000000" w:rsidRPr="0043769B" w:rsidP="0043769B">
            <w:pPr>
              <w:pStyle w:val="ListBullet"/>
            </w:pPr>
            <w:r w:rsidRPr="0043769B">
              <w:t>emergency and evacuation</w:t>
            </w:r>
          </w:p>
          <w:p w:rsidR="00000000" w:rsidRPr="0043769B" w:rsidP="0043769B">
            <w:pPr>
              <w:pStyle w:val="ListBullet"/>
            </w:pPr>
            <w:r w:rsidRPr="0043769B">
              <w:t>ethical standards</w:t>
            </w:r>
          </w:p>
          <w:p w:rsidR="00000000" w:rsidRPr="0043769B" w:rsidP="0043769B">
            <w:pPr>
              <w:pStyle w:val="ListBullet"/>
            </w:pPr>
            <w:r w:rsidRPr="0043769B">
              <w:t>recording and reporting</w:t>
            </w:r>
          </w:p>
          <w:p w:rsidR="00000000" w:rsidRPr="0043769B" w:rsidP="0043769B">
            <w:pPr>
              <w:pStyle w:val="ListBullet"/>
            </w:pPr>
            <w:r w:rsidRPr="0043769B">
              <w:t>access and equity principles and practices</w:t>
            </w:r>
          </w:p>
          <w:p w:rsidR="00000000" w:rsidRPr="0043769B" w:rsidP="0043769B">
            <w:pPr>
              <w:pStyle w:val="ListBullet"/>
            </w:pPr>
            <w:r w:rsidRPr="0043769B">
              <w:t>equipment use, maintenance and storage</w:t>
            </w:r>
          </w:p>
          <w:p w:rsidR="00000000" w:rsidP="0043769B">
            <w:pPr>
              <w:pStyle w:val="ListBullet"/>
              <w:rPr>
                <w:lang w:val="en-NZ"/>
              </w:rPr>
            </w:pPr>
            <w:r w:rsidRPr="0043769B">
              <w:t>environmental management (waste disposal, recycling and reuse guidelines)</w:t>
            </w:r>
          </w:p>
        </w:tc>
      </w:tr>
      <w:tr w:rsidTr="0043769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69B">
            <w:pPr>
              <w:pStyle w:val="BodyText"/>
              <w:rPr>
                <w:lang w:val="en-NZ"/>
              </w:rPr>
            </w:pPr>
            <w:r w:rsidRPr="0043769B">
              <w:rPr>
                <w:rStyle w:val="BoldandItalics"/>
              </w:rPr>
              <w:t>Research</w:t>
            </w:r>
            <w:r w:rsidRPr="0043769B">
              <w:rPr>
                <w:rStyle w:val="SpecialBold"/>
              </w:rPr>
              <w:t xml:space="preserve"> </w:t>
            </w:r>
            <w:r w:rsidRPr="0043769B">
              <w:t>may include, but is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69B" w:rsidP="0043769B">
            <w:pPr>
              <w:pStyle w:val="ListBullet"/>
            </w:pPr>
            <w:r w:rsidRPr="0043769B">
              <w:t xml:space="preserve">seeking out information in books, journals and newspapers </w:t>
            </w:r>
          </w:p>
          <w:p w:rsidR="00000000" w:rsidRPr="0043769B" w:rsidP="0043769B">
            <w:pPr>
              <w:pStyle w:val="ListBullet"/>
            </w:pPr>
            <w:r w:rsidRPr="0043769B">
              <w:t xml:space="preserve">visiting exhibitions and museums </w:t>
            </w:r>
          </w:p>
          <w:p w:rsidR="00000000" w:rsidRPr="0043769B" w:rsidP="0043769B">
            <w:pPr>
              <w:pStyle w:val="ListBullet"/>
            </w:pPr>
            <w:r w:rsidRPr="0043769B">
              <w:t xml:space="preserve">conducting material and technical experiments and tests </w:t>
            </w:r>
          </w:p>
          <w:p w:rsidR="00000000" w:rsidRPr="0043769B" w:rsidP="0043769B">
            <w:pPr>
              <w:pStyle w:val="ListBullet"/>
            </w:pPr>
            <w:r w:rsidRPr="0043769B">
              <w:t xml:space="preserve">approaching individuals with relevant expertise </w:t>
            </w:r>
          </w:p>
          <w:p w:rsidR="00000000" w:rsidP="0043769B">
            <w:pPr>
              <w:pStyle w:val="ListBullet"/>
              <w:rPr>
                <w:lang w:val="en-NZ"/>
              </w:rPr>
            </w:pPr>
            <w:r w:rsidRPr="0043769B">
              <w:t>reviewing ap</w:t>
            </w:r>
            <w:r w:rsidRPr="0043769B">
              <w:t>proaches of other practitioners</w:t>
            </w:r>
          </w:p>
        </w:tc>
      </w:tr>
      <w:tr w:rsidTr="0043769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69B">
            <w:pPr>
              <w:pStyle w:val="BodyText"/>
              <w:rPr>
                <w:lang w:val="en-NZ"/>
              </w:rPr>
            </w:pPr>
            <w:r w:rsidRPr="0043769B">
              <w:rPr>
                <w:rStyle w:val="BoldandItalics"/>
              </w:rPr>
              <w:t>New techniques</w:t>
            </w:r>
            <w:r w:rsidRPr="0043769B">
              <w:rPr>
                <w:rStyle w:val="SpecialBold"/>
              </w:rPr>
              <w:t xml:space="preserve"> </w:t>
            </w:r>
            <w:r w:rsidRPr="0043769B">
              <w:t>may include, but are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69B" w:rsidP="0043769B">
            <w:pPr>
              <w:pStyle w:val="ListBullet"/>
            </w:pPr>
            <w:r w:rsidRPr="0043769B">
              <w:t xml:space="preserve">screen printing </w:t>
            </w:r>
          </w:p>
          <w:p w:rsidR="00000000" w:rsidRPr="0043769B" w:rsidP="0043769B">
            <w:pPr>
              <w:pStyle w:val="ListBullet"/>
            </w:pPr>
            <w:r w:rsidRPr="0043769B">
              <w:t xml:space="preserve">using computer design software </w:t>
            </w:r>
          </w:p>
          <w:p w:rsidR="00000000" w:rsidRPr="0043769B" w:rsidP="0043769B">
            <w:pPr>
              <w:pStyle w:val="ListBullet"/>
            </w:pPr>
            <w:r w:rsidRPr="0043769B">
              <w:t xml:space="preserve">use of non-traditional materials and media </w:t>
            </w:r>
          </w:p>
          <w:p w:rsidR="00000000" w:rsidRPr="0043769B" w:rsidP="0043769B">
            <w:pPr>
              <w:pStyle w:val="ListBullet"/>
            </w:pPr>
            <w:r w:rsidRPr="0043769B">
              <w:t xml:space="preserve">fusing different glass </w:t>
            </w:r>
          </w:p>
          <w:p w:rsidR="00000000" w:rsidRPr="0043769B" w:rsidP="0043769B">
            <w:pPr>
              <w:pStyle w:val="ListBullet"/>
            </w:pPr>
            <w:r w:rsidRPr="0043769B">
              <w:t xml:space="preserve">sandwiching materials </w:t>
            </w:r>
          </w:p>
          <w:p w:rsidR="00000000" w:rsidP="0043769B">
            <w:pPr>
              <w:pStyle w:val="ListBullet"/>
              <w:rPr>
                <w:lang w:val="en-NZ"/>
              </w:rPr>
            </w:pPr>
            <w:r w:rsidRPr="0043769B">
              <w:t>applying different painting and firing techniques</w:t>
            </w:r>
          </w:p>
        </w:tc>
      </w:tr>
      <w:tr w:rsidTr="0043769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69B">
            <w:pPr>
              <w:pStyle w:val="BodyText"/>
              <w:rPr>
                <w:lang w:val="en-NZ"/>
              </w:rPr>
            </w:pPr>
            <w:r w:rsidRPr="0043769B">
              <w:rPr>
                <w:rStyle w:val="BoldandItalics"/>
              </w:rPr>
              <w:t>New media</w:t>
            </w:r>
            <w:r w:rsidRPr="0043769B">
              <w:rPr>
                <w:rStyle w:val="SpecialBold"/>
              </w:rPr>
              <w:t xml:space="preserve"> </w:t>
            </w:r>
            <w:r w:rsidRPr="0043769B">
              <w:t>may include, but is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69B" w:rsidP="0043769B">
            <w:pPr>
              <w:pStyle w:val="ListBullet"/>
            </w:pPr>
            <w:r w:rsidRPr="0043769B">
              <w:t xml:space="preserve">fabrics </w:t>
            </w:r>
          </w:p>
          <w:p w:rsidR="00000000" w:rsidRPr="0043769B" w:rsidP="0043769B">
            <w:pPr>
              <w:pStyle w:val="ListBullet"/>
            </w:pPr>
            <w:r w:rsidRPr="0043769B">
              <w:t xml:space="preserve">silks </w:t>
            </w:r>
          </w:p>
          <w:p w:rsidR="00000000" w:rsidRPr="0043769B" w:rsidP="0043769B">
            <w:pPr>
              <w:pStyle w:val="ListBullet"/>
            </w:pPr>
            <w:r w:rsidRPr="0043769B">
              <w:t xml:space="preserve">metals </w:t>
            </w:r>
          </w:p>
          <w:p w:rsidR="00000000" w:rsidRPr="0043769B" w:rsidP="0043769B">
            <w:pPr>
              <w:pStyle w:val="ListBullet"/>
            </w:pPr>
            <w:r w:rsidRPr="0043769B">
              <w:t xml:space="preserve">glass </w:t>
            </w:r>
          </w:p>
          <w:p w:rsidR="00000000" w:rsidRPr="0043769B" w:rsidP="0043769B">
            <w:pPr>
              <w:pStyle w:val="ListBullet"/>
            </w:pPr>
            <w:r w:rsidRPr="0043769B">
              <w:t xml:space="preserve">canvas </w:t>
            </w:r>
          </w:p>
          <w:p w:rsidR="00000000" w:rsidRPr="0043769B" w:rsidP="0043769B">
            <w:pPr>
              <w:pStyle w:val="ListBullet"/>
            </w:pPr>
            <w:r w:rsidRPr="0043769B">
              <w:t xml:space="preserve">gauze </w:t>
            </w:r>
          </w:p>
          <w:p w:rsidR="00000000" w:rsidRPr="0043769B" w:rsidP="0043769B">
            <w:pPr>
              <w:pStyle w:val="ListBullet"/>
            </w:pPr>
            <w:r w:rsidRPr="0043769B">
              <w:t xml:space="preserve">wool </w:t>
            </w:r>
          </w:p>
          <w:p w:rsidR="00000000" w:rsidRPr="0043769B" w:rsidP="0043769B">
            <w:pPr>
              <w:pStyle w:val="ListBullet"/>
            </w:pPr>
            <w:r w:rsidRPr="0043769B">
              <w:t xml:space="preserve">velour </w:t>
            </w:r>
          </w:p>
          <w:p w:rsidR="00000000" w:rsidRPr="0043769B" w:rsidP="0043769B">
            <w:pPr>
              <w:pStyle w:val="ListBullet"/>
            </w:pPr>
            <w:r w:rsidRPr="0043769B">
              <w:t xml:space="preserve">paper </w:t>
            </w:r>
          </w:p>
          <w:p w:rsidR="00000000" w:rsidRPr="0043769B" w:rsidP="0043769B">
            <w:pPr>
              <w:pStyle w:val="ListBullet"/>
            </w:pPr>
            <w:r w:rsidRPr="0043769B">
              <w:t>wood</w:t>
            </w:r>
          </w:p>
          <w:p w:rsidR="00000000" w:rsidRPr="0043769B" w:rsidP="0043769B">
            <w:pPr>
              <w:pStyle w:val="ListBullet"/>
            </w:pPr>
            <w:r w:rsidRPr="0043769B">
              <w:t xml:space="preserve">film </w:t>
            </w:r>
          </w:p>
          <w:p w:rsidR="00000000" w:rsidP="0043769B">
            <w:pPr>
              <w:pStyle w:val="ListBullet"/>
              <w:rPr>
                <w:lang w:val="en-NZ"/>
              </w:rPr>
            </w:pPr>
            <w:r w:rsidRPr="0043769B">
              <w:t xml:space="preserve">computer-generated imagery  </w:t>
            </w:r>
          </w:p>
        </w:tc>
      </w:tr>
      <w:tr w:rsidTr="0043769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69B">
            <w:pPr>
              <w:pStyle w:val="BodyText"/>
              <w:rPr>
                <w:lang w:val="en-NZ"/>
              </w:rPr>
            </w:pPr>
            <w:r w:rsidRPr="0043769B">
              <w:rPr>
                <w:rStyle w:val="BoldandItalics"/>
              </w:rPr>
              <w:t>Intellectual property, moral rights and copyright requirements</w:t>
            </w:r>
            <w:r w:rsidRPr="0043769B">
              <w:rPr>
                <w:rStyle w:val="SpecialBold"/>
              </w:rPr>
              <w:t xml:space="preserve"> </w:t>
            </w:r>
            <w:r w:rsidRPr="0043769B">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69B" w:rsidP="0043769B">
            <w:pPr>
              <w:pStyle w:val="ListBullet"/>
            </w:pPr>
            <w:r w:rsidRPr="0043769B">
              <w:t xml:space="preserve">the protocols for the adaptation of work by others </w:t>
            </w:r>
          </w:p>
          <w:p w:rsidR="00000000" w:rsidRPr="0043769B" w:rsidP="0043769B">
            <w:pPr>
              <w:pStyle w:val="ListBullet"/>
            </w:pPr>
            <w:r w:rsidRPr="0043769B">
              <w:t xml:space="preserve">extent to which the work may be used </w:t>
            </w:r>
          </w:p>
          <w:p w:rsidR="00000000" w:rsidP="0043769B">
            <w:pPr>
              <w:pStyle w:val="ListBullet"/>
              <w:rPr>
                <w:lang w:val="en-NZ"/>
              </w:rPr>
            </w:pPr>
            <w:r w:rsidRPr="0043769B">
              <w:t>procedures for seeking permission to use the work of others, including systems for the adm</w:t>
            </w:r>
            <w:r w:rsidRPr="0043769B">
              <w:t>inistration of copyright</w:t>
            </w:r>
          </w:p>
        </w:tc>
      </w:tr>
      <w:tr w:rsidTr="0043769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69B">
            <w:pPr>
              <w:pStyle w:val="BodyText"/>
              <w:rPr>
                <w:lang w:val="en-NZ"/>
              </w:rPr>
            </w:pPr>
            <w:r w:rsidRPr="0043769B">
              <w:rPr>
                <w:rStyle w:val="BoldandItalics"/>
              </w:rPr>
              <w:t>Experimentation</w:t>
            </w:r>
            <w:r w:rsidRPr="0043769B">
              <w:rPr>
                <w:rStyle w:val="SpecialBold"/>
              </w:rPr>
              <w:t xml:space="preserve"> </w:t>
            </w:r>
            <w:r w:rsidRPr="0043769B">
              <w:t>may include, but is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69B" w:rsidP="0043769B">
            <w:pPr>
              <w:pStyle w:val="ListBullet"/>
            </w:pPr>
            <w:r w:rsidRPr="0043769B">
              <w:t xml:space="preserve">colour mixes </w:t>
            </w:r>
          </w:p>
          <w:p w:rsidR="00000000" w:rsidRPr="0043769B" w:rsidP="0043769B">
            <w:pPr>
              <w:pStyle w:val="ListBullet"/>
            </w:pPr>
            <w:r w:rsidRPr="0043769B">
              <w:t>textures</w:t>
            </w:r>
          </w:p>
          <w:p w:rsidR="00000000" w:rsidRPr="0043769B" w:rsidP="0043769B">
            <w:pPr>
              <w:pStyle w:val="ListBullet"/>
            </w:pPr>
            <w:r w:rsidRPr="0043769B">
              <w:t xml:space="preserve">materials </w:t>
            </w:r>
          </w:p>
          <w:p w:rsidR="00000000" w:rsidRPr="0043769B" w:rsidP="0043769B">
            <w:pPr>
              <w:pStyle w:val="ListBullet"/>
            </w:pPr>
            <w:r w:rsidRPr="0043769B">
              <w:t>painting styles</w:t>
            </w:r>
          </w:p>
        </w:tc>
      </w:tr>
    </w:tbl>
    <w:p w:rsidR="00000000" w:rsidRPr="0043769B" w:rsidP="0043769B">
      <w:pPr>
        <w:pStyle w:val="BodyText"/>
      </w:pPr>
    </w:p>
    <w:p w:rsidR="00000000" w:rsidRPr="0043769B" w:rsidP="0043769B">
      <w:pPr>
        <w:pStyle w:val="AllowPageBreak"/>
      </w:pPr>
    </w:p>
    <w:p w:rsidR="00000000" w:rsidRPr="0043769B" w:rsidP="0043769B">
      <w:pPr>
        <w:pStyle w:val="Heading1"/>
      </w:pPr>
      <w:bookmarkStart w:id="12" w:name="O_352383"/>
      <w:bookmarkEnd w:id="12"/>
      <w:r w:rsidRPr="0043769B">
        <w:t>Unit Sector(s)</w:t>
      </w:r>
    </w:p>
    <w:p w:rsidR="00000000" w:rsidRPr="0043769B" w:rsidP="0043769B">
      <w:pPr>
        <w:pStyle w:val="BodyText"/>
      </w:pPr>
      <w:r w:rsidRPr="0043769B">
        <w:t>Leadlight and stained glass</w:t>
      </w:r>
    </w:p>
    <w:p w:rsidR="00000000" w:rsidRPr="0043769B" w:rsidP="0043769B">
      <w:pPr>
        <w:pStyle w:val="AllowPageBreak"/>
      </w:pPr>
    </w:p>
    <w:p w:rsidR="00000000" w:rsidRPr="0043769B" w:rsidP="0043769B">
      <w:pPr>
        <w:pStyle w:val="Heading1"/>
      </w:pPr>
      <w:bookmarkStart w:id="13" w:name="O_352384"/>
      <w:bookmarkEnd w:id="13"/>
      <w:r w:rsidRPr="0043769B">
        <w:t>Custom Content Section</w:t>
      </w:r>
    </w:p>
    <w:p w:rsidR="00000000" w:rsidRPr="0043769B" w:rsidP="0043769B">
      <w:pPr>
        <w:pStyle w:val="BodyText"/>
      </w:pPr>
      <w:r w:rsidRPr="0043769B">
        <w:t>Not applicable.</w:t>
      </w:r>
    </w:p>
    <w:p w:rsidR="00000000" w:rsidRPr="0043769B" w:rsidP="0043769B"/>
    <w:sectPr w:rsidSect="004376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6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7598" w:rsidP="0075759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6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598" w:rsidP="0043769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57598" w:rsidP="004376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57598" w:rsidP="004376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6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69B" w:rsidRPr="00757598" w:rsidP="0075759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6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598" w:rsidRPr="002D2AF8" w:rsidP="0043769B">
    <w:pPr>
      <w:pStyle w:val="Header"/>
      <w:framePr w:wrap="around"/>
    </w:pPr>
    <w:r>
      <w:fldChar w:fldCharType="begin"/>
    </w:r>
    <w:r>
      <w:instrText xml:space="preserve"> TITLE   \* MERGEFORMAT </w:instrText>
    </w:r>
    <w:r>
      <w:fldChar w:fldCharType="separate"/>
    </w:r>
    <w:r>
      <w:t>LMFSL5005B Apply innovation in contemporary leadlight and stained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757598" w:rsidP="004376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7A86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12FB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2654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6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769B"/>
    <w:pPr>
      <w:spacing w:before="360" w:after="60"/>
      <w:outlineLvl w:val="0"/>
    </w:pPr>
    <w:rPr>
      <w:sz w:val="32"/>
    </w:rPr>
  </w:style>
  <w:style w:type="paragraph" w:styleId="Heading2">
    <w:name w:val="heading 2"/>
    <w:basedOn w:val="HeadingBase"/>
    <w:next w:val="BodyText"/>
    <w:link w:val="Heading2Char"/>
    <w:qFormat/>
    <w:rsid w:val="0043769B"/>
    <w:pPr>
      <w:keepLines/>
      <w:spacing w:before="240" w:after="120"/>
      <w:outlineLvl w:val="1"/>
    </w:pPr>
    <w:rPr>
      <w:sz w:val="28"/>
      <w:szCs w:val="40"/>
    </w:rPr>
  </w:style>
  <w:style w:type="paragraph" w:styleId="Heading3">
    <w:name w:val="heading 3"/>
    <w:basedOn w:val="HeadingBase"/>
    <w:next w:val="BodyText"/>
    <w:link w:val="Heading3Char"/>
    <w:qFormat/>
    <w:rsid w:val="0043769B"/>
    <w:pPr>
      <w:spacing w:before="180" w:after="120"/>
      <w:outlineLvl w:val="2"/>
    </w:pPr>
    <w:rPr>
      <w:spacing w:val="-10"/>
      <w:kern w:val="32"/>
    </w:rPr>
  </w:style>
  <w:style w:type="paragraph" w:styleId="Heading4">
    <w:name w:val="heading 4"/>
    <w:basedOn w:val="HeadingBase"/>
    <w:next w:val="BodyText"/>
    <w:link w:val="Heading4Char"/>
    <w:qFormat/>
    <w:rsid w:val="0043769B"/>
    <w:pPr>
      <w:spacing w:before="160" w:after="120"/>
      <w:outlineLvl w:val="3"/>
    </w:pPr>
    <w:rPr>
      <w:sz w:val="22"/>
    </w:rPr>
  </w:style>
  <w:style w:type="paragraph" w:styleId="Heading5">
    <w:name w:val="heading 5"/>
    <w:basedOn w:val="HeadingBase"/>
    <w:next w:val="Normal"/>
    <w:link w:val="Heading5Char"/>
    <w:qFormat/>
    <w:rsid w:val="0043769B"/>
    <w:pPr>
      <w:spacing w:before="80"/>
      <w:outlineLvl w:val="4"/>
    </w:pPr>
    <w:rPr>
      <w:color w:val="918585"/>
      <w:sz w:val="20"/>
    </w:rPr>
  </w:style>
  <w:style w:type="paragraph" w:styleId="Heading6">
    <w:name w:val="heading 6"/>
    <w:basedOn w:val="HeadingBase"/>
    <w:next w:val="Normal"/>
    <w:link w:val="Heading6Char"/>
    <w:qFormat/>
    <w:rsid w:val="0043769B"/>
    <w:pPr>
      <w:spacing w:before="60"/>
      <w:outlineLvl w:val="5"/>
    </w:pPr>
    <w:rPr>
      <w:color w:val="918585"/>
      <w:sz w:val="20"/>
    </w:rPr>
  </w:style>
  <w:style w:type="paragraph" w:styleId="Heading7">
    <w:name w:val="heading 7"/>
    <w:basedOn w:val="Normal"/>
    <w:next w:val="Normal"/>
    <w:link w:val="Heading7Char"/>
    <w:qFormat/>
    <w:rsid w:val="0043769B"/>
    <w:pPr>
      <w:ind w:left="720"/>
      <w:outlineLvl w:val="6"/>
    </w:pPr>
    <w:rPr>
      <w:i/>
    </w:rPr>
  </w:style>
  <w:style w:type="paragraph" w:styleId="Heading8">
    <w:name w:val="heading 8"/>
    <w:basedOn w:val="Normal"/>
    <w:next w:val="Normal"/>
    <w:link w:val="Heading8Char"/>
    <w:qFormat/>
    <w:rsid w:val="0043769B"/>
    <w:pPr>
      <w:ind w:left="720"/>
      <w:outlineLvl w:val="7"/>
    </w:pPr>
    <w:rPr>
      <w:i/>
    </w:rPr>
  </w:style>
  <w:style w:type="paragraph" w:styleId="Heading9">
    <w:name w:val="heading 9"/>
    <w:basedOn w:val="Normal"/>
    <w:next w:val="Normal"/>
    <w:link w:val="Heading9Char"/>
    <w:qFormat/>
    <w:rsid w:val="0043769B"/>
    <w:pPr>
      <w:ind w:left="720"/>
      <w:outlineLvl w:val="8"/>
    </w:pPr>
    <w:rPr>
      <w:i/>
    </w:rPr>
  </w:style>
  <w:style w:type="character" w:default="1" w:styleId="DefaultParagraphFont">
    <w:name w:val="Default Paragraph Font"/>
    <w:uiPriority w:val="1"/>
    <w:unhideWhenUsed/>
    <w:rsid w:val="004376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769B"/>
  </w:style>
  <w:style w:type="character" w:customStyle="1" w:styleId="Heading1Char">
    <w:name w:val="Heading 1 Char"/>
    <w:basedOn w:val="DefaultParagraphFont"/>
    <w:link w:val="Heading1"/>
    <w:rsid w:val="0043769B"/>
    <w:rPr>
      <w:rFonts w:ascii="Times New Roman" w:eastAsia="Times New Roman" w:hAnsi="Times New Roman" w:cs="Times New Roman"/>
      <w:b/>
      <w:sz w:val="32"/>
      <w:szCs w:val="20"/>
      <w:lang w:eastAsia="en-US"/>
    </w:rPr>
  </w:style>
  <w:style w:type="paragraph" w:styleId="BodyText">
    <w:name w:val="Body Text"/>
    <w:basedOn w:val="Normal"/>
    <w:link w:val="BodyTextChar"/>
    <w:rsid w:val="004376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769B"/>
    <w:rPr>
      <w:rFonts w:ascii="Times New Roman" w:eastAsia="Times New Roman" w:hAnsi="Times New Roman" w:cs="Times New Roman"/>
      <w:sz w:val="24"/>
      <w:lang w:eastAsia="en-US"/>
    </w:rPr>
  </w:style>
  <w:style w:type="paragraph" w:styleId="Footer">
    <w:name w:val="footer"/>
    <w:basedOn w:val="Normal"/>
    <w:link w:val="FooterChar"/>
    <w:rsid w:val="004376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769B"/>
    <w:rPr>
      <w:rFonts w:ascii="Times New Roman" w:eastAsia="Times New Roman" w:hAnsi="Times New Roman" w:cs="Times New Roman"/>
      <w:sz w:val="16"/>
      <w:lang w:eastAsia="en-US"/>
    </w:rPr>
  </w:style>
  <w:style w:type="paragraph" w:styleId="ListBullet">
    <w:name w:val="List Bullet"/>
    <w:basedOn w:val="List"/>
    <w:rsid w:val="0043769B"/>
    <w:pPr>
      <w:numPr>
        <w:numId w:val="13"/>
      </w:numPr>
      <w:tabs>
        <w:tab w:val="clear" w:pos="340"/>
      </w:tabs>
      <w:spacing w:before="40" w:after="40"/>
    </w:pPr>
  </w:style>
  <w:style w:type="character" w:customStyle="1" w:styleId="SpecialBold">
    <w:name w:val="Special Bold"/>
    <w:basedOn w:val="DefaultParagraphFont"/>
    <w:rsid w:val="0043769B"/>
    <w:rPr>
      <w:b/>
      <w:spacing w:val="0"/>
    </w:rPr>
  </w:style>
  <w:style w:type="paragraph" w:styleId="ListBullet2">
    <w:name w:val="List Bullet 2"/>
    <w:basedOn w:val="List2"/>
    <w:rsid w:val="0043769B"/>
    <w:pPr>
      <w:numPr>
        <w:numId w:val="14"/>
      </w:numPr>
      <w:tabs>
        <w:tab w:val="clear" w:pos="680"/>
      </w:tabs>
    </w:pPr>
  </w:style>
  <w:style w:type="paragraph" w:customStyle="1" w:styleId="SuperHeading">
    <w:name w:val="SuperHeading"/>
    <w:basedOn w:val="Normal"/>
    <w:rsid w:val="0043769B"/>
    <w:pPr>
      <w:spacing w:before="240" w:after="120"/>
      <w:outlineLvl w:val="0"/>
    </w:pPr>
    <w:rPr>
      <w:rFonts w:ascii="Times New Roman" w:hAnsi="Times New Roman"/>
      <w:b/>
      <w:sz w:val="28"/>
    </w:rPr>
  </w:style>
  <w:style w:type="paragraph" w:customStyle="1" w:styleId="AllowPageBreak">
    <w:name w:val="AllowPageBreak"/>
    <w:rsid w:val="004376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3769B"/>
    <w:rPr>
      <w:b/>
      <w:i/>
      <w:u w:val="none"/>
    </w:rPr>
  </w:style>
  <w:style w:type="character" w:customStyle="1" w:styleId="Heading2Char">
    <w:name w:val="Heading 2 Char"/>
    <w:basedOn w:val="DefaultParagraphFont"/>
    <w:link w:val="Heading2"/>
    <w:rsid w:val="004376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76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76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76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76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76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76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769B"/>
    <w:rPr>
      <w:rFonts w:ascii="Courier New" w:eastAsia="Times New Roman" w:hAnsi="Courier New" w:cs="Times New Roman"/>
      <w:i/>
      <w:szCs w:val="20"/>
      <w:lang w:eastAsia="en-US"/>
    </w:rPr>
  </w:style>
  <w:style w:type="paragraph" w:customStyle="1" w:styleId="HeadingBase">
    <w:name w:val="Heading Base"/>
    <w:rsid w:val="004376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769B"/>
    <w:pPr>
      <w:tabs>
        <w:tab w:val="right" w:leader="dot" w:pos="9072"/>
      </w:tabs>
      <w:ind w:left="567"/>
    </w:pPr>
    <w:rPr>
      <w:szCs w:val="22"/>
    </w:rPr>
  </w:style>
  <w:style w:type="paragraph" w:customStyle="1" w:styleId="TOCBase">
    <w:name w:val="TOC Base"/>
    <w:rsid w:val="004376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769B"/>
    <w:pPr>
      <w:tabs>
        <w:tab w:val="right" w:leader="dot" w:pos="9072"/>
      </w:tabs>
      <w:spacing w:before="40" w:after="40"/>
      <w:ind w:left="284"/>
    </w:pPr>
    <w:rPr>
      <w:rFonts w:ascii="Times New Roman" w:hAnsi="Times New Roman"/>
    </w:rPr>
  </w:style>
  <w:style w:type="paragraph" w:styleId="TOC1">
    <w:name w:val="toc 1"/>
    <w:basedOn w:val="TOCBase"/>
    <w:next w:val="Normal"/>
    <w:rsid w:val="004376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769B"/>
    <w:pPr>
      <w:spacing w:before="5040"/>
      <w:jc w:val="center"/>
    </w:pPr>
    <w:rPr>
      <w:sz w:val="48"/>
      <w:szCs w:val="72"/>
      <w:lang w:val="en-US"/>
    </w:rPr>
  </w:style>
  <w:style w:type="character" w:customStyle="1" w:styleId="TitleChar">
    <w:name w:val="Title Char"/>
    <w:basedOn w:val="DefaultParagraphFont"/>
    <w:link w:val="Title"/>
    <w:rsid w:val="004376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769B"/>
    <w:pPr>
      <w:tabs>
        <w:tab w:val="left" w:pos="3600"/>
        <w:tab w:val="left" w:pos="3958"/>
      </w:tabs>
    </w:pPr>
  </w:style>
  <w:style w:type="paragraph" w:styleId="List">
    <w:name w:val="List"/>
    <w:basedOn w:val="BodyText"/>
    <w:next w:val="BodyText"/>
    <w:rsid w:val="0043769B"/>
    <w:pPr>
      <w:tabs>
        <w:tab w:val="left" w:pos="340"/>
      </w:tabs>
      <w:spacing w:before="60" w:after="60"/>
      <w:ind w:left="340" w:hanging="340"/>
    </w:pPr>
  </w:style>
  <w:style w:type="paragraph" w:customStyle="1" w:styleId="Note">
    <w:name w:val="Note"/>
    <w:basedOn w:val="BodyText"/>
    <w:rsid w:val="004376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769B"/>
    <w:pPr>
      <w:framePr w:wrap="auto" w:hAnchor="text" w:y="6049"/>
    </w:pPr>
    <w:rPr>
      <w:color w:val="000000"/>
      <w:sz w:val="40"/>
    </w:rPr>
  </w:style>
  <w:style w:type="paragraph" w:customStyle="1" w:styleId="TOCTitle">
    <w:name w:val="TOCTitle"/>
    <w:basedOn w:val="Heading1"/>
    <w:rsid w:val="0043769B"/>
    <w:pPr>
      <w:spacing w:after="240"/>
      <w:jc w:val="center"/>
      <w:outlineLvl w:val="9"/>
    </w:pPr>
    <w:rPr>
      <w:caps/>
    </w:rPr>
  </w:style>
  <w:style w:type="paragraph" w:customStyle="1" w:styleId="Version">
    <w:name w:val="Version"/>
    <w:rsid w:val="004376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769B"/>
    <w:pPr>
      <w:keepNext w:val="0"/>
      <w:tabs>
        <w:tab w:val="right" w:pos="4176"/>
      </w:tabs>
      <w:ind w:left="198" w:hanging="198"/>
    </w:pPr>
    <w:rPr>
      <w:rFonts w:ascii="Garamond" w:hAnsi="Garamond"/>
    </w:rPr>
  </w:style>
  <w:style w:type="paragraph" w:styleId="IndexHeading">
    <w:name w:val="index heading"/>
    <w:basedOn w:val="Normal"/>
    <w:next w:val="Index1"/>
    <w:semiHidden/>
    <w:rsid w:val="0043769B"/>
    <w:pPr>
      <w:spacing w:before="120" w:after="120"/>
    </w:pPr>
    <w:rPr>
      <w:rFonts w:ascii="Arial" w:hAnsi="Arial"/>
      <w:b/>
      <w:color w:val="918585"/>
      <w:sz w:val="24"/>
    </w:rPr>
  </w:style>
  <w:style w:type="paragraph" w:styleId="Header">
    <w:name w:val="header"/>
    <w:basedOn w:val="Normal"/>
    <w:link w:val="HeaderChar"/>
    <w:rsid w:val="004376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769B"/>
    <w:rPr>
      <w:rFonts w:ascii="Times New Roman" w:eastAsia="Times New Roman" w:hAnsi="Times New Roman" w:cs="Times New Roman"/>
      <w:sz w:val="16"/>
      <w:szCs w:val="20"/>
      <w:lang w:val="en-GB" w:eastAsia="en-US"/>
    </w:rPr>
  </w:style>
  <w:style w:type="paragraph" w:customStyle="1" w:styleId="Chapter">
    <w:name w:val="Chapter"/>
    <w:basedOn w:val="Normal"/>
    <w:rsid w:val="0043769B"/>
    <w:pPr>
      <w:spacing w:before="240"/>
    </w:pPr>
    <w:rPr>
      <w:rFonts w:ascii="Times New Roman" w:hAnsi="Times New Roman"/>
      <w:smallCaps/>
      <w:spacing w:val="80"/>
      <w:sz w:val="28"/>
    </w:rPr>
  </w:style>
  <w:style w:type="paragraph" w:customStyle="1" w:styleId="InChapter">
    <w:name w:val="InChapter"/>
    <w:basedOn w:val="Heading3"/>
    <w:rsid w:val="0043769B"/>
    <w:pPr>
      <w:spacing w:after="240"/>
      <w:outlineLvl w:val="9"/>
    </w:pPr>
    <w:rPr>
      <w:noProof/>
    </w:rPr>
  </w:style>
  <w:style w:type="paragraph" w:styleId="Index2">
    <w:name w:val="index 2"/>
    <w:basedOn w:val="Normal"/>
    <w:next w:val="Normal"/>
    <w:semiHidden/>
    <w:rsid w:val="0043769B"/>
    <w:pPr>
      <w:tabs>
        <w:tab w:val="right" w:pos="4176"/>
      </w:tabs>
      <w:ind w:left="568" w:hanging="284"/>
    </w:pPr>
    <w:rPr>
      <w:rFonts w:ascii="Garamond" w:hAnsi="Garamond"/>
    </w:rPr>
  </w:style>
  <w:style w:type="paragraph" w:customStyle="1" w:styleId="Byline">
    <w:name w:val="Byline"/>
    <w:rsid w:val="004376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769B"/>
    <w:pPr>
      <w:tabs>
        <w:tab w:val="clear" w:pos="3600"/>
        <w:tab w:val="clear" w:pos="3958"/>
      </w:tabs>
      <w:jc w:val="right"/>
    </w:pPr>
  </w:style>
  <w:style w:type="character" w:styleId="Emphasis">
    <w:name w:val="Emphasis"/>
    <w:basedOn w:val="DefaultParagraphFont"/>
    <w:qFormat/>
    <w:rsid w:val="0043769B"/>
    <w:rPr>
      <w:i/>
    </w:rPr>
  </w:style>
  <w:style w:type="paragraph" w:styleId="Caption">
    <w:name w:val="caption"/>
    <w:basedOn w:val="BodyText"/>
    <w:next w:val="Normal"/>
    <w:qFormat/>
    <w:rsid w:val="0043769B"/>
    <w:pPr>
      <w:framePr w:w="2268" w:hSpace="181" w:vSpace="181" w:wrap="around" w:vAnchor="text" w:hAnchor="page" w:x="1135" w:y="285" w:anchorLock="1"/>
    </w:pPr>
    <w:rPr>
      <w:i/>
    </w:rPr>
  </w:style>
  <w:style w:type="paragraph" w:customStyle="1" w:styleId="MiniTOCTitle">
    <w:name w:val="MiniTOCTitle"/>
    <w:basedOn w:val="Heading4"/>
    <w:rsid w:val="0043769B"/>
    <w:pPr>
      <w:spacing w:before="240"/>
      <w:outlineLvl w:val="9"/>
    </w:pPr>
    <w:rPr>
      <w:noProof/>
      <w:sz w:val="24"/>
    </w:rPr>
  </w:style>
  <w:style w:type="paragraph" w:customStyle="1" w:styleId="MiniTOCItem">
    <w:name w:val="MiniTOCItem"/>
    <w:basedOn w:val="ListBullet"/>
    <w:rsid w:val="0043769B"/>
    <w:pPr>
      <w:numPr>
        <w:numId w:val="0"/>
      </w:numPr>
      <w:tabs>
        <w:tab w:val="right" w:leader="dot" w:pos="6521"/>
      </w:tabs>
      <w:spacing w:before="0" w:after="0"/>
    </w:pPr>
  </w:style>
  <w:style w:type="paragraph" w:customStyle="1" w:styleId="TOFTitle">
    <w:name w:val="TOFTitle"/>
    <w:basedOn w:val="TOCTitle"/>
    <w:rsid w:val="0043769B"/>
  </w:style>
  <w:style w:type="paragraph" w:styleId="TableofFigures">
    <w:name w:val="table of figures"/>
    <w:basedOn w:val="Normal"/>
    <w:next w:val="Normal"/>
    <w:semiHidden/>
    <w:rsid w:val="0043769B"/>
    <w:pPr>
      <w:tabs>
        <w:tab w:val="right" w:leader="dot" w:pos="9072"/>
      </w:tabs>
      <w:ind w:left="970" w:hanging="403"/>
    </w:pPr>
    <w:rPr>
      <w:rFonts w:ascii="Times New Roman" w:hAnsi="Times New Roman"/>
      <w:b/>
    </w:rPr>
  </w:style>
  <w:style w:type="paragraph" w:styleId="ListNumber">
    <w:name w:val="List Number"/>
    <w:basedOn w:val="List"/>
    <w:rsid w:val="0043769B"/>
    <w:pPr>
      <w:numPr>
        <w:numId w:val="11"/>
      </w:numPr>
    </w:pPr>
  </w:style>
  <w:style w:type="character" w:customStyle="1" w:styleId="WingdingSymbols">
    <w:name w:val="Wingding Symbols"/>
    <w:rsid w:val="0043769B"/>
    <w:rPr>
      <w:rFonts w:ascii="Wingdings" w:hAnsi="Wingdings"/>
    </w:rPr>
  </w:style>
  <w:style w:type="paragraph" w:customStyle="1" w:styleId="TableHeading">
    <w:name w:val="Table Heading"/>
    <w:basedOn w:val="HeadingBase"/>
    <w:rsid w:val="0043769B"/>
    <w:pPr>
      <w:keepLines/>
      <w:pBdr>
        <w:bottom w:val="single" w:sz="6" w:space="1" w:color="918585"/>
      </w:pBdr>
      <w:spacing w:before="240"/>
    </w:pPr>
  </w:style>
  <w:style w:type="character" w:customStyle="1" w:styleId="HotSpot">
    <w:name w:val="HotSpot"/>
    <w:rsid w:val="0043769B"/>
    <w:rPr>
      <w:color w:val="0033CC"/>
      <w:u w:val="none"/>
    </w:rPr>
  </w:style>
  <w:style w:type="paragraph" w:customStyle="1" w:styleId="BodyTextRight">
    <w:name w:val="Body Text Right"/>
    <w:basedOn w:val="BodyText"/>
    <w:rsid w:val="0043769B"/>
    <w:pPr>
      <w:spacing w:before="0" w:after="0"/>
      <w:jc w:val="right"/>
    </w:pPr>
  </w:style>
  <w:style w:type="paragraph" w:styleId="Index3">
    <w:name w:val="index 3"/>
    <w:basedOn w:val="ListNumber2"/>
    <w:next w:val="Normal"/>
    <w:semiHidden/>
    <w:rsid w:val="0043769B"/>
    <w:pPr>
      <w:numPr>
        <w:numId w:val="0"/>
      </w:numPr>
      <w:tabs>
        <w:tab w:val="right" w:leader="dot" w:pos="4176"/>
      </w:tabs>
    </w:pPr>
  </w:style>
  <w:style w:type="paragraph" w:styleId="ListNumber2">
    <w:name w:val="List Number 2"/>
    <w:basedOn w:val="List2"/>
    <w:rsid w:val="0043769B"/>
    <w:pPr>
      <w:numPr>
        <w:numId w:val="10"/>
      </w:numPr>
      <w:tabs>
        <w:tab w:val="clear" w:pos="1060"/>
      </w:tabs>
    </w:pPr>
  </w:style>
  <w:style w:type="paragraph" w:customStyle="1" w:styleId="MarginNote">
    <w:name w:val="Margin Note"/>
    <w:basedOn w:val="BodyText"/>
    <w:rsid w:val="004376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76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76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769B"/>
    <w:rPr>
      <w:sz w:val="32"/>
    </w:rPr>
  </w:style>
  <w:style w:type="paragraph" w:customStyle="1" w:styleId="HeadingProcedure">
    <w:name w:val="Heading Procedure"/>
    <w:basedOn w:val="HeadingBase"/>
    <w:next w:val="Normal"/>
    <w:rsid w:val="0043769B"/>
    <w:pPr>
      <w:tabs>
        <w:tab w:val="left" w:pos="0"/>
      </w:tabs>
      <w:spacing w:before="120" w:after="60"/>
    </w:pPr>
    <w:rPr>
      <w:i/>
      <w:color w:val="918585"/>
      <w:sz w:val="22"/>
    </w:rPr>
  </w:style>
  <w:style w:type="paragraph" w:customStyle="1" w:styleId="TableBodyText">
    <w:name w:val="Table Body Text"/>
    <w:basedOn w:val="BodyText"/>
    <w:rsid w:val="0043769B"/>
    <w:pPr>
      <w:spacing w:before="60" w:after="60"/>
    </w:pPr>
  </w:style>
  <w:style w:type="paragraph" w:styleId="ListContinue">
    <w:name w:val="List Continue"/>
    <w:basedOn w:val="List"/>
    <w:rsid w:val="0043769B"/>
    <w:pPr>
      <w:ind w:firstLine="0"/>
    </w:pPr>
  </w:style>
  <w:style w:type="paragraph" w:customStyle="1" w:styleId="ListNote">
    <w:name w:val="List Note"/>
    <w:basedOn w:val="List"/>
    <w:rsid w:val="0043769B"/>
    <w:pPr>
      <w:pBdr>
        <w:top w:val="single" w:sz="6" w:space="2" w:color="918585"/>
        <w:bottom w:val="single" w:sz="6" w:space="2" w:color="918585"/>
      </w:pBdr>
      <w:tabs>
        <w:tab w:val="left" w:pos="1021"/>
      </w:tabs>
      <w:ind w:firstLine="0"/>
    </w:pPr>
  </w:style>
  <w:style w:type="paragraph" w:customStyle="1" w:styleId="Warning">
    <w:name w:val="Warning"/>
    <w:basedOn w:val="BodyText"/>
    <w:rsid w:val="0043769B"/>
    <w:pPr>
      <w:shd w:val="clear" w:color="auto" w:fill="D9D9D9"/>
      <w:tabs>
        <w:tab w:val="left" w:pos="992"/>
      </w:tabs>
      <w:ind w:left="119" w:right="119"/>
    </w:pPr>
    <w:rPr>
      <w:sz w:val="20"/>
    </w:rPr>
  </w:style>
  <w:style w:type="paragraph" w:customStyle="1" w:styleId="MarginIcons">
    <w:name w:val="Margin Icons"/>
    <w:basedOn w:val="BodyText"/>
    <w:rsid w:val="004376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769B"/>
    <w:rPr>
      <w:rFonts w:ascii="Courier New" w:hAnsi="Courier New"/>
    </w:rPr>
  </w:style>
  <w:style w:type="paragraph" w:customStyle="1" w:styleId="NoteBullet">
    <w:name w:val="Note Bullet"/>
    <w:basedOn w:val="Note"/>
    <w:rsid w:val="0043769B"/>
    <w:pPr>
      <w:tabs>
        <w:tab w:val="clear" w:pos="680"/>
      </w:tabs>
      <w:spacing w:before="60" w:after="60"/>
    </w:pPr>
  </w:style>
  <w:style w:type="paragraph" w:customStyle="1" w:styleId="SubHeading2">
    <w:name w:val="SubHeading2"/>
    <w:basedOn w:val="HeadingBase"/>
    <w:rsid w:val="0043769B"/>
    <w:pPr>
      <w:spacing w:before="240" w:after="60"/>
    </w:pPr>
    <w:rPr>
      <w:sz w:val="20"/>
    </w:rPr>
  </w:style>
  <w:style w:type="paragraph" w:customStyle="1" w:styleId="SubHeading1">
    <w:name w:val="SubHeading1"/>
    <w:basedOn w:val="HeadingBase"/>
    <w:rsid w:val="0043769B"/>
    <w:pPr>
      <w:spacing w:before="240" w:after="60"/>
    </w:pPr>
    <w:rPr>
      <w:color w:val="918585"/>
      <w:sz w:val="22"/>
    </w:rPr>
  </w:style>
  <w:style w:type="paragraph" w:customStyle="1" w:styleId="SideHeading">
    <w:name w:val="Side Heading"/>
    <w:basedOn w:val="HeadingBase"/>
    <w:rsid w:val="004376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769B"/>
    <w:pPr>
      <w:numPr>
        <w:numId w:val="12"/>
      </w:numPr>
    </w:pPr>
  </w:style>
  <w:style w:type="paragraph" w:styleId="PlainText">
    <w:name w:val="Plain Text"/>
    <w:basedOn w:val="Normal"/>
    <w:link w:val="PlainTextChar"/>
    <w:rsid w:val="0043769B"/>
    <w:rPr>
      <w:sz w:val="20"/>
    </w:rPr>
  </w:style>
  <w:style w:type="character" w:customStyle="1" w:styleId="PlainTextChar">
    <w:name w:val="Plain Text Char"/>
    <w:basedOn w:val="DefaultParagraphFont"/>
    <w:link w:val="PlainText"/>
    <w:rsid w:val="0043769B"/>
    <w:rPr>
      <w:rFonts w:ascii="Courier New" w:eastAsia="Times New Roman" w:hAnsi="Courier New" w:cs="Times New Roman"/>
      <w:sz w:val="20"/>
      <w:szCs w:val="20"/>
      <w:lang w:eastAsia="en-US"/>
    </w:rPr>
  </w:style>
  <w:style w:type="character" w:customStyle="1" w:styleId="MenuOption">
    <w:name w:val="Menu Option"/>
    <w:basedOn w:val="DefaultParagraphFont"/>
    <w:rsid w:val="0043769B"/>
    <w:rPr>
      <w:b/>
      <w:smallCaps/>
    </w:rPr>
  </w:style>
  <w:style w:type="paragraph" w:customStyle="1" w:styleId="TableListNumber">
    <w:name w:val="Table List Number"/>
    <w:basedOn w:val="ListNumber"/>
    <w:rsid w:val="0043769B"/>
    <w:pPr>
      <w:numPr>
        <w:numId w:val="0"/>
      </w:numPr>
    </w:pPr>
  </w:style>
  <w:style w:type="paragraph" w:styleId="TOC4">
    <w:name w:val="toc 4"/>
    <w:basedOn w:val="TOCBase"/>
    <w:next w:val="Normal"/>
    <w:semiHidden/>
    <w:rsid w:val="0043769B"/>
    <w:pPr>
      <w:tabs>
        <w:tab w:val="right" w:leader="dot" w:pos="9071"/>
      </w:tabs>
      <w:ind w:left="1701"/>
    </w:pPr>
  </w:style>
  <w:style w:type="paragraph" w:customStyle="1" w:styleId="ListAlpha">
    <w:name w:val="List Alpha"/>
    <w:basedOn w:val="List"/>
    <w:rsid w:val="0043769B"/>
    <w:pPr>
      <w:numPr>
        <w:numId w:val="9"/>
      </w:numPr>
    </w:pPr>
  </w:style>
  <w:style w:type="paragraph" w:customStyle="1" w:styleId="ListAlpha2">
    <w:name w:val="List Alpha 2"/>
    <w:basedOn w:val="List2"/>
    <w:rsid w:val="0043769B"/>
    <w:pPr>
      <w:numPr>
        <w:numId w:val="8"/>
      </w:numPr>
    </w:pPr>
  </w:style>
  <w:style w:type="paragraph" w:styleId="List2">
    <w:name w:val="List 2"/>
    <w:basedOn w:val="BodyText"/>
    <w:rsid w:val="0043769B"/>
    <w:pPr>
      <w:tabs>
        <w:tab w:val="left" w:pos="680"/>
      </w:tabs>
      <w:spacing w:before="60" w:after="60"/>
      <w:ind w:left="680" w:hanging="340"/>
    </w:pPr>
  </w:style>
  <w:style w:type="paragraph" w:styleId="List3">
    <w:name w:val="List 3"/>
    <w:basedOn w:val="BodyText"/>
    <w:rsid w:val="0043769B"/>
    <w:pPr>
      <w:tabs>
        <w:tab w:val="left" w:pos="1021"/>
      </w:tabs>
      <w:spacing w:before="60" w:after="60"/>
      <w:ind w:left="1020" w:hanging="340"/>
    </w:pPr>
  </w:style>
  <w:style w:type="paragraph" w:styleId="List4">
    <w:name w:val="List 4"/>
    <w:basedOn w:val="BodyText"/>
    <w:rsid w:val="0043769B"/>
    <w:pPr>
      <w:tabs>
        <w:tab w:val="left" w:pos="1361"/>
      </w:tabs>
      <w:spacing w:before="60" w:after="60"/>
      <w:ind w:left="1361" w:hanging="340"/>
    </w:pPr>
  </w:style>
  <w:style w:type="paragraph" w:styleId="List5">
    <w:name w:val="List 5"/>
    <w:basedOn w:val="BodyText"/>
    <w:rsid w:val="0043769B"/>
    <w:pPr>
      <w:tabs>
        <w:tab w:val="left" w:pos="1701"/>
      </w:tabs>
      <w:spacing w:before="60" w:after="60"/>
      <w:ind w:left="1701" w:hanging="340"/>
    </w:pPr>
  </w:style>
  <w:style w:type="paragraph" w:styleId="ListBullet3">
    <w:name w:val="List Bullet 3"/>
    <w:basedOn w:val="List3"/>
    <w:rsid w:val="0043769B"/>
    <w:pPr>
      <w:numPr>
        <w:numId w:val="15"/>
      </w:numPr>
      <w:tabs>
        <w:tab w:val="clear" w:pos="1021"/>
      </w:tabs>
      <w:ind w:left="1037" w:hanging="357"/>
    </w:pPr>
  </w:style>
  <w:style w:type="paragraph" w:styleId="ListBullet4">
    <w:name w:val="List Bullet 4"/>
    <w:basedOn w:val="List4"/>
    <w:rsid w:val="0043769B"/>
    <w:pPr>
      <w:numPr>
        <w:numId w:val="3"/>
      </w:numPr>
    </w:pPr>
  </w:style>
  <w:style w:type="paragraph" w:styleId="ListBullet5">
    <w:name w:val="List Bullet 5"/>
    <w:basedOn w:val="List5"/>
    <w:rsid w:val="0043769B"/>
    <w:pPr>
      <w:numPr>
        <w:numId w:val="4"/>
      </w:numPr>
    </w:pPr>
  </w:style>
  <w:style w:type="paragraph" w:styleId="ListContinue2">
    <w:name w:val="List Continue 2"/>
    <w:basedOn w:val="List2"/>
    <w:rsid w:val="0043769B"/>
    <w:pPr>
      <w:ind w:firstLine="0"/>
    </w:pPr>
  </w:style>
  <w:style w:type="paragraph" w:styleId="ListContinue3">
    <w:name w:val="List Continue 3"/>
    <w:basedOn w:val="List3"/>
    <w:rsid w:val="0043769B"/>
    <w:pPr>
      <w:ind w:left="1021" w:firstLine="0"/>
    </w:pPr>
  </w:style>
  <w:style w:type="paragraph" w:styleId="ListContinue4">
    <w:name w:val="List Continue 4"/>
    <w:basedOn w:val="List4"/>
    <w:rsid w:val="0043769B"/>
    <w:pPr>
      <w:ind w:firstLine="0"/>
    </w:pPr>
  </w:style>
  <w:style w:type="paragraph" w:styleId="ListContinue5">
    <w:name w:val="List Continue 5"/>
    <w:basedOn w:val="List5"/>
    <w:rsid w:val="0043769B"/>
    <w:pPr>
      <w:ind w:firstLine="0"/>
    </w:pPr>
  </w:style>
  <w:style w:type="paragraph" w:styleId="ListNumber3">
    <w:name w:val="List Number 3"/>
    <w:basedOn w:val="List3"/>
    <w:rsid w:val="0043769B"/>
    <w:pPr>
      <w:numPr>
        <w:numId w:val="5"/>
      </w:numPr>
    </w:pPr>
  </w:style>
  <w:style w:type="paragraph" w:styleId="ListNumber4">
    <w:name w:val="List Number 4"/>
    <w:basedOn w:val="List4"/>
    <w:rsid w:val="0043769B"/>
    <w:pPr>
      <w:numPr>
        <w:numId w:val="6"/>
      </w:numPr>
    </w:pPr>
  </w:style>
  <w:style w:type="paragraph" w:styleId="ListNumber5">
    <w:name w:val="List Number 5"/>
    <w:basedOn w:val="List5"/>
    <w:rsid w:val="0043769B"/>
    <w:pPr>
      <w:numPr>
        <w:numId w:val="7"/>
      </w:numPr>
    </w:pPr>
  </w:style>
  <w:style w:type="paragraph" w:styleId="BlockText">
    <w:name w:val="Block Text"/>
    <w:basedOn w:val="Normal"/>
    <w:rsid w:val="0043769B"/>
    <w:pPr>
      <w:spacing w:after="120"/>
      <w:ind w:left="1440" w:right="1440"/>
    </w:pPr>
  </w:style>
  <w:style w:type="character" w:customStyle="1" w:styleId="Subscript">
    <w:name w:val="Subscript"/>
    <w:basedOn w:val="DefaultParagraphFont"/>
    <w:rsid w:val="0043769B"/>
    <w:rPr>
      <w:sz w:val="16"/>
      <w:vertAlign w:val="subscript"/>
    </w:rPr>
  </w:style>
  <w:style w:type="character" w:customStyle="1" w:styleId="Superscript">
    <w:name w:val="Superscript"/>
    <w:basedOn w:val="DefaultParagraphFont"/>
    <w:rsid w:val="0043769B"/>
    <w:rPr>
      <w:sz w:val="16"/>
      <w:vertAlign w:val="superscript"/>
    </w:rPr>
  </w:style>
  <w:style w:type="character" w:customStyle="1" w:styleId="Symbols">
    <w:name w:val="Symbols"/>
    <w:basedOn w:val="DefaultParagraphFont"/>
    <w:rsid w:val="0043769B"/>
    <w:rPr>
      <w:rFonts w:ascii="Symbol" w:hAnsi="Symbol"/>
    </w:rPr>
  </w:style>
  <w:style w:type="character" w:customStyle="1" w:styleId="MenuOptions">
    <w:name w:val="Menu Options"/>
    <w:basedOn w:val="DefaultParagraphFont"/>
    <w:rsid w:val="0043769B"/>
    <w:rPr>
      <w:rFonts w:ascii="Arial Narrow" w:hAnsi="Arial Narrow"/>
      <w:smallCaps/>
    </w:rPr>
  </w:style>
  <w:style w:type="character" w:customStyle="1" w:styleId="Buttons">
    <w:name w:val="Buttons"/>
    <w:basedOn w:val="DefaultParagraphFont"/>
    <w:rsid w:val="0043769B"/>
    <w:rPr>
      <w:b/>
    </w:rPr>
  </w:style>
  <w:style w:type="character" w:customStyle="1" w:styleId="Underlined">
    <w:name w:val="Underlined"/>
    <w:basedOn w:val="DefaultParagraphFont"/>
    <w:rsid w:val="0043769B"/>
    <w:rPr>
      <w:u w:val="single"/>
    </w:rPr>
  </w:style>
  <w:style w:type="paragraph" w:customStyle="1" w:styleId="TableBodyTextRight">
    <w:name w:val="Table Body Text Right"/>
    <w:basedOn w:val="TableBodyText"/>
    <w:rsid w:val="0043769B"/>
    <w:pPr>
      <w:widowControl w:val="0"/>
      <w:autoSpaceDE w:val="0"/>
      <w:autoSpaceDN w:val="0"/>
      <w:adjustRightInd w:val="0"/>
      <w:jc w:val="right"/>
    </w:pPr>
    <w:rPr>
      <w:rFonts w:cs="Arial"/>
      <w:szCs w:val="18"/>
    </w:rPr>
  </w:style>
  <w:style w:type="paragraph" w:customStyle="1" w:styleId="CopyrightText">
    <w:name w:val="Copyright Text"/>
    <w:basedOn w:val="BodyText"/>
    <w:rsid w:val="0043769B"/>
    <w:rPr>
      <w:sz w:val="18"/>
    </w:rPr>
  </w:style>
  <w:style w:type="paragraph" w:customStyle="1" w:styleId="BodySmallRight">
    <w:name w:val="Body Small Right"/>
    <w:basedOn w:val="BodyTextRight"/>
    <w:rsid w:val="0043769B"/>
    <w:rPr>
      <w:sz w:val="18"/>
      <w:szCs w:val="18"/>
    </w:rPr>
  </w:style>
  <w:style w:type="paragraph" w:customStyle="1" w:styleId="MarginEdition">
    <w:name w:val="Margin Edition"/>
    <w:basedOn w:val="MarginNote"/>
    <w:rsid w:val="0043769B"/>
    <w:pPr>
      <w:spacing w:before="0" w:after="0"/>
    </w:pPr>
    <w:rPr>
      <w:rFonts w:ascii="Times New Roman" w:hAnsi="Times New Roman"/>
      <w:color w:val="999999"/>
    </w:rPr>
  </w:style>
  <w:style w:type="paragraph" w:customStyle="1" w:styleId="Spacer">
    <w:name w:val="Spacer"/>
    <w:basedOn w:val="Normal"/>
    <w:rsid w:val="0043769B"/>
    <w:rPr>
      <w:sz w:val="2"/>
      <w:szCs w:val="2"/>
    </w:rPr>
  </w:style>
  <w:style w:type="character" w:customStyle="1" w:styleId="Small">
    <w:name w:val="Small"/>
    <w:basedOn w:val="DefaultParagraphFont"/>
    <w:rsid w:val="0043769B"/>
    <w:rPr>
      <w:sz w:val="16"/>
    </w:rPr>
  </w:style>
  <w:style w:type="paragraph" w:customStyle="1" w:styleId="WideTable">
    <w:name w:val="Wide Table"/>
    <w:basedOn w:val="Normal"/>
    <w:rsid w:val="0043769B"/>
    <w:pPr>
      <w:ind w:left="-1418"/>
    </w:pPr>
    <w:rPr>
      <w:sz w:val="2"/>
      <w:szCs w:val="2"/>
    </w:rPr>
  </w:style>
  <w:style w:type="character" w:styleId="PageNumber">
    <w:name w:val="page number"/>
    <w:basedOn w:val="DefaultParagraphFont"/>
    <w:rsid w:val="0043769B"/>
  </w:style>
  <w:style w:type="paragraph" w:styleId="Quote">
    <w:name w:val="Quote"/>
    <w:basedOn w:val="Heading1"/>
    <w:link w:val="QuoteChar"/>
    <w:qFormat/>
    <w:rsid w:val="0043769B"/>
    <w:rPr>
      <w:b w:val="0"/>
      <w:sz w:val="72"/>
      <w:szCs w:val="72"/>
      <w:lang w:val="en-NZ"/>
    </w:rPr>
  </w:style>
  <w:style w:type="character" w:customStyle="1" w:styleId="QuoteChar">
    <w:name w:val="Quote Char"/>
    <w:basedOn w:val="DefaultParagraphFont"/>
    <w:link w:val="Quote"/>
    <w:rsid w:val="004376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769B"/>
    <w:pPr>
      <w:pageBreakBefore/>
    </w:pPr>
  </w:style>
  <w:style w:type="paragraph" w:customStyle="1" w:styleId="Border">
    <w:name w:val="Border"/>
    <w:basedOn w:val="Normal"/>
    <w:qFormat/>
    <w:rsid w:val="004376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769B"/>
    <w:rPr>
      <w:b/>
      <w:bCs/>
      <w:i/>
      <w:iCs/>
      <w:color w:val="auto"/>
    </w:rPr>
  </w:style>
  <w:style w:type="paragraph" w:styleId="IntenseQuote">
    <w:name w:val="Intense Quote"/>
    <w:basedOn w:val="Normal"/>
    <w:next w:val="Normal"/>
    <w:link w:val="IntenseQuoteChar"/>
    <w:uiPriority w:val="30"/>
    <w:qFormat/>
    <w:rsid w:val="004376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76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769B"/>
    <w:rPr>
      <w:smallCaps/>
      <w:color w:val="auto"/>
      <w:u w:val="single"/>
    </w:rPr>
  </w:style>
  <w:style w:type="character" w:styleId="IntenseReference">
    <w:name w:val="Intense Reference"/>
    <w:basedOn w:val="DefaultParagraphFont"/>
    <w:uiPriority w:val="32"/>
    <w:qFormat/>
    <w:rsid w:val="0043769B"/>
    <w:rPr>
      <w:b/>
      <w:bCs/>
      <w:smallCaps/>
      <w:color w:val="auto"/>
      <w:spacing w:val="5"/>
      <w:u w:val="single"/>
    </w:rPr>
  </w:style>
  <w:style w:type="paragraph" w:customStyle="1" w:styleId="2ColumnHeading">
    <w:name w:val="2Column Heading"/>
    <w:basedOn w:val="BodyText"/>
    <w:qFormat/>
    <w:rsid w:val="0043769B"/>
    <w:pPr>
      <w:spacing w:after="60"/>
      <w:ind w:left="-2268"/>
    </w:pPr>
    <w:rPr>
      <w:b/>
    </w:rPr>
  </w:style>
  <w:style w:type="paragraph" w:customStyle="1" w:styleId="Heading1TOC">
    <w:name w:val="Heading1 TOC"/>
    <w:basedOn w:val="Normal"/>
    <w:qFormat/>
    <w:rsid w:val="0043769B"/>
    <w:pPr>
      <w:spacing w:before="240" w:after="120"/>
    </w:pPr>
    <w:rPr>
      <w:rFonts w:ascii="Times New Roman" w:hAnsi="Times New Roman"/>
      <w:b/>
      <w:sz w:val="32"/>
    </w:rPr>
  </w:style>
  <w:style w:type="paragraph" w:customStyle="1" w:styleId="Heading2TOC">
    <w:name w:val="Heading2 TOC"/>
    <w:basedOn w:val="Normal"/>
    <w:qFormat/>
    <w:rsid w:val="0043769B"/>
    <w:pPr>
      <w:spacing w:before="240" w:after="60"/>
    </w:pPr>
    <w:rPr>
      <w:rFonts w:ascii="Times New Roman" w:hAnsi="Times New Roman"/>
      <w:b/>
      <w:sz w:val="28"/>
    </w:rPr>
  </w:style>
  <w:style w:type="character" w:customStyle="1" w:styleId="Underline">
    <w:name w:val="Underline"/>
    <w:basedOn w:val="DefaultParagraphFont"/>
    <w:qFormat/>
    <w:rsid w:val="0043769B"/>
    <w:rPr>
      <w:u w:val="single"/>
    </w:rPr>
  </w:style>
  <w:style w:type="paragraph" w:styleId="BalloonText">
    <w:name w:val="Balloon Text"/>
    <w:basedOn w:val="Normal"/>
    <w:link w:val="BalloonTextChar"/>
    <w:rsid w:val="0043769B"/>
    <w:rPr>
      <w:rFonts w:ascii="Tahoma" w:hAnsi="Tahoma" w:cs="Tahoma"/>
      <w:sz w:val="16"/>
      <w:szCs w:val="16"/>
    </w:rPr>
  </w:style>
  <w:style w:type="character" w:customStyle="1" w:styleId="BalloonTextChar">
    <w:name w:val="Balloon Text Char"/>
    <w:basedOn w:val="DefaultParagraphFont"/>
    <w:link w:val="BalloonText"/>
    <w:rsid w:val="004376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76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76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769B"/>
    <w:rPr>
      <w:b/>
      <w:color w:val="660033"/>
      <w:spacing w:val="0"/>
    </w:rPr>
  </w:style>
  <w:style w:type="paragraph" w:customStyle="1" w:styleId="Nameditemlist">
    <w:name w:val="Named item list"/>
    <w:basedOn w:val="BodyText"/>
    <w:qFormat/>
    <w:rsid w:val="0043769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1827</Words>
  <Characters>11567</Characters>
  <Application>Microsoft Office Word</Application>
  <DocSecurity>0</DocSecurity>
  <Lines>368</Lines>
  <Paragraphs>192</Paragraphs>
  <ScaleCrop>false</ScaleCrop>
  <Company>Author-it Software Corporation Ltd.</Company>
  <LinksUpToDate>false</LinksUpToDate>
  <CharactersWithSpaces>13345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LMFSL5005B Apply innovation in contemporary leadlight and stained glass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2012-10-05T06:33:00Z</dcterms:created>
  <dcterms:modified xsi:type="dcterms:W3CDTF">2012-10-05T06:33:00Z</dcterms:modified>
</cp:coreProperties>
</file>