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E4F" w:rsidP="00C60E4F">
      <w:pPr>
        <w:pStyle w:val="Title"/>
      </w:pPr>
      <w:r>
        <w:fldChar w:fldCharType="begin"/>
      </w:r>
      <w:r>
        <w:instrText xml:space="preserve"> TITLE   \* MERGEFORMAT </w:instrText>
      </w:r>
      <w:r>
        <w:fldChar w:fldCharType="separate"/>
      </w:r>
      <w:r>
        <w:t>LMFSL5002A Remove heritage lead light and stained glass</w:t>
      </w:r>
      <w:r>
        <w:fldChar w:fldCharType="end"/>
      </w:r>
    </w:p>
    <w:p w:rsidR="00C60E4F" w:rsidP="00C60E4F">
      <w:pPr>
        <w:pStyle w:val="Version"/>
        <w:sectPr w:rsidSect="000555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55543" w:rsidP="00055543">
      <w:pPr>
        <w:pStyle w:val="SuperHeading"/>
      </w:pPr>
      <w:r w:rsidRPr="00055543">
        <w:t>LMFSL5002A Remove heritage lead light and stained glass</w:t>
      </w:r>
    </w:p>
    <w:p w:rsidR="00000000" w:rsidRPr="00055543" w:rsidP="00055543">
      <w:pPr>
        <w:pStyle w:val="SuperHeading"/>
      </w:pPr>
    </w:p>
    <w:p w:rsidR="00000000" w:rsidRPr="00055543" w:rsidP="00055543">
      <w:pPr>
        <w:pStyle w:val="Heading1"/>
      </w:pPr>
      <w:bookmarkStart w:id="1" w:name="O_92163"/>
      <w:bookmarkEnd w:id="1"/>
      <w:r w:rsidRPr="00055543">
        <w:t>Modification History</w:t>
      </w:r>
    </w:p>
    <w:p w:rsidR="00000000" w:rsidRPr="00055543" w:rsidP="00055543">
      <w:pPr>
        <w:pStyle w:val="BodyText"/>
      </w:pPr>
      <w:r w:rsidRPr="00055543">
        <w:t>Not applicable.</w:t>
      </w:r>
    </w:p>
    <w:p w:rsidR="00000000" w:rsidRPr="00055543" w:rsidP="00055543">
      <w:pPr>
        <w:pStyle w:val="AllowPageBreak"/>
      </w:pPr>
    </w:p>
    <w:p w:rsidR="00000000" w:rsidRPr="00055543" w:rsidP="00055543">
      <w:pPr>
        <w:pStyle w:val="Heading1"/>
      </w:pPr>
      <w:bookmarkStart w:id="2" w:name="O_92164"/>
      <w:bookmarkEnd w:id="2"/>
      <w:r w:rsidRPr="00055543">
        <w:t>Unit Descriptor</w:t>
      </w:r>
    </w:p>
    <w:tbl>
      <w:tblPr>
        <w:tblW w:w="0" w:type="auto"/>
        <w:tblLayout w:type="fixed"/>
        <w:tblCellMar>
          <w:left w:w="62" w:type="dxa"/>
          <w:right w:w="62" w:type="dxa"/>
        </w:tblCellMar>
        <w:tblLook w:val="0000"/>
      </w:tblPr>
      <w:tblGrid>
        <w:gridCol w:w="2673"/>
        <w:gridCol w:w="5849"/>
      </w:tblGrid>
      <w:tr w:rsidTr="00C60E4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543" w:rsidP="00055543">
            <w:pPr>
              <w:pStyle w:val="BodyText"/>
            </w:pPr>
            <w:r w:rsidRPr="00055543">
              <w:t>This unit addresses the knowledge and skills required to remove heritage lead light and stained g</w:t>
            </w:r>
            <w:r w:rsidRPr="00055543">
              <w:t>lass panels in order to conserve those panels.</w:t>
            </w:r>
          </w:p>
        </w:tc>
      </w:tr>
    </w:tbl>
    <w:p w:rsidR="00000000" w:rsidRPr="00055543" w:rsidP="00055543">
      <w:pPr>
        <w:pStyle w:val="BodyText"/>
      </w:pPr>
    </w:p>
    <w:p w:rsidR="00000000" w:rsidRPr="00055543" w:rsidP="00055543">
      <w:pPr>
        <w:pStyle w:val="AllowPageBreak"/>
      </w:pPr>
    </w:p>
    <w:p w:rsidR="00000000" w:rsidRPr="00055543" w:rsidP="00055543">
      <w:pPr>
        <w:pStyle w:val="Heading1"/>
      </w:pPr>
      <w:bookmarkStart w:id="3" w:name="O_92165"/>
      <w:bookmarkEnd w:id="3"/>
      <w:r w:rsidRPr="00055543">
        <w:t>Application of the Unit</w:t>
      </w:r>
    </w:p>
    <w:tbl>
      <w:tblPr>
        <w:tblW w:w="0" w:type="auto"/>
        <w:tblLayout w:type="fixed"/>
        <w:tblCellMar>
          <w:left w:w="62" w:type="dxa"/>
          <w:right w:w="62" w:type="dxa"/>
        </w:tblCellMar>
        <w:tblLook w:val="0000"/>
      </w:tblPr>
      <w:tblGrid>
        <w:gridCol w:w="2755"/>
        <w:gridCol w:w="5767"/>
      </w:tblGrid>
      <w:tr w:rsidTr="00C60E4F">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543" w:rsidP="00055543">
            <w:pPr>
              <w:pStyle w:val="BodyText"/>
            </w:pPr>
            <w:r w:rsidRPr="00055543">
              <w:t>This u</w:t>
            </w:r>
            <w:r w:rsidRPr="00055543">
              <w:t>nit supports the attainment of skills and knowledge required for competent workplace performance in leadlight and stained glass operations. The requirement to remove heritage lead light and stained glass panels applies to an on site environment and involve</w:t>
            </w:r>
            <w:r w:rsidRPr="00055543">
              <w:t>s application of skills and knowledge at an artisan level. These skills and knowledge are to be used within the scope of the individual's job and authority.</w:t>
            </w:r>
          </w:p>
        </w:tc>
      </w:tr>
    </w:tbl>
    <w:p w:rsidR="00000000" w:rsidRPr="00055543" w:rsidP="00055543">
      <w:pPr>
        <w:pStyle w:val="BodyText"/>
      </w:pPr>
    </w:p>
    <w:p w:rsidR="00000000" w:rsidRPr="00055543" w:rsidP="00055543">
      <w:pPr>
        <w:pStyle w:val="AllowPageBreak"/>
      </w:pPr>
    </w:p>
    <w:p w:rsidR="00000000" w:rsidRPr="00055543" w:rsidP="00055543">
      <w:pPr>
        <w:pStyle w:val="Heading1"/>
      </w:pPr>
      <w:bookmarkStart w:id="4" w:name="O_92166"/>
      <w:bookmarkEnd w:id="4"/>
      <w:r w:rsidRPr="00055543">
        <w:t>Licensing/Regulatory Information</w:t>
      </w:r>
    </w:p>
    <w:p w:rsidR="00000000" w:rsidRPr="00055543" w:rsidP="00055543">
      <w:pPr>
        <w:pStyle w:val="BodyText"/>
      </w:pPr>
      <w:r w:rsidRPr="00055543">
        <w:t>Not applicable.</w:t>
      </w:r>
    </w:p>
    <w:p w:rsidR="00000000" w:rsidRPr="00055543" w:rsidP="00055543">
      <w:pPr>
        <w:pStyle w:val="AllowPageBreak"/>
      </w:pPr>
    </w:p>
    <w:p w:rsidR="00000000" w:rsidRPr="00055543" w:rsidP="00055543">
      <w:pPr>
        <w:pStyle w:val="Heading1"/>
      </w:pPr>
      <w:bookmarkStart w:id="5" w:name="O_92168"/>
      <w:bookmarkEnd w:id="5"/>
      <w:r w:rsidRPr="00055543">
        <w:t>Pre-Requisites</w:t>
      </w:r>
    </w:p>
    <w:tbl>
      <w:tblPr>
        <w:tblW w:w="0" w:type="auto"/>
        <w:tblLayout w:type="fixed"/>
        <w:tblCellMar>
          <w:left w:w="62" w:type="dxa"/>
          <w:right w:w="62" w:type="dxa"/>
        </w:tblCellMar>
        <w:tblLook w:val="0000"/>
      </w:tblPr>
      <w:tblGrid>
        <w:gridCol w:w="2771"/>
        <w:gridCol w:w="1313"/>
        <w:gridCol w:w="4438"/>
      </w:tblGrid>
      <w:tr w:rsidTr="00C60E4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t>Nil</w:t>
            </w:r>
          </w:p>
        </w:tc>
      </w:tr>
      <w:tr w:rsidTr="00C60E4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p>
        </w:tc>
      </w:tr>
      <w:tr w:rsidTr="00C60E4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543" w:rsidP="00055543">
            <w:pPr>
              <w:pStyle w:val="BodyText"/>
            </w:pPr>
          </w:p>
        </w:tc>
      </w:tr>
    </w:tbl>
    <w:p w:rsidR="00000000" w:rsidRPr="00055543" w:rsidP="00055543">
      <w:pPr>
        <w:pStyle w:val="BodyText"/>
      </w:pPr>
    </w:p>
    <w:p w:rsidR="00000000" w:rsidRPr="00055543" w:rsidP="00055543">
      <w:pPr>
        <w:pStyle w:val="AllowPageBreak"/>
      </w:pPr>
    </w:p>
    <w:p w:rsidR="00000000" w:rsidRPr="00055543" w:rsidP="00055543">
      <w:pPr>
        <w:pStyle w:val="Heading1"/>
      </w:pPr>
      <w:bookmarkStart w:id="6" w:name="O_92167"/>
      <w:bookmarkEnd w:id="6"/>
      <w:r w:rsidRPr="00055543">
        <w:t>Employability Skills Information</w:t>
      </w:r>
    </w:p>
    <w:tbl>
      <w:tblPr>
        <w:tblW w:w="0" w:type="auto"/>
        <w:tblLayout w:type="fixed"/>
        <w:tblCellMar>
          <w:left w:w="62" w:type="dxa"/>
          <w:right w:w="62" w:type="dxa"/>
        </w:tblCellMar>
        <w:tblLook w:val="0000"/>
      </w:tblPr>
      <w:tblGrid>
        <w:gridCol w:w="2802"/>
        <w:gridCol w:w="5720"/>
      </w:tblGrid>
      <w:tr w:rsidTr="00C60E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543" w:rsidP="00055543">
            <w:pPr>
              <w:pStyle w:val="BodyText"/>
            </w:pPr>
            <w:r w:rsidRPr="00055543">
              <w:t>This unit contains employability skills.</w:t>
            </w:r>
          </w:p>
        </w:tc>
      </w:tr>
    </w:tbl>
    <w:p w:rsidR="00000000" w:rsidRPr="00055543" w:rsidP="00055543">
      <w:pPr>
        <w:pStyle w:val="BodyText"/>
      </w:pPr>
    </w:p>
    <w:p w:rsidR="00000000" w:rsidRPr="00055543" w:rsidP="00055543">
      <w:pPr>
        <w:pStyle w:val="AllowPageBreak"/>
      </w:pPr>
    </w:p>
    <w:p w:rsidR="00000000" w:rsidRPr="00055543" w:rsidP="00055543">
      <w:pPr>
        <w:pStyle w:val="Heading1"/>
      </w:pPr>
      <w:bookmarkStart w:id="7" w:name="O_92169"/>
      <w:bookmarkEnd w:id="7"/>
      <w:r w:rsidRPr="00055543">
        <w:t>Elements and Performance Criteria Pre-Content</w:t>
      </w:r>
    </w:p>
    <w:tbl>
      <w:tblPr>
        <w:tblW w:w="0" w:type="auto"/>
        <w:tblLayout w:type="fixed"/>
        <w:tblCellMar>
          <w:left w:w="62" w:type="dxa"/>
          <w:right w:w="62" w:type="dxa"/>
        </w:tblCellMar>
        <w:tblLook w:val="0000"/>
      </w:tblPr>
      <w:tblGrid>
        <w:gridCol w:w="2557"/>
        <w:gridCol w:w="5965"/>
      </w:tblGrid>
      <w:tr w:rsidTr="00C60E4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t>Elements describe the essential outcomes of a un</w:t>
            </w:r>
            <w:r w:rsidRPr="00055543">
              <w:t>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543" w:rsidP="00055543">
            <w:pPr>
              <w:pStyle w:val="BodyText"/>
            </w:pPr>
            <w:r w:rsidRPr="00055543">
              <w:t>Performance criteria describe the performance needed to demonstrate achievement of the element. Where bold italicised text is used, further information is detailed in the required skills and knowledge section and the range statement. Asse</w:t>
            </w:r>
            <w:r w:rsidRPr="00055543">
              <w:t>ssment of performance is to be consistent with the evidence guide.</w:t>
            </w:r>
          </w:p>
        </w:tc>
      </w:tr>
    </w:tbl>
    <w:p w:rsidR="00000000" w:rsidRPr="00055543" w:rsidP="00055543">
      <w:pPr>
        <w:pStyle w:val="BodyText"/>
      </w:pPr>
    </w:p>
    <w:p w:rsidR="00000000" w:rsidRPr="00055543" w:rsidP="00055543">
      <w:pPr>
        <w:pStyle w:val="AllowPageBreak"/>
      </w:pPr>
    </w:p>
    <w:p w:rsidR="00000000" w:rsidRPr="00055543" w:rsidP="00055543">
      <w:pPr>
        <w:pStyle w:val="Heading1"/>
      </w:pPr>
      <w:bookmarkStart w:id="8" w:name="O_92170"/>
      <w:bookmarkEnd w:id="8"/>
      <w:r w:rsidRPr="00055543">
        <w:t>Elements and Performance Criteria</w:t>
      </w:r>
    </w:p>
    <w:tbl>
      <w:tblPr>
        <w:tblW w:w="0" w:type="auto"/>
        <w:tblLayout w:type="fixed"/>
        <w:tblCellMar>
          <w:left w:w="62" w:type="dxa"/>
          <w:right w:w="62" w:type="dxa"/>
        </w:tblCellMar>
        <w:tblLook w:val="0000"/>
      </w:tblPr>
      <w:tblGrid>
        <w:gridCol w:w="2557"/>
        <w:gridCol w:w="5965"/>
      </w:tblGrid>
      <w:tr w:rsidTr="00C60E4F">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543" w:rsidP="00055543">
            <w:pPr>
              <w:pStyle w:val="BodyText"/>
            </w:pPr>
            <w:r w:rsidRPr="00055543">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PERFORMANCE CRITERIA</w:t>
            </w:r>
          </w:p>
        </w:tc>
      </w:tr>
      <w:tr w:rsidTr="00C60E4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List"/>
              <w:rPr>
                <w:lang w:val="en-NZ"/>
              </w:rPr>
            </w:pPr>
            <w:r w:rsidRPr="00055543">
              <w:t>1.</w:t>
            </w:r>
            <w:r w:rsidRPr="00055543">
              <w:tab/>
              <w:t xml:space="preserve">Identify removal requirements </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543" w:rsidP="00055543">
            <w:pPr>
              <w:pStyle w:val="List2"/>
            </w:pPr>
            <w:r w:rsidRPr="00055543">
              <w:t>1.1.</w:t>
            </w:r>
            <w:r w:rsidRPr="00055543">
              <w:tab/>
              <w:t xml:space="preserve">Applicable </w:t>
            </w:r>
            <w:r w:rsidRPr="00055543">
              <w:rPr>
                <w:rStyle w:val="BoldandItalics"/>
              </w:rPr>
              <w:t>OHS</w:t>
            </w:r>
            <w:r w:rsidRPr="00055543">
              <w:t xml:space="preserve">, </w:t>
            </w:r>
            <w:r w:rsidRPr="00055543">
              <w:rPr>
                <w:rStyle w:val="BoldandItalics"/>
              </w:rPr>
              <w:t>legislative</w:t>
            </w:r>
            <w:r w:rsidRPr="00055543">
              <w:t xml:space="preserve"> and </w:t>
            </w:r>
            <w:r w:rsidRPr="00055543">
              <w:rPr>
                <w:rStyle w:val="BoldandItalics"/>
              </w:rPr>
              <w:t>organisational</w:t>
            </w:r>
            <w:r w:rsidRPr="00055543">
              <w:t xml:space="preserve"> requirements relevant to heritage lead light and stained glass operations are verified and complied with</w:t>
            </w:r>
          </w:p>
          <w:p w:rsidR="00000000" w:rsidRPr="00055543" w:rsidP="00055543">
            <w:pPr>
              <w:pStyle w:val="List2"/>
            </w:pPr>
            <w:r w:rsidRPr="00055543">
              <w:t>1.2.</w:t>
            </w:r>
            <w:r w:rsidRPr="00055543">
              <w:tab/>
              <w:t xml:space="preserve">Purpose of the removal is established confirmed and clarified with </w:t>
            </w:r>
            <w:r w:rsidRPr="00055543">
              <w:rPr>
                <w:rStyle w:val="BoldandItalics"/>
              </w:rPr>
              <w:t>appropriate personnel</w:t>
            </w:r>
            <w:r w:rsidRPr="00055543">
              <w:t xml:space="preserve"> </w:t>
            </w:r>
          </w:p>
          <w:p w:rsidR="00000000" w:rsidP="00055543">
            <w:pPr>
              <w:pStyle w:val="List2"/>
              <w:rPr>
                <w:lang w:val="en-NZ"/>
              </w:rPr>
            </w:pPr>
            <w:r w:rsidRPr="00055543">
              <w:t>1.3.</w:t>
            </w:r>
            <w:r w:rsidRPr="00055543">
              <w:tab/>
            </w:r>
            <w:r w:rsidRPr="00055543">
              <w:rPr>
                <w:rStyle w:val="BoldandItalics"/>
              </w:rPr>
              <w:t>Removal</w:t>
            </w:r>
            <w:r w:rsidRPr="00055543">
              <w:t xml:space="preserve">  </w:t>
            </w:r>
            <w:r w:rsidRPr="00055543">
              <w:rPr>
                <w:rStyle w:val="BoldandItalics"/>
              </w:rPr>
              <w:t>outcomes</w:t>
            </w:r>
            <w:r w:rsidRPr="00055543">
              <w:t xml:space="preserve"> are identified and confirmed </w:t>
            </w:r>
          </w:p>
        </w:tc>
      </w:tr>
      <w:tr w:rsidTr="00C60E4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List"/>
              <w:rPr>
                <w:lang w:val="en-NZ"/>
              </w:rPr>
            </w:pPr>
            <w:r w:rsidRPr="00055543">
              <w:t>2</w:t>
            </w:r>
            <w:r w:rsidRPr="00055543">
              <w:t>.</w:t>
            </w:r>
            <w:r w:rsidRPr="00055543">
              <w:tab/>
              <w:t>Plan removal processes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543" w:rsidP="00055543">
            <w:pPr>
              <w:pStyle w:val="List2"/>
            </w:pPr>
            <w:r w:rsidRPr="00055543">
              <w:t>2.1.</w:t>
            </w:r>
            <w:r w:rsidRPr="00055543">
              <w:tab/>
              <w:t>Location of the lead light and stained glass panel to be removed is identified and observed</w:t>
            </w:r>
          </w:p>
          <w:p w:rsidR="00000000" w:rsidRPr="00055543" w:rsidP="00055543">
            <w:pPr>
              <w:pStyle w:val="List2"/>
            </w:pPr>
            <w:r w:rsidRPr="00055543">
              <w:t>2.2.</w:t>
            </w:r>
            <w:r w:rsidRPr="00055543">
              <w:tab/>
              <w:t xml:space="preserve">Removal sequence is identified and a work plan is developed </w:t>
            </w:r>
          </w:p>
          <w:p w:rsidR="00000000" w:rsidRPr="00055543" w:rsidP="00055543">
            <w:pPr>
              <w:pStyle w:val="List2"/>
            </w:pPr>
            <w:r w:rsidRPr="00055543">
              <w:t>2.3.</w:t>
            </w:r>
            <w:r w:rsidRPr="00055543">
              <w:tab/>
            </w:r>
            <w:r w:rsidRPr="00055543">
              <w:rPr>
                <w:rStyle w:val="BoldandItalics"/>
              </w:rPr>
              <w:t>Tools and equipment</w:t>
            </w:r>
            <w:r w:rsidRPr="00055543">
              <w:t xml:space="preserve"> required for the removal are identified</w:t>
            </w:r>
          </w:p>
          <w:p w:rsidR="00000000" w:rsidP="00055543">
            <w:pPr>
              <w:pStyle w:val="List2"/>
              <w:rPr>
                <w:lang w:val="en-NZ"/>
              </w:rPr>
            </w:pPr>
            <w:r w:rsidRPr="00055543">
              <w:t>2.4</w:t>
            </w:r>
            <w:r w:rsidRPr="00055543">
              <w:t>.</w:t>
            </w:r>
            <w:r w:rsidRPr="00055543">
              <w:tab/>
              <w:t>Approval of removal plan is obtained as required by agreed procedures</w:t>
            </w:r>
          </w:p>
        </w:tc>
      </w:tr>
      <w:tr w:rsidTr="00C60E4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List"/>
              <w:rPr>
                <w:lang w:val="en-NZ"/>
              </w:rPr>
            </w:pPr>
            <w:r w:rsidRPr="00055543">
              <w:t>3.</w:t>
            </w:r>
            <w:r w:rsidRPr="00055543">
              <w:tab/>
              <w:t>Prepare for the removal</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543" w:rsidP="00055543">
            <w:pPr>
              <w:pStyle w:val="List2"/>
            </w:pPr>
            <w:r w:rsidRPr="00055543">
              <w:t>3.1.</w:t>
            </w:r>
            <w:r w:rsidRPr="00055543">
              <w:tab/>
              <w:t>Tools and equipment are assembled positioned and checked prior to use to ensure that they are appropriate for the removal, serviceable and in a safe co</w:t>
            </w:r>
            <w:r w:rsidRPr="00055543">
              <w:t>ndition</w:t>
            </w:r>
          </w:p>
          <w:p w:rsidR="00000000" w:rsidRPr="00055543" w:rsidP="00055543">
            <w:pPr>
              <w:pStyle w:val="List2"/>
            </w:pPr>
            <w:r w:rsidRPr="00055543">
              <w:t>3.2.</w:t>
            </w:r>
            <w:r w:rsidRPr="00055543">
              <w:tab/>
            </w:r>
            <w:r w:rsidRPr="00055543">
              <w:rPr>
                <w:rStyle w:val="BoldandItalics"/>
              </w:rPr>
              <w:t>Supporting frames</w:t>
            </w:r>
            <w:r w:rsidRPr="00055543">
              <w:t xml:space="preserve"> and </w:t>
            </w:r>
            <w:r w:rsidRPr="00055543">
              <w:rPr>
                <w:rStyle w:val="BoldandItalics"/>
              </w:rPr>
              <w:t>storage materials</w:t>
            </w:r>
            <w:r w:rsidRPr="00055543">
              <w:t xml:space="preserve"> are prepared and positioned </w:t>
            </w:r>
          </w:p>
          <w:p w:rsidR="00000000" w:rsidRPr="00055543" w:rsidP="00055543">
            <w:pPr>
              <w:pStyle w:val="List2"/>
            </w:pPr>
            <w:r w:rsidRPr="00055543">
              <w:t>3.3.</w:t>
            </w:r>
            <w:r w:rsidRPr="00055543">
              <w:tab/>
            </w:r>
            <w:r w:rsidRPr="00055543">
              <w:rPr>
                <w:rStyle w:val="BoldandItalics"/>
              </w:rPr>
              <w:t>Plans and other documents</w:t>
            </w:r>
            <w:r w:rsidRPr="00055543">
              <w:t xml:space="preserve"> are assembled positioned to allow for confirmation of the panel structure and placement</w:t>
            </w:r>
          </w:p>
          <w:p w:rsidR="00000000" w:rsidP="00055543">
            <w:pPr>
              <w:pStyle w:val="List2"/>
              <w:rPr>
                <w:lang w:val="en-NZ"/>
              </w:rPr>
            </w:pPr>
            <w:r w:rsidRPr="00055543">
              <w:t>3.4.</w:t>
            </w:r>
            <w:r w:rsidRPr="00055543">
              <w:tab/>
            </w:r>
            <w:r w:rsidRPr="00055543">
              <w:t>Photographs are taken of the panel for later reference</w:t>
            </w:r>
          </w:p>
        </w:tc>
      </w:tr>
      <w:tr w:rsidTr="00C60E4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List"/>
              <w:rPr>
                <w:lang w:val="en-NZ"/>
              </w:rPr>
            </w:pPr>
            <w:r w:rsidRPr="00055543">
              <w:t>4.</w:t>
            </w:r>
            <w:r w:rsidRPr="00055543">
              <w:tab/>
              <w:t>Remove the panel</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543" w:rsidP="00055543">
            <w:pPr>
              <w:pStyle w:val="List2"/>
            </w:pPr>
            <w:r w:rsidRPr="00055543">
              <w:t>4.1.</w:t>
            </w:r>
            <w:r w:rsidRPr="00055543">
              <w:tab/>
              <w:t>Supporting frames are secured to the panel</w:t>
            </w:r>
          </w:p>
          <w:p w:rsidR="00000000" w:rsidRPr="00055543" w:rsidP="00055543">
            <w:pPr>
              <w:pStyle w:val="List2"/>
            </w:pPr>
            <w:r w:rsidRPr="00055543">
              <w:t>4.2.</w:t>
            </w:r>
            <w:r w:rsidRPr="00055543">
              <w:tab/>
              <w:t xml:space="preserve">Panel structural supports are removed and stored </w:t>
            </w:r>
          </w:p>
          <w:p w:rsidR="00000000" w:rsidRPr="00055543" w:rsidP="00055543">
            <w:pPr>
              <w:pStyle w:val="List2"/>
            </w:pPr>
            <w:r w:rsidRPr="00055543">
              <w:t>4.3.</w:t>
            </w:r>
            <w:r w:rsidRPr="00055543">
              <w:tab/>
              <w:t xml:space="preserve">Panel is </w:t>
            </w:r>
            <w:r w:rsidRPr="00055543">
              <w:rPr>
                <w:rStyle w:val="BoldandItalics"/>
              </w:rPr>
              <w:t>removed</w:t>
            </w:r>
            <w:r w:rsidRPr="00055543">
              <w:t xml:space="preserve"> and placed in the storage area</w:t>
            </w:r>
          </w:p>
          <w:p w:rsidR="00000000" w:rsidP="00055543">
            <w:pPr>
              <w:pStyle w:val="List2"/>
              <w:rPr>
                <w:lang w:val="en-NZ"/>
              </w:rPr>
            </w:pPr>
            <w:r w:rsidRPr="00055543">
              <w:t>4.4.</w:t>
            </w:r>
            <w:r w:rsidRPr="00055543">
              <w:tab/>
              <w:t>Structural damage i</w:t>
            </w:r>
            <w:r w:rsidRPr="00055543">
              <w:t xml:space="preserve">s identified and noted </w:t>
            </w:r>
          </w:p>
        </w:tc>
      </w:tr>
      <w:tr w:rsidTr="00C60E4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List"/>
              <w:rPr>
                <w:lang w:val="en-NZ"/>
              </w:rPr>
            </w:pPr>
            <w:r w:rsidRPr="00055543">
              <w:t>5.</w:t>
            </w:r>
            <w:r w:rsidRPr="00055543">
              <w:tab/>
              <w:t xml:space="preserve">Finalise and report on the removal </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543" w:rsidP="00055543">
            <w:pPr>
              <w:pStyle w:val="List2"/>
            </w:pPr>
            <w:r w:rsidRPr="00055543">
              <w:t>5.1.</w:t>
            </w:r>
            <w:r w:rsidRPr="00055543">
              <w:tab/>
              <w:t>Removed panel is inspected, assessed and damage resulting from the removal is identified and noted</w:t>
            </w:r>
          </w:p>
          <w:p w:rsidR="00000000" w:rsidRPr="00055543" w:rsidP="00055543">
            <w:pPr>
              <w:pStyle w:val="List2"/>
            </w:pPr>
            <w:r w:rsidRPr="00055543">
              <w:t>5.2.</w:t>
            </w:r>
            <w:r w:rsidRPr="00055543">
              <w:tab/>
              <w:t xml:space="preserve">Tools and equipment are removed cleaned and stored appropriately </w:t>
            </w:r>
          </w:p>
          <w:p w:rsidR="00000000" w:rsidRPr="00055543" w:rsidP="00055543">
            <w:pPr>
              <w:pStyle w:val="List2"/>
            </w:pPr>
            <w:r w:rsidRPr="00055543">
              <w:t>5.3.</w:t>
            </w:r>
            <w:r w:rsidRPr="00055543">
              <w:tab/>
              <w:t>Removal area</w:t>
            </w:r>
            <w:r w:rsidRPr="00055543">
              <w:t xml:space="preserve"> is cleaned and rubbish disposed of as appropriate</w:t>
            </w:r>
          </w:p>
          <w:p w:rsidR="00000000" w:rsidRPr="00055543" w:rsidP="00055543">
            <w:pPr>
              <w:pStyle w:val="List2"/>
            </w:pPr>
            <w:r w:rsidRPr="00055543">
              <w:t>5.4.</w:t>
            </w:r>
            <w:r w:rsidRPr="00055543">
              <w:tab/>
            </w:r>
            <w:r w:rsidRPr="00055543">
              <w:rPr>
                <w:rStyle w:val="BoldandItalics"/>
              </w:rPr>
              <w:t>Removal report</w:t>
            </w:r>
            <w:r w:rsidRPr="00055543">
              <w:t xml:space="preserve"> is prepared and provided as required </w:t>
            </w:r>
          </w:p>
        </w:tc>
      </w:tr>
    </w:tbl>
    <w:p w:rsidR="00000000" w:rsidRPr="00055543" w:rsidP="00055543">
      <w:pPr>
        <w:pStyle w:val="BodyText"/>
      </w:pPr>
    </w:p>
    <w:p w:rsidR="00000000" w:rsidRPr="00055543" w:rsidP="00055543">
      <w:pPr>
        <w:pStyle w:val="AllowPageBreak"/>
      </w:pPr>
    </w:p>
    <w:p w:rsidR="00000000" w:rsidRPr="00055543" w:rsidP="00055543">
      <w:pPr>
        <w:pStyle w:val="Heading1"/>
      </w:pPr>
      <w:bookmarkStart w:id="9" w:name="O_92171"/>
      <w:bookmarkEnd w:id="9"/>
      <w:r w:rsidRPr="00055543">
        <w:t>Required Skills and Knowledge</w:t>
      </w:r>
    </w:p>
    <w:tbl>
      <w:tblPr>
        <w:tblW w:w="0" w:type="auto"/>
        <w:tblLayout w:type="fixed"/>
        <w:tblCellMar>
          <w:left w:w="62" w:type="dxa"/>
          <w:right w:w="62" w:type="dxa"/>
        </w:tblCellMar>
        <w:tblLook w:val="0000"/>
      </w:tblPr>
      <w:tblGrid>
        <w:gridCol w:w="8522"/>
      </w:tblGrid>
      <w:tr w:rsidTr="00C60E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Required skills</w:t>
            </w:r>
          </w:p>
        </w:tc>
      </w:tr>
      <w:tr w:rsidTr="00C60E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543" w:rsidP="00055543">
            <w:pPr>
              <w:pStyle w:val="ListBullet"/>
            </w:pPr>
            <w:r w:rsidRPr="00055543">
              <w:t xml:space="preserve">collect, organise and understand materials technology and information related to </w:t>
            </w:r>
            <w:r w:rsidRPr="00055543">
              <w:t xml:space="preserve">heritage leadlight and stained glass </w:t>
            </w:r>
          </w:p>
          <w:p w:rsidR="00000000" w:rsidRPr="00055543" w:rsidP="00055543">
            <w:pPr>
              <w:pStyle w:val="ListBullet"/>
            </w:pPr>
            <w:r w:rsidRPr="00055543">
              <w:t>communicate ideas and information to enable confirmation of work requirements and specifications, coordination of work with site supervisor, other workers and customers, and the reporting of work outcomes and problems</w:t>
            </w:r>
          </w:p>
          <w:p w:rsidR="00000000" w:rsidRPr="00055543" w:rsidP="00055543">
            <w:pPr>
              <w:pStyle w:val="ListBullet"/>
            </w:pPr>
            <w:r w:rsidRPr="00055543">
              <w:t>maintain quality records related to heritage leadlight and stained glass</w:t>
            </w:r>
          </w:p>
          <w:p w:rsidR="00000000" w:rsidRPr="00055543" w:rsidP="00055543">
            <w:pPr>
              <w:pStyle w:val="ListBullet"/>
            </w:pPr>
            <w:r w:rsidRPr="00055543">
              <w:t>work with others and in a team by recognising dependencies and using cooperative approaches to optimise work flow and productivity</w:t>
            </w:r>
          </w:p>
          <w:p w:rsidR="00000000" w:rsidRPr="00055543" w:rsidP="00055543">
            <w:pPr>
              <w:pStyle w:val="ListBullet"/>
            </w:pPr>
            <w:r w:rsidRPr="00055543">
              <w:t>identify, anticipate and respond to faults in herita</w:t>
            </w:r>
            <w:r w:rsidRPr="00055543">
              <w:t>ge leadlight and stained glass</w:t>
            </w:r>
          </w:p>
          <w:p w:rsidR="00000000" w:rsidRPr="00055543" w:rsidP="00055543">
            <w:pPr>
              <w:pStyle w:val="ListBullet"/>
            </w:pPr>
            <w:r w:rsidRPr="00055543">
              <w:t>recognise and respond to circumstances outside instructions or personal competence</w:t>
            </w:r>
          </w:p>
          <w:p w:rsidR="00000000" w:rsidRPr="00055543" w:rsidP="00055543">
            <w:pPr>
              <w:pStyle w:val="ListBullet"/>
            </w:pPr>
            <w:r w:rsidRPr="00055543">
              <w:t>plan and organise activities including the preparation and layout of own worksite and the obtaining and use of tools and materials to avoid an</w:t>
            </w:r>
            <w:r w:rsidRPr="00055543">
              <w:t>y backtracking, work flow interruptions or wastage</w:t>
            </w:r>
          </w:p>
          <w:p w:rsidR="00000000" w:rsidRPr="00055543" w:rsidP="00055543">
            <w:pPr>
              <w:pStyle w:val="ListBullet"/>
            </w:pPr>
            <w:r w:rsidRPr="00055543">
              <w:t>use mathematical ideas and techniques to correctly complete measurements, calculate area and volume, estimate work and material requirements</w:t>
            </w:r>
          </w:p>
          <w:p w:rsidR="00000000" w:rsidRPr="00055543" w:rsidP="00055543">
            <w:pPr>
              <w:pStyle w:val="ListBullet"/>
            </w:pPr>
            <w:r w:rsidRPr="00055543">
              <w:t>clarify and confirm work instructions</w:t>
            </w:r>
          </w:p>
          <w:p w:rsidR="00000000" w:rsidRPr="00055543" w:rsidP="00055543">
            <w:pPr>
              <w:pStyle w:val="ListBullet"/>
            </w:pPr>
            <w:r w:rsidRPr="00055543">
              <w:t>plan own work within the g</w:t>
            </w:r>
            <w:r w:rsidRPr="00055543">
              <w:t>iven task parameters</w:t>
            </w:r>
          </w:p>
          <w:p w:rsidR="00000000" w:rsidRPr="00055543" w:rsidP="00055543">
            <w:pPr>
              <w:pStyle w:val="ListBullet"/>
            </w:pPr>
            <w:r w:rsidRPr="00055543">
              <w:t>accept responsibility for given tasks</w:t>
            </w:r>
          </w:p>
          <w:p w:rsidR="00000000" w:rsidRPr="00055543" w:rsidP="00055543">
            <w:pPr>
              <w:pStyle w:val="ListBullet"/>
            </w:pPr>
            <w:r w:rsidRPr="00055543">
              <w:t>set, monitor and satisfy personal work goals</w:t>
            </w:r>
          </w:p>
          <w:p w:rsidR="00000000" w:rsidRPr="00055543" w:rsidP="00055543">
            <w:pPr>
              <w:pStyle w:val="ListBullet"/>
            </w:pPr>
            <w:r w:rsidRPr="00055543">
              <w:t>satisfy the competency requirements for the job</w:t>
            </w:r>
          </w:p>
          <w:p w:rsidR="00000000" w:rsidRPr="00055543" w:rsidP="00055543">
            <w:pPr>
              <w:pStyle w:val="ListBullet"/>
            </w:pPr>
            <w:r w:rsidRPr="00055543">
              <w:t>maintain current knowledge of tools and materials</w:t>
            </w:r>
          </w:p>
          <w:p w:rsidR="00000000" w:rsidRPr="00055543" w:rsidP="00055543">
            <w:pPr>
              <w:pStyle w:val="ListBullet"/>
            </w:pPr>
            <w:r w:rsidRPr="00055543">
              <w:t>maintain current knowledge of heritage leadlight and stained glass</w:t>
            </w:r>
          </w:p>
          <w:p w:rsidR="00000000" w:rsidRPr="00055543" w:rsidP="00055543">
            <w:pPr>
              <w:pStyle w:val="ListBullet"/>
            </w:pPr>
            <w:r w:rsidRPr="00055543">
              <w:t>seek learning opportunities</w:t>
            </w:r>
          </w:p>
          <w:p w:rsidR="00000000" w:rsidP="00055543">
            <w:pPr>
              <w:pStyle w:val="ListBullet"/>
              <w:rPr>
                <w:lang w:val="en-NZ"/>
              </w:rPr>
            </w:pPr>
            <w:r w:rsidRPr="00055543">
              <w:t>use the workplace technology related to the removal of heritage leadlight and stained glass components, including computers, measuring devices and recording syst</w:t>
            </w:r>
            <w:r w:rsidRPr="00055543">
              <w:t>ems</w:t>
            </w:r>
          </w:p>
        </w:tc>
      </w:tr>
      <w:tr w:rsidTr="00C60E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Required knowledge</w:t>
            </w:r>
          </w:p>
        </w:tc>
      </w:tr>
      <w:tr w:rsidTr="00C60E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543" w:rsidP="00055543">
            <w:pPr>
              <w:pStyle w:val="ListBullet"/>
            </w:pPr>
            <w:r w:rsidRPr="00055543">
              <w:t>State or Territory OHS legislation, regulations, standards and codes of practice relevant to the full range of processes for lead light and stained glass operations</w:t>
            </w:r>
          </w:p>
          <w:p w:rsidR="00000000" w:rsidRPr="00055543" w:rsidP="00055543">
            <w:pPr>
              <w:pStyle w:val="ListBullet"/>
            </w:pPr>
            <w:r w:rsidRPr="00055543">
              <w:t>lead light and stained glass panels construction and repair termi</w:t>
            </w:r>
            <w:r w:rsidRPr="00055543">
              <w:t>nology and techniques</w:t>
            </w:r>
          </w:p>
          <w:p w:rsidR="00000000" w:rsidRPr="00055543" w:rsidP="00055543">
            <w:pPr>
              <w:pStyle w:val="ListBullet"/>
            </w:pPr>
            <w:r w:rsidRPr="00055543">
              <w:t xml:space="preserve">the principles of the Burra Charter, the Australia ICOMOS Charter for Places of Cultural Significance </w:t>
            </w:r>
          </w:p>
          <w:p w:rsidR="00000000" w:rsidRPr="00055543" w:rsidP="00055543">
            <w:pPr>
              <w:pStyle w:val="ListBullet"/>
            </w:pPr>
            <w:r w:rsidRPr="00055543">
              <w:t>organisational and site standards, requirements, policies and procedures for the removal of heritage lead light and stained glass p</w:t>
            </w:r>
            <w:r w:rsidRPr="00055543">
              <w:t xml:space="preserve">anels </w:t>
            </w:r>
          </w:p>
          <w:p w:rsidR="00000000" w:rsidRPr="00055543" w:rsidP="00055543">
            <w:pPr>
              <w:pStyle w:val="ListBullet"/>
            </w:pPr>
            <w:r w:rsidRPr="00055543">
              <w:t>types of glass and other materials, historically used in the lead light and stained glass industry, their characteristics, properties, uses and limitations</w:t>
            </w:r>
          </w:p>
          <w:p w:rsidR="00000000" w:rsidRPr="00055543" w:rsidP="00055543">
            <w:pPr>
              <w:pStyle w:val="ListBullet"/>
            </w:pPr>
            <w:r w:rsidRPr="00055543">
              <w:t>heritage requirements specific to lead light and stained glass</w:t>
            </w:r>
          </w:p>
          <w:p w:rsidR="00000000" w:rsidRPr="00055543" w:rsidP="00055543">
            <w:pPr>
              <w:pStyle w:val="ListBullet"/>
            </w:pPr>
            <w:r w:rsidRPr="00055543">
              <w:t>engineering aspect of supporti</w:t>
            </w:r>
            <w:r w:rsidRPr="00055543">
              <w:t xml:space="preserve">ng  lead light and stained glass panels during the removal process </w:t>
            </w:r>
          </w:p>
          <w:p w:rsidR="00000000" w:rsidRPr="00055543" w:rsidP="00055543">
            <w:pPr>
              <w:pStyle w:val="ListBullet"/>
            </w:pPr>
            <w:r w:rsidRPr="00055543">
              <w:t>established communication channels and protocols</w:t>
            </w:r>
          </w:p>
          <w:p w:rsidR="00000000" w:rsidRPr="00055543" w:rsidP="00055543">
            <w:pPr>
              <w:pStyle w:val="ListBullet"/>
            </w:pPr>
            <w:r w:rsidRPr="00055543">
              <w:t>problem identification and resolution</w:t>
            </w:r>
          </w:p>
          <w:p w:rsidR="00000000" w:rsidRPr="00055543" w:rsidP="00055543">
            <w:pPr>
              <w:pStyle w:val="ListBullet"/>
            </w:pPr>
            <w:r w:rsidRPr="00055543">
              <w:t>storage systems and labelling</w:t>
            </w:r>
          </w:p>
          <w:p w:rsidR="00000000" w:rsidRPr="00055543" w:rsidP="00055543">
            <w:pPr>
              <w:pStyle w:val="ListBullet"/>
            </w:pPr>
            <w:r w:rsidRPr="00055543">
              <w:t>procedures for the recording, reporting and maintenance of workplace records and information</w:t>
            </w:r>
          </w:p>
          <w:p w:rsidR="00000000" w:rsidRPr="00055543" w:rsidP="00055543">
            <w:pPr>
              <w:pStyle w:val="ListBullet"/>
            </w:pPr>
            <w:r w:rsidRPr="00055543">
              <w:t>appropriate mathematical procedures for estimation and measurement</w:t>
            </w:r>
          </w:p>
        </w:tc>
      </w:tr>
    </w:tbl>
    <w:p w:rsidR="00000000" w:rsidRPr="00055543" w:rsidP="00055543">
      <w:pPr>
        <w:pStyle w:val="BodyText"/>
      </w:pPr>
    </w:p>
    <w:p w:rsidR="00000000" w:rsidRPr="00055543" w:rsidP="00055543">
      <w:pPr>
        <w:pStyle w:val="AllowPageBreak"/>
      </w:pPr>
    </w:p>
    <w:p w:rsidR="00000000" w:rsidRPr="00055543" w:rsidP="00055543">
      <w:pPr>
        <w:pStyle w:val="Heading1"/>
      </w:pPr>
      <w:bookmarkStart w:id="10" w:name="O_92172"/>
      <w:bookmarkEnd w:id="10"/>
      <w:r w:rsidRPr="00055543">
        <w:t>Evidence Guide</w:t>
      </w:r>
    </w:p>
    <w:tbl>
      <w:tblPr>
        <w:tblW w:w="9570" w:type="dxa"/>
        <w:tblLayout w:type="fixed"/>
        <w:tblCellMar>
          <w:left w:w="62" w:type="dxa"/>
          <w:right w:w="62" w:type="dxa"/>
        </w:tblCellMar>
        <w:tblLook w:val="0000"/>
      </w:tblPr>
      <w:tblGrid>
        <w:gridCol w:w="3908"/>
        <w:gridCol w:w="5662"/>
      </w:tblGrid>
      <w:tr w:rsidTr="00C60E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EVIDENCE GUIDE</w:t>
            </w:r>
          </w:p>
        </w:tc>
      </w:tr>
      <w:tr w:rsidTr="00C60E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t>The Evidence Guide provides advice on assessment and must be read in conjunction with the performance criteria, required skills and knowledge, range statement and the Assessment Guidelines for the Training Package.</w:t>
            </w:r>
          </w:p>
        </w:tc>
      </w:tr>
      <w:tr w:rsidTr="00C60E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Critical aspects for assessment and evi</w:t>
            </w:r>
            <w:r w:rsidRPr="00055543">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543" w:rsidP="00055543">
            <w:pPr>
              <w:pStyle w:val="ListBullet"/>
            </w:pPr>
            <w:r w:rsidRPr="00055543">
              <w:t>Read and interpret a work/job specification</w:t>
            </w:r>
          </w:p>
          <w:p w:rsidR="00000000" w:rsidRPr="00055543" w:rsidP="00055543">
            <w:pPr>
              <w:pStyle w:val="ListBullet"/>
            </w:pPr>
            <w:r w:rsidRPr="00055543">
              <w:t>Identify and interpret heritage legislation as it applies to lead light and stained glass panels</w:t>
            </w:r>
          </w:p>
          <w:p w:rsidR="00000000" w:rsidRPr="00055543" w:rsidP="00055543">
            <w:pPr>
              <w:pStyle w:val="ListBullet"/>
            </w:pPr>
            <w:r w:rsidRPr="00055543">
              <w:t>Identify histo</w:t>
            </w:r>
            <w:r w:rsidRPr="00055543">
              <w:t xml:space="preserve">rical lead light and stained glass panel construction methods </w:t>
            </w:r>
          </w:p>
          <w:p w:rsidR="00000000" w:rsidRPr="00055543" w:rsidP="00055543">
            <w:pPr>
              <w:pStyle w:val="ListBullet"/>
            </w:pPr>
            <w:r w:rsidRPr="00055543">
              <w:t>Identify framing, structural and construction techniques relevant to lead light and stained glass panels</w:t>
            </w:r>
          </w:p>
          <w:p w:rsidR="00000000" w:rsidRPr="00055543" w:rsidP="00055543">
            <w:pPr>
              <w:pStyle w:val="ListBullet"/>
            </w:pPr>
            <w:r w:rsidRPr="00055543">
              <w:t>Identify removal methodologies</w:t>
            </w:r>
          </w:p>
          <w:p w:rsidR="00000000" w:rsidRPr="00055543" w:rsidP="00055543">
            <w:pPr>
              <w:pStyle w:val="ListBullet"/>
            </w:pPr>
            <w:r w:rsidRPr="00055543">
              <w:t>Remove a heritage lead light/stain glass installation and store it to meet conservation requirements</w:t>
            </w:r>
          </w:p>
          <w:p w:rsidR="00000000" w:rsidRPr="00055543" w:rsidP="00055543">
            <w:pPr>
              <w:pStyle w:val="ListBullet"/>
            </w:pPr>
            <w:r w:rsidRPr="00055543">
              <w:t>Comply with legislation, regulations, standards, codes of practice and established safe practices and procedures for the removal of heritage lead light and</w:t>
            </w:r>
            <w:r w:rsidRPr="00055543">
              <w:t xml:space="preserve"> stained glass panels  </w:t>
            </w:r>
          </w:p>
          <w:p w:rsidR="00000000" w:rsidP="00055543">
            <w:pPr>
              <w:pStyle w:val="ListBullet"/>
              <w:rPr>
                <w:lang w:val="en-NZ"/>
              </w:rPr>
            </w:pPr>
            <w:r w:rsidRPr="00055543">
              <w:t>Communicate effectively and work safely with others in the work area</w:t>
            </w:r>
          </w:p>
        </w:tc>
      </w:tr>
      <w:tr w:rsidTr="00C60E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Context of</w:t>
            </w:r>
            <w:r w:rsidRPr="00055543">
              <w:t xml:space="preserve">, </w:t>
            </w:r>
            <w:r w:rsidRPr="0005554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543" w:rsidP="00055543">
            <w:pPr>
              <w:pStyle w:val="ListBullet"/>
            </w:pPr>
            <w:r w:rsidRPr="00055543">
              <w:t>The application of competency is to be assessed in the workplace or realistically simulated workplace</w:t>
            </w:r>
          </w:p>
          <w:p w:rsidR="00000000" w:rsidRPr="00055543" w:rsidP="00055543">
            <w:pPr>
              <w:pStyle w:val="ListBullet"/>
            </w:pPr>
            <w:r w:rsidRPr="00055543">
              <w:t>Assessmen</w:t>
            </w:r>
            <w:r w:rsidRPr="00055543">
              <w:t>t is to occur under standard and authorised work practices, safety requirements and environmental constraints</w:t>
            </w:r>
          </w:p>
          <w:p w:rsidR="00000000" w:rsidRPr="00055543" w:rsidP="00055543">
            <w:pPr>
              <w:pStyle w:val="ListBullet"/>
            </w:pPr>
            <w:r w:rsidRPr="00055543">
              <w:t>Assessment of essential underpinning knowledge, other than confirmatory questions, will usually be conducted in an off-site context</w:t>
            </w:r>
          </w:p>
          <w:p w:rsidR="00000000" w:rsidRPr="00055543" w:rsidP="00055543">
            <w:pPr>
              <w:pStyle w:val="ListBullet"/>
            </w:pPr>
            <w:r w:rsidRPr="00055543">
              <w:t xml:space="preserve">Assessment is </w:t>
            </w:r>
            <w:r w:rsidRPr="00055543">
              <w:t>to comply with relevant regulatory or Australian Standards requirements</w:t>
            </w:r>
          </w:p>
          <w:p w:rsidR="00000000" w:rsidRPr="00055543" w:rsidP="00055543">
            <w:pPr>
              <w:pStyle w:val="ListBullet"/>
            </w:pPr>
            <w:r w:rsidRPr="00055543">
              <w:t>The following resources should be made available:</w:t>
            </w:r>
          </w:p>
          <w:p w:rsidR="00000000" w:rsidRPr="00055543" w:rsidP="00055543">
            <w:pPr>
              <w:pStyle w:val="ListBullet2"/>
            </w:pPr>
            <w:r w:rsidRPr="00055543">
              <w:t>workplace location or simulated workplace</w:t>
            </w:r>
          </w:p>
          <w:p w:rsidR="00000000" w:rsidRPr="00055543" w:rsidP="00055543">
            <w:pPr>
              <w:pStyle w:val="ListBullet2"/>
            </w:pPr>
            <w:r w:rsidRPr="00055543">
              <w:t>materials and equipment relevant to the removal of heritage lead light and stained glass panels to meet conservation requirements</w:t>
            </w:r>
          </w:p>
          <w:p w:rsidR="00000000" w:rsidP="00055543">
            <w:pPr>
              <w:pStyle w:val="ListBullet2"/>
              <w:rPr>
                <w:lang w:val="en-NZ"/>
              </w:rPr>
            </w:pPr>
            <w:r w:rsidRPr="00055543">
              <w:t>specifications and work instructions</w:t>
            </w:r>
          </w:p>
        </w:tc>
      </w:tr>
      <w:tr w:rsidTr="00C60E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543" w:rsidP="00055543">
            <w:pPr>
              <w:pStyle w:val="BodyText"/>
            </w:pPr>
            <w:r w:rsidRPr="00055543">
              <w:t>Assessment must satisfy the endorsed assessment guidelines of the F</w:t>
            </w:r>
            <w:r w:rsidRPr="00055543">
              <w:t>urnishing Industry Training Package</w:t>
            </w:r>
          </w:p>
          <w:p w:rsidR="00000000" w:rsidRPr="00055543" w:rsidP="00055543">
            <w:pPr>
              <w:pStyle w:val="BodyText"/>
            </w:pPr>
            <w:r w:rsidRPr="00055543">
              <w:t>Assessment methods must confirm consistency and accuracy of performance (over time and in a range of workplace relevant contexts) together with application of underpinning knowledge</w:t>
            </w:r>
          </w:p>
          <w:p w:rsidR="00000000" w:rsidRPr="00055543" w:rsidP="00055543">
            <w:pPr>
              <w:pStyle w:val="BodyText"/>
            </w:pPr>
            <w:r w:rsidRPr="00055543">
              <w:t>Assessment methods must be by direct o</w:t>
            </w:r>
            <w:r w:rsidRPr="00055543">
              <w:t>bservation of tasks and include questioning on underpinning knowledge to ensure its correct interpretation and application</w:t>
            </w:r>
          </w:p>
          <w:p w:rsidR="00000000" w:rsidRPr="00055543" w:rsidP="00055543">
            <w:pPr>
              <w:pStyle w:val="BodyText"/>
            </w:pPr>
            <w:r w:rsidRPr="00055543">
              <w:t>Assessment may be applied under project related conditions (real or simulated) and require evidence of process</w:t>
            </w:r>
          </w:p>
          <w:p w:rsidR="00000000" w:rsidRPr="00055543" w:rsidP="00055543">
            <w:pPr>
              <w:pStyle w:val="BodyText"/>
            </w:pPr>
            <w:r w:rsidRPr="00055543">
              <w:t>Assessment must confir</w:t>
            </w:r>
            <w:r w:rsidRPr="00055543">
              <w:t>m a reasonable inference that competency is able not only to be satisfied under the particular circumstance, but is able to be transferred to other circumstances</w:t>
            </w:r>
          </w:p>
          <w:p w:rsidR="00000000" w:rsidRPr="00055543" w:rsidP="00055543">
            <w:pPr>
              <w:pStyle w:val="BodyText"/>
            </w:pPr>
            <w:r w:rsidRPr="00055543">
              <w:t>Assessment may be in conjunction with assessment of other units of competency</w:t>
            </w:r>
          </w:p>
        </w:tc>
      </w:tr>
    </w:tbl>
    <w:p w:rsidR="00000000" w:rsidRPr="00055543" w:rsidP="00055543">
      <w:pPr>
        <w:pStyle w:val="BodyText"/>
      </w:pPr>
    </w:p>
    <w:p w:rsidR="00000000" w:rsidRPr="00055543" w:rsidP="00055543">
      <w:pPr>
        <w:pStyle w:val="AllowPageBreak"/>
      </w:pPr>
    </w:p>
    <w:p w:rsidR="00000000" w:rsidRPr="00055543" w:rsidP="00055543">
      <w:pPr>
        <w:pStyle w:val="Heading1"/>
      </w:pPr>
      <w:bookmarkStart w:id="11" w:name="O_92173"/>
      <w:bookmarkEnd w:id="11"/>
      <w:r w:rsidRPr="00055543">
        <w:t>Range Statement</w:t>
      </w:r>
    </w:p>
    <w:tbl>
      <w:tblPr>
        <w:tblW w:w="0" w:type="auto"/>
        <w:tblLayout w:type="fixed"/>
        <w:tblCellMar>
          <w:left w:w="62" w:type="dxa"/>
          <w:right w:w="62" w:type="dxa"/>
        </w:tblCellMar>
        <w:tblLook w:val="0000"/>
      </w:tblPr>
      <w:tblGrid>
        <w:gridCol w:w="3522"/>
        <w:gridCol w:w="5000"/>
      </w:tblGrid>
      <w:tr w:rsidTr="00C60E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RANGE STATEMENT</w:t>
            </w:r>
          </w:p>
        </w:tc>
      </w:tr>
      <w:tr w:rsidTr="00C60E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t>The range statement relates to the unit of competency as a whole. It allows for different work environments and situations that may affect performance. Bold italicised wording, if used in the performance criteria, i</w:t>
            </w:r>
            <w:r w:rsidRPr="00055543">
              <w:t>s detailed below. Essential operating conditions that may be present with training and assessment (depending on the work situation, needs of the candidate, accessibility of the item, and local industry and regional contexts) may also be included.</w:t>
            </w:r>
          </w:p>
        </w:tc>
      </w:tr>
      <w:tr w:rsidTr="00C60E4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OHS req</w:t>
            </w:r>
            <w:r w:rsidRPr="00055543">
              <w:rPr>
                <w:rStyle w:val="SpecialBold"/>
              </w:rPr>
              <w:t>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543" w:rsidP="00055543">
            <w:pPr>
              <w:pStyle w:val="ListBullet"/>
            </w:pPr>
            <w:r w:rsidRPr="00055543">
              <w:t xml:space="preserve">are to be in accordance with Commonwealth, State or Territory legislation and regulations, organisational safety policies and procedures. </w:t>
            </w:r>
          </w:p>
          <w:p w:rsidR="00000000" w:rsidP="00055543">
            <w:pPr>
              <w:pStyle w:val="ListBullet"/>
              <w:rPr>
                <w:lang w:val="en-NZ"/>
              </w:rPr>
            </w:pPr>
            <w:r w:rsidRPr="00055543">
              <w:t>Requirements may include but not be limited to the use of personal protective equipment and clothing, fire fighting equipment, First Aid equipment, hazard and risk control and elimination of hazardous materials and substances, manual handling including lif</w:t>
            </w:r>
            <w:r w:rsidRPr="00055543">
              <w:t>ting and carrying.</w:t>
            </w:r>
          </w:p>
        </w:tc>
      </w:tr>
      <w:tr w:rsidTr="00C60E4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Legislative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ListBullet"/>
              <w:rPr>
                <w:lang w:val="en-NZ"/>
              </w:rPr>
            </w:pPr>
            <w:r w:rsidRPr="00055543">
              <w:t>are to be in accordance with applicable legislation from all levels of government that affect organisational operation. Requirements may include but not be limited to award and enterprise agreements, industrial</w:t>
            </w:r>
            <w:r w:rsidRPr="00055543">
              <w:t xml:space="preserve"> relations, Australian Standards, confidentiality and privacy, OHS, the environment, equal opportunity, anti-discrimination, relevant industry codes of practice, duty of care and heritage.</w:t>
            </w:r>
          </w:p>
        </w:tc>
      </w:tr>
      <w:tr w:rsidTr="00C60E4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Organisational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ListBullet"/>
              <w:rPr>
                <w:lang w:val="en-NZ"/>
              </w:rPr>
            </w:pPr>
            <w:r w:rsidRPr="00055543">
              <w:t>may include but not be limited to leg</w:t>
            </w:r>
            <w:r w:rsidRPr="00055543">
              <w:t>al, organisational and site guidelines, policies and procedures relating to own role and responsibility, quality assurance, procedural manuals, quality and continuous improvement processes and standards, OHS, emergency and evacuation, ethical standards, re</w:t>
            </w:r>
            <w:r w:rsidRPr="00055543">
              <w:t>cording and reporting, access and equity principles and practices, equipment use, maintenance and storage, environmental management (waste disposal, recycling and re-use guidelines)</w:t>
            </w:r>
          </w:p>
        </w:tc>
      </w:tr>
      <w:tr w:rsidTr="00C60E4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Appropriate personnel</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ListBullet"/>
              <w:rPr>
                <w:lang w:val="en-NZ"/>
              </w:rPr>
            </w:pPr>
            <w:r w:rsidRPr="00055543">
              <w:t>may include but not be limited to clients, archite</w:t>
            </w:r>
            <w:r w:rsidRPr="00055543">
              <w:t xml:space="preserve">cts, engineers construction supervisors, members of heritage committees, government agencies other specialist artisans, such as stonemasons </w:t>
            </w:r>
          </w:p>
        </w:tc>
      </w:tr>
      <w:tr w:rsidTr="00C60E4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Removal outcomes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ListBullet"/>
              <w:rPr>
                <w:lang w:val="en-NZ"/>
              </w:rPr>
            </w:pPr>
            <w:r w:rsidRPr="00055543">
              <w:t>may include but is not limited to the requirement to dismantle, move and store the lead light or</w:t>
            </w:r>
            <w:r w:rsidRPr="00055543">
              <w:t xml:space="preserve"> stained glass panels prior to any conservation work being undertaken </w:t>
            </w:r>
          </w:p>
        </w:tc>
      </w:tr>
      <w:tr w:rsidTr="00C60E4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Tools and equipment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ListBullet"/>
              <w:rPr>
                <w:lang w:val="en-NZ"/>
              </w:rPr>
            </w:pPr>
            <w:r w:rsidRPr="00055543">
              <w:t>may include work benches, ladders and scaffolding, cameras, magnifying glasses, lights, cranes, forklifts and general hand tools</w:t>
            </w:r>
          </w:p>
        </w:tc>
      </w:tr>
      <w:tr w:rsidTr="00C60E4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Supporting frames</w:t>
            </w:r>
            <w:r w:rsidRPr="00055543">
              <w:t xml:space="preserv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ListBullet"/>
              <w:rPr>
                <w:lang w:val="en-NZ"/>
              </w:rPr>
            </w:pPr>
            <w:r w:rsidRPr="00055543">
              <w:t>may include wooden or metal frames that support the lead light and stained glass panels during the removal process</w:t>
            </w:r>
          </w:p>
        </w:tc>
      </w:tr>
      <w:tr w:rsidTr="00C60E4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Storage materials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ListBullet"/>
              <w:rPr>
                <w:lang w:val="en-NZ"/>
              </w:rPr>
            </w:pPr>
            <w:r w:rsidRPr="00055543">
              <w:t xml:space="preserve">may include boxes, frames and other materials used to store and protect the lead light and stained glass panel following </w:t>
            </w:r>
            <w:r w:rsidRPr="00055543">
              <w:t>removal and while being transported</w:t>
            </w:r>
          </w:p>
        </w:tc>
      </w:tr>
      <w:tr w:rsidTr="00C60E4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Plans and other documents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ListBullet"/>
              <w:rPr>
                <w:lang w:val="en-NZ"/>
              </w:rPr>
            </w:pPr>
            <w:r w:rsidRPr="00055543">
              <w:t>may include original architectural plans, historical photographs, charcoal rubbings and sketches</w:t>
            </w:r>
          </w:p>
        </w:tc>
      </w:tr>
      <w:tr w:rsidTr="00C60E4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Removal</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ListBullet"/>
              <w:rPr>
                <w:lang w:val="en-NZ"/>
              </w:rPr>
            </w:pPr>
            <w:r w:rsidRPr="00055543">
              <w:t xml:space="preserve">may include the requirement to dismantle the panel as it is being removed to stop it </w:t>
            </w:r>
            <w:r w:rsidRPr="00055543">
              <w:t>from falling apart.</w:t>
            </w:r>
          </w:p>
        </w:tc>
      </w:tr>
      <w:tr w:rsidTr="00C60E4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Removal report</w:t>
            </w:r>
            <w:r w:rsidRPr="00055543">
              <w:t xml:space="preserv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543" w:rsidP="00055543">
            <w:pPr>
              <w:pStyle w:val="ListBullet"/>
            </w:pPr>
            <w:r w:rsidRPr="00055543">
              <w:t xml:space="preserve">would be in a format required by the client or other bodies and may include such </w:t>
            </w:r>
            <w:r w:rsidRPr="00055543">
              <w:t xml:space="preserve">aspects as the extent of any damage to the surrounding building or fixture, any damage to the panel and any recommendations as to future requirements </w:t>
            </w:r>
          </w:p>
        </w:tc>
      </w:tr>
    </w:tbl>
    <w:p w:rsidR="00C60E4F" w:rsidP="00055543">
      <w:pPr>
        <w:pStyle w:val="BodyText"/>
      </w:pPr>
    </w:p>
    <w:p w:rsidR="00C60E4F" w:rsidP="00055543">
      <w:pPr>
        <w:pStyle w:val="BodyText"/>
      </w:pPr>
    </w:p>
    <w:p w:rsidR="00000000" w:rsidRPr="00055543" w:rsidP="00055543">
      <w:pPr>
        <w:pStyle w:val="Heading1"/>
      </w:pPr>
      <w:bookmarkStart w:id="12" w:name="O_92174"/>
      <w:bookmarkEnd w:id="12"/>
      <w:r w:rsidRPr="00055543">
        <w:t>Unit Sector(s)</w:t>
      </w:r>
    </w:p>
    <w:tbl>
      <w:tblPr>
        <w:tblW w:w="0" w:type="auto"/>
        <w:tblLayout w:type="fixed"/>
        <w:tblCellMar>
          <w:left w:w="62" w:type="dxa"/>
          <w:right w:w="62" w:type="dxa"/>
        </w:tblCellMar>
        <w:tblLook w:val="0000"/>
      </w:tblPr>
      <w:tblGrid>
        <w:gridCol w:w="2626"/>
        <w:gridCol w:w="5896"/>
      </w:tblGrid>
      <w:tr w:rsidTr="00C60E4F">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543" w:rsidP="00055543">
            <w:pPr>
              <w:pStyle w:val="BodyText"/>
            </w:pPr>
            <w:r w:rsidRPr="00055543">
              <w:t>Lead Light and Stained Glass</w:t>
            </w:r>
          </w:p>
        </w:tc>
      </w:tr>
    </w:tbl>
    <w:p w:rsidR="00000000" w:rsidRPr="00055543" w:rsidP="00055543">
      <w:pPr>
        <w:pStyle w:val="BodyText"/>
      </w:pPr>
    </w:p>
    <w:p w:rsidR="00000000" w:rsidRPr="00055543" w:rsidP="00055543">
      <w:pPr>
        <w:pStyle w:val="AllowPageBreak"/>
      </w:pPr>
    </w:p>
    <w:p w:rsidR="00000000" w:rsidRPr="00055543" w:rsidP="00055543">
      <w:pPr>
        <w:pStyle w:val="Heading1"/>
      </w:pPr>
      <w:bookmarkStart w:id="13" w:name="O_158584"/>
      <w:bookmarkEnd w:id="13"/>
      <w:r w:rsidRPr="00055543">
        <w:t>Competency field</w:t>
      </w:r>
    </w:p>
    <w:tbl>
      <w:tblPr>
        <w:tblW w:w="0" w:type="auto"/>
        <w:tblLayout w:type="fixed"/>
        <w:tblCellMar>
          <w:left w:w="62" w:type="dxa"/>
          <w:right w:w="62" w:type="dxa"/>
        </w:tblCellMar>
        <w:tblLook w:val="0000"/>
      </w:tblPr>
      <w:tblGrid>
        <w:gridCol w:w="2784"/>
        <w:gridCol w:w="5738"/>
      </w:tblGrid>
      <w:tr w:rsidTr="00C60E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543" w:rsidP="00055543">
            <w:pPr>
              <w:pStyle w:val="BodyText"/>
            </w:pPr>
          </w:p>
        </w:tc>
      </w:tr>
    </w:tbl>
    <w:p w:rsidR="00000000" w:rsidRPr="00055543" w:rsidP="00055543">
      <w:pPr>
        <w:pStyle w:val="BodyText"/>
      </w:pPr>
    </w:p>
    <w:p w:rsidR="00000000" w:rsidRPr="00055543" w:rsidP="00055543">
      <w:pPr>
        <w:pStyle w:val="AllowPageBreak"/>
      </w:pPr>
    </w:p>
    <w:p w:rsidR="00000000" w:rsidRPr="00055543" w:rsidP="00055543">
      <w:pPr>
        <w:pStyle w:val="Heading1"/>
      </w:pPr>
      <w:bookmarkStart w:id="14" w:name="O_158583"/>
      <w:bookmarkEnd w:id="14"/>
      <w:r w:rsidRPr="00055543">
        <w:t>Co-requisite units</w:t>
      </w:r>
    </w:p>
    <w:tbl>
      <w:tblPr>
        <w:tblW w:w="0" w:type="auto"/>
        <w:tblLayout w:type="fixed"/>
        <w:tblCellMar>
          <w:left w:w="62" w:type="dxa"/>
          <w:right w:w="62" w:type="dxa"/>
        </w:tblCellMar>
        <w:tblLook w:val="0000"/>
      </w:tblPr>
      <w:tblGrid>
        <w:gridCol w:w="2641"/>
        <w:gridCol w:w="1322"/>
        <w:gridCol w:w="4559"/>
      </w:tblGrid>
      <w:tr w:rsidTr="00C60E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r w:rsidRPr="0005554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p>
        </w:tc>
      </w:tr>
      <w:tr w:rsidTr="00C60E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543">
            <w:pPr>
              <w:pStyle w:val="BodyText"/>
              <w:rPr>
                <w:lang w:val="en-NZ"/>
              </w:rPr>
            </w:pPr>
          </w:p>
        </w:tc>
      </w:tr>
      <w:tr w:rsidTr="00C60E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543" w:rsidP="00055543">
            <w:pPr>
              <w:pStyle w:val="BodyText"/>
            </w:pPr>
          </w:p>
        </w:tc>
      </w:tr>
    </w:tbl>
    <w:p w:rsidR="00000000" w:rsidRPr="00055543" w:rsidP="00055543">
      <w:pPr>
        <w:pStyle w:val="BodyText"/>
      </w:pPr>
    </w:p>
    <w:p w:rsidR="00000000" w:rsidRPr="00055543" w:rsidP="00055543"/>
    <w:sectPr w:rsidSect="000555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5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0E4F" w:rsidP="00C60E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5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E4F" w:rsidP="000555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60E4F" w:rsidP="000555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60E4F" w:rsidP="000555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5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0E4F" w:rsidP="00C60E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5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E4F" w:rsidP="00055543">
    <w:pPr>
      <w:pStyle w:val="Header"/>
      <w:framePr w:wrap="around"/>
    </w:pPr>
    <w:r>
      <w:fldChar w:fldCharType="begin"/>
    </w:r>
    <w:r>
      <w:instrText xml:space="preserve"> TITLE   \* MERGEFORMAT </w:instrText>
    </w:r>
    <w:r>
      <w:fldChar w:fldCharType="separate"/>
    </w:r>
    <w:r>
      <w:t>LMFSL5002A Remove heritage lead 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0E4F" w:rsidP="000555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46F0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24DA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1E39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5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5543"/>
    <w:pPr>
      <w:spacing w:before="360" w:after="60"/>
      <w:outlineLvl w:val="0"/>
    </w:pPr>
    <w:rPr>
      <w:sz w:val="32"/>
    </w:rPr>
  </w:style>
  <w:style w:type="paragraph" w:styleId="Heading2">
    <w:name w:val="heading 2"/>
    <w:basedOn w:val="HeadingBase"/>
    <w:next w:val="BodyText"/>
    <w:link w:val="Heading2Char"/>
    <w:qFormat/>
    <w:rsid w:val="00055543"/>
    <w:pPr>
      <w:keepLines/>
      <w:spacing w:before="240" w:after="120"/>
      <w:outlineLvl w:val="1"/>
    </w:pPr>
    <w:rPr>
      <w:sz w:val="28"/>
      <w:szCs w:val="40"/>
    </w:rPr>
  </w:style>
  <w:style w:type="paragraph" w:styleId="Heading3">
    <w:name w:val="heading 3"/>
    <w:basedOn w:val="HeadingBase"/>
    <w:next w:val="BodyText"/>
    <w:link w:val="Heading3Char"/>
    <w:qFormat/>
    <w:rsid w:val="00055543"/>
    <w:pPr>
      <w:spacing w:before="180" w:after="120"/>
      <w:outlineLvl w:val="2"/>
    </w:pPr>
    <w:rPr>
      <w:spacing w:val="-10"/>
      <w:kern w:val="32"/>
    </w:rPr>
  </w:style>
  <w:style w:type="paragraph" w:styleId="Heading4">
    <w:name w:val="heading 4"/>
    <w:basedOn w:val="HeadingBase"/>
    <w:next w:val="BodyText"/>
    <w:link w:val="Heading4Char"/>
    <w:qFormat/>
    <w:rsid w:val="00055543"/>
    <w:pPr>
      <w:spacing w:before="160" w:after="120"/>
      <w:outlineLvl w:val="3"/>
    </w:pPr>
    <w:rPr>
      <w:sz w:val="22"/>
    </w:rPr>
  </w:style>
  <w:style w:type="paragraph" w:styleId="Heading5">
    <w:name w:val="heading 5"/>
    <w:basedOn w:val="HeadingBase"/>
    <w:next w:val="Normal"/>
    <w:link w:val="Heading5Char"/>
    <w:qFormat/>
    <w:rsid w:val="00055543"/>
    <w:pPr>
      <w:spacing w:before="80"/>
      <w:outlineLvl w:val="4"/>
    </w:pPr>
    <w:rPr>
      <w:color w:val="918585"/>
      <w:sz w:val="20"/>
    </w:rPr>
  </w:style>
  <w:style w:type="paragraph" w:styleId="Heading6">
    <w:name w:val="heading 6"/>
    <w:basedOn w:val="HeadingBase"/>
    <w:next w:val="Normal"/>
    <w:link w:val="Heading6Char"/>
    <w:qFormat/>
    <w:rsid w:val="00055543"/>
    <w:pPr>
      <w:spacing w:before="60"/>
      <w:outlineLvl w:val="5"/>
    </w:pPr>
    <w:rPr>
      <w:color w:val="918585"/>
      <w:sz w:val="20"/>
    </w:rPr>
  </w:style>
  <w:style w:type="paragraph" w:styleId="Heading7">
    <w:name w:val="heading 7"/>
    <w:basedOn w:val="Normal"/>
    <w:next w:val="Normal"/>
    <w:link w:val="Heading7Char"/>
    <w:qFormat/>
    <w:rsid w:val="00055543"/>
    <w:pPr>
      <w:ind w:left="720"/>
      <w:outlineLvl w:val="6"/>
    </w:pPr>
    <w:rPr>
      <w:i/>
    </w:rPr>
  </w:style>
  <w:style w:type="paragraph" w:styleId="Heading8">
    <w:name w:val="heading 8"/>
    <w:basedOn w:val="Normal"/>
    <w:next w:val="Normal"/>
    <w:link w:val="Heading8Char"/>
    <w:qFormat/>
    <w:rsid w:val="00055543"/>
    <w:pPr>
      <w:ind w:left="720"/>
      <w:outlineLvl w:val="7"/>
    </w:pPr>
    <w:rPr>
      <w:i/>
    </w:rPr>
  </w:style>
  <w:style w:type="paragraph" w:styleId="Heading9">
    <w:name w:val="heading 9"/>
    <w:basedOn w:val="Normal"/>
    <w:next w:val="Normal"/>
    <w:link w:val="Heading9Char"/>
    <w:qFormat/>
    <w:rsid w:val="00055543"/>
    <w:pPr>
      <w:ind w:left="720"/>
      <w:outlineLvl w:val="8"/>
    </w:pPr>
    <w:rPr>
      <w:i/>
    </w:rPr>
  </w:style>
  <w:style w:type="character" w:default="1" w:styleId="DefaultParagraphFont">
    <w:name w:val="Default Paragraph Font"/>
    <w:uiPriority w:val="1"/>
    <w:unhideWhenUsed/>
    <w:rsid w:val="000555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543"/>
  </w:style>
  <w:style w:type="character" w:customStyle="1" w:styleId="Heading1Char">
    <w:name w:val="Heading 1 Char"/>
    <w:basedOn w:val="DefaultParagraphFont"/>
    <w:link w:val="Heading1"/>
    <w:rsid w:val="00055543"/>
    <w:rPr>
      <w:rFonts w:ascii="Times New Roman" w:eastAsia="Times New Roman" w:hAnsi="Times New Roman" w:cs="Times New Roman"/>
      <w:b/>
      <w:sz w:val="32"/>
      <w:szCs w:val="20"/>
      <w:lang w:eastAsia="en-US"/>
    </w:rPr>
  </w:style>
  <w:style w:type="paragraph" w:styleId="BodyText">
    <w:name w:val="Body Text"/>
    <w:basedOn w:val="Normal"/>
    <w:link w:val="BodyTextChar"/>
    <w:rsid w:val="000555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5543"/>
    <w:rPr>
      <w:rFonts w:ascii="Times New Roman" w:eastAsia="Times New Roman" w:hAnsi="Times New Roman" w:cs="Times New Roman"/>
      <w:sz w:val="24"/>
      <w:lang w:val="en-US" w:eastAsia="en-US"/>
    </w:rPr>
  </w:style>
  <w:style w:type="paragraph" w:styleId="Footer">
    <w:name w:val="footer"/>
    <w:basedOn w:val="Normal"/>
    <w:link w:val="FooterChar"/>
    <w:rsid w:val="000555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543"/>
    <w:rPr>
      <w:rFonts w:ascii="Times New Roman" w:eastAsia="Times New Roman" w:hAnsi="Times New Roman" w:cs="Times New Roman"/>
      <w:sz w:val="16"/>
      <w:lang w:val="en-US" w:eastAsia="en-US"/>
    </w:rPr>
  </w:style>
  <w:style w:type="paragraph" w:styleId="List">
    <w:name w:val="List"/>
    <w:basedOn w:val="BodyText"/>
    <w:next w:val="BodyText"/>
    <w:rsid w:val="00055543"/>
    <w:pPr>
      <w:tabs>
        <w:tab w:val="left" w:pos="340"/>
      </w:tabs>
      <w:spacing w:before="60" w:after="60"/>
      <w:ind w:left="340" w:hanging="340"/>
    </w:pPr>
  </w:style>
  <w:style w:type="paragraph" w:styleId="ListBullet">
    <w:name w:val="List Bullet"/>
    <w:basedOn w:val="List"/>
    <w:rsid w:val="00055543"/>
    <w:pPr>
      <w:numPr>
        <w:numId w:val="13"/>
      </w:numPr>
      <w:tabs>
        <w:tab w:val="clear" w:pos="340"/>
      </w:tabs>
      <w:spacing w:before="40" w:after="40"/>
    </w:pPr>
  </w:style>
  <w:style w:type="character" w:customStyle="1" w:styleId="SpecialBold">
    <w:name w:val="Special Bold"/>
    <w:basedOn w:val="DefaultParagraphFont"/>
    <w:rsid w:val="00055543"/>
    <w:rPr>
      <w:b/>
      <w:spacing w:val="0"/>
    </w:rPr>
  </w:style>
  <w:style w:type="paragraph" w:styleId="ListBullet2">
    <w:name w:val="List Bullet 2"/>
    <w:basedOn w:val="List2"/>
    <w:rsid w:val="00055543"/>
    <w:pPr>
      <w:numPr>
        <w:numId w:val="14"/>
      </w:numPr>
      <w:tabs>
        <w:tab w:val="clear" w:pos="680"/>
      </w:tabs>
    </w:pPr>
  </w:style>
  <w:style w:type="paragraph" w:styleId="Header">
    <w:name w:val="header"/>
    <w:basedOn w:val="Normal"/>
    <w:link w:val="HeaderChar"/>
    <w:rsid w:val="000555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5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5543"/>
    <w:pPr>
      <w:spacing w:before="240" w:after="120"/>
      <w:outlineLvl w:val="0"/>
    </w:pPr>
    <w:rPr>
      <w:rFonts w:ascii="Times New Roman" w:hAnsi="Times New Roman"/>
      <w:b/>
      <w:sz w:val="28"/>
    </w:rPr>
  </w:style>
  <w:style w:type="paragraph" w:customStyle="1" w:styleId="AllowPageBreak">
    <w:name w:val="AllowPageBreak"/>
    <w:rsid w:val="000555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5543"/>
    <w:pPr>
      <w:tabs>
        <w:tab w:val="left" w:pos="680"/>
      </w:tabs>
      <w:spacing w:before="60" w:after="60"/>
      <w:ind w:left="680" w:hanging="340"/>
    </w:pPr>
  </w:style>
  <w:style w:type="character" w:customStyle="1" w:styleId="BoldandItalics">
    <w:name w:val="Bold and Italics"/>
    <w:qFormat/>
    <w:rsid w:val="00055543"/>
    <w:rPr>
      <w:b/>
      <w:i/>
      <w:u w:val="none"/>
    </w:rPr>
  </w:style>
  <w:style w:type="character" w:customStyle="1" w:styleId="Heading2Char">
    <w:name w:val="Heading 2 Char"/>
    <w:basedOn w:val="DefaultParagraphFont"/>
    <w:link w:val="Heading2"/>
    <w:rsid w:val="000555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5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5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5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5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5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55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5543"/>
    <w:rPr>
      <w:rFonts w:ascii="Courier New" w:eastAsia="Times New Roman" w:hAnsi="Courier New" w:cs="Times New Roman"/>
      <w:i/>
      <w:szCs w:val="20"/>
      <w:lang w:val="en-US" w:eastAsia="en-US"/>
    </w:rPr>
  </w:style>
  <w:style w:type="paragraph" w:customStyle="1" w:styleId="HeadingBase">
    <w:name w:val="Heading Base"/>
    <w:rsid w:val="000555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543"/>
    <w:pPr>
      <w:tabs>
        <w:tab w:val="right" w:leader="dot" w:pos="9072"/>
      </w:tabs>
      <w:ind w:left="567"/>
    </w:pPr>
    <w:rPr>
      <w:szCs w:val="22"/>
    </w:rPr>
  </w:style>
  <w:style w:type="paragraph" w:customStyle="1" w:styleId="TOCBase">
    <w:name w:val="TOC Base"/>
    <w:rsid w:val="000555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543"/>
    <w:pPr>
      <w:tabs>
        <w:tab w:val="right" w:leader="dot" w:pos="9072"/>
      </w:tabs>
      <w:spacing w:before="40" w:after="40"/>
      <w:ind w:left="284"/>
    </w:pPr>
    <w:rPr>
      <w:rFonts w:ascii="Times New Roman" w:hAnsi="Times New Roman"/>
    </w:rPr>
  </w:style>
  <w:style w:type="paragraph" w:styleId="TOC1">
    <w:name w:val="toc 1"/>
    <w:basedOn w:val="TOCBase"/>
    <w:next w:val="Normal"/>
    <w:rsid w:val="000555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5543"/>
    <w:pPr>
      <w:spacing w:before="5040"/>
      <w:jc w:val="center"/>
    </w:pPr>
    <w:rPr>
      <w:sz w:val="48"/>
      <w:szCs w:val="72"/>
      <w:lang w:val="en-US"/>
    </w:rPr>
  </w:style>
  <w:style w:type="character" w:customStyle="1" w:styleId="TitleChar">
    <w:name w:val="Title Char"/>
    <w:basedOn w:val="DefaultParagraphFont"/>
    <w:link w:val="Title"/>
    <w:rsid w:val="000555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543"/>
    <w:pPr>
      <w:tabs>
        <w:tab w:val="left" w:pos="3600"/>
        <w:tab w:val="left" w:pos="3958"/>
      </w:tabs>
    </w:pPr>
  </w:style>
  <w:style w:type="paragraph" w:customStyle="1" w:styleId="Note">
    <w:name w:val="Note"/>
    <w:basedOn w:val="BodyText"/>
    <w:rsid w:val="000555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543"/>
    <w:pPr>
      <w:framePr w:wrap="auto" w:hAnchor="text" w:y="6049"/>
    </w:pPr>
    <w:rPr>
      <w:color w:val="000000"/>
      <w:sz w:val="40"/>
    </w:rPr>
  </w:style>
  <w:style w:type="paragraph" w:customStyle="1" w:styleId="TOCTitle">
    <w:name w:val="TOCTitle"/>
    <w:basedOn w:val="Heading1"/>
    <w:rsid w:val="00055543"/>
    <w:pPr>
      <w:spacing w:after="240"/>
      <w:jc w:val="center"/>
      <w:outlineLvl w:val="9"/>
    </w:pPr>
    <w:rPr>
      <w:caps/>
    </w:rPr>
  </w:style>
  <w:style w:type="paragraph" w:customStyle="1" w:styleId="Version">
    <w:name w:val="Version"/>
    <w:rsid w:val="000555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5543"/>
    <w:pPr>
      <w:keepNext w:val="0"/>
      <w:tabs>
        <w:tab w:val="right" w:pos="4176"/>
      </w:tabs>
      <w:ind w:left="198" w:hanging="198"/>
    </w:pPr>
    <w:rPr>
      <w:rFonts w:ascii="Garamond" w:hAnsi="Garamond"/>
    </w:rPr>
  </w:style>
  <w:style w:type="paragraph" w:styleId="IndexHeading">
    <w:name w:val="index heading"/>
    <w:basedOn w:val="Normal"/>
    <w:next w:val="Index1"/>
    <w:semiHidden/>
    <w:rsid w:val="00055543"/>
    <w:pPr>
      <w:spacing w:before="120" w:after="120"/>
    </w:pPr>
    <w:rPr>
      <w:rFonts w:ascii="Arial" w:hAnsi="Arial"/>
      <w:b/>
      <w:color w:val="918585"/>
      <w:sz w:val="24"/>
    </w:rPr>
  </w:style>
  <w:style w:type="paragraph" w:customStyle="1" w:styleId="Chapter">
    <w:name w:val="Chapter"/>
    <w:basedOn w:val="Normal"/>
    <w:rsid w:val="00055543"/>
    <w:pPr>
      <w:spacing w:before="240"/>
    </w:pPr>
    <w:rPr>
      <w:rFonts w:ascii="Times New Roman" w:hAnsi="Times New Roman"/>
      <w:smallCaps/>
      <w:spacing w:val="80"/>
      <w:sz w:val="28"/>
    </w:rPr>
  </w:style>
  <w:style w:type="paragraph" w:customStyle="1" w:styleId="InChapter">
    <w:name w:val="InChapter"/>
    <w:basedOn w:val="Heading3"/>
    <w:rsid w:val="00055543"/>
    <w:pPr>
      <w:spacing w:after="240"/>
      <w:outlineLvl w:val="9"/>
    </w:pPr>
    <w:rPr>
      <w:noProof/>
    </w:rPr>
  </w:style>
  <w:style w:type="paragraph" w:styleId="Index2">
    <w:name w:val="index 2"/>
    <w:basedOn w:val="Normal"/>
    <w:next w:val="Normal"/>
    <w:semiHidden/>
    <w:rsid w:val="00055543"/>
    <w:pPr>
      <w:tabs>
        <w:tab w:val="right" w:pos="4176"/>
      </w:tabs>
      <w:ind w:left="568" w:hanging="284"/>
    </w:pPr>
    <w:rPr>
      <w:rFonts w:ascii="Garamond" w:hAnsi="Garamond"/>
    </w:rPr>
  </w:style>
  <w:style w:type="paragraph" w:customStyle="1" w:styleId="Byline">
    <w:name w:val="Byline"/>
    <w:rsid w:val="000555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543"/>
    <w:pPr>
      <w:tabs>
        <w:tab w:val="clear" w:pos="3600"/>
        <w:tab w:val="clear" w:pos="3958"/>
      </w:tabs>
      <w:jc w:val="right"/>
    </w:pPr>
  </w:style>
  <w:style w:type="character" w:styleId="Emphasis">
    <w:name w:val="Emphasis"/>
    <w:basedOn w:val="DefaultParagraphFont"/>
    <w:qFormat/>
    <w:rsid w:val="00055543"/>
    <w:rPr>
      <w:i/>
    </w:rPr>
  </w:style>
  <w:style w:type="paragraph" w:styleId="Caption">
    <w:name w:val="caption"/>
    <w:basedOn w:val="BodyText"/>
    <w:next w:val="Normal"/>
    <w:qFormat/>
    <w:rsid w:val="00055543"/>
    <w:pPr>
      <w:framePr w:w="2268" w:hSpace="181" w:vSpace="181" w:wrap="around" w:vAnchor="text" w:hAnchor="page" w:x="1135" w:y="285" w:anchorLock="1"/>
    </w:pPr>
    <w:rPr>
      <w:i/>
    </w:rPr>
  </w:style>
  <w:style w:type="paragraph" w:customStyle="1" w:styleId="MiniTOCTitle">
    <w:name w:val="MiniTOCTitle"/>
    <w:basedOn w:val="Heading4"/>
    <w:rsid w:val="00055543"/>
    <w:pPr>
      <w:spacing w:before="240"/>
      <w:outlineLvl w:val="9"/>
    </w:pPr>
    <w:rPr>
      <w:noProof/>
      <w:sz w:val="24"/>
    </w:rPr>
  </w:style>
  <w:style w:type="paragraph" w:customStyle="1" w:styleId="MiniTOCItem">
    <w:name w:val="MiniTOCItem"/>
    <w:basedOn w:val="ListBullet"/>
    <w:rsid w:val="00055543"/>
    <w:pPr>
      <w:numPr>
        <w:numId w:val="0"/>
      </w:numPr>
      <w:tabs>
        <w:tab w:val="right" w:leader="dot" w:pos="6521"/>
      </w:tabs>
      <w:spacing w:before="0" w:after="0"/>
    </w:pPr>
  </w:style>
  <w:style w:type="paragraph" w:customStyle="1" w:styleId="TOFTitle">
    <w:name w:val="TOFTitle"/>
    <w:basedOn w:val="TOCTitle"/>
    <w:rsid w:val="00055543"/>
  </w:style>
  <w:style w:type="paragraph" w:styleId="TableofFigures">
    <w:name w:val="table of figures"/>
    <w:basedOn w:val="Normal"/>
    <w:next w:val="Normal"/>
    <w:semiHidden/>
    <w:rsid w:val="00055543"/>
    <w:pPr>
      <w:tabs>
        <w:tab w:val="right" w:leader="dot" w:pos="9072"/>
      </w:tabs>
      <w:ind w:left="970" w:hanging="403"/>
    </w:pPr>
    <w:rPr>
      <w:rFonts w:ascii="Times New Roman" w:hAnsi="Times New Roman"/>
      <w:b/>
    </w:rPr>
  </w:style>
  <w:style w:type="paragraph" w:styleId="ListNumber">
    <w:name w:val="List Number"/>
    <w:basedOn w:val="List"/>
    <w:rsid w:val="00055543"/>
    <w:pPr>
      <w:numPr>
        <w:numId w:val="11"/>
      </w:numPr>
    </w:pPr>
  </w:style>
  <w:style w:type="character" w:customStyle="1" w:styleId="WingdingSymbols">
    <w:name w:val="Wingding Symbols"/>
    <w:rsid w:val="00055543"/>
    <w:rPr>
      <w:rFonts w:ascii="Wingdings" w:hAnsi="Wingdings"/>
    </w:rPr>
  </w:style>
  <w:style w:type="paragraph" w:customStyle="1" w:styleId="TableHeading">
    <w:name w:val="Table Heading"/>
    <w:basedOn w:val="HeadingBase"/>
    <w:rsid w:val="00055543"/>
    <w:pPr>
      <w:keepLines/>
      <w:pBdr>
        <w:bottom w:val="single" w:sz="6" w:space="1" w:color="918585"/>
      </w:pBdr>
      <w:spacing w:before="240"/>
    </w:pPr>
  </w:style>
  <w:style w:type="character" w:customStyle="1" w:styleId="HotSpot">
    <w:name w:val="HotSpot"/>
    <w:rsid w:val="00055543"/>
    <w:rPr>
      <w:color w:val="0033CC"/>
      <w:u w:val="none"/>
    </w:rPr>
  </w:style>
  <w:style w:type="paragraph" w:customStyle="1" w:styleId="BodyTextRight">
    <w:name w:val="Body Text Right"/>
    <w:basedOn w:val="BodyText"/>
    <w:rsid w:val="00055543"/>
    <w:pPr>
      <w:spacing w:before="0" w:after="0"/>
      <w:jc w:val="right"/>
    </w:pPr>
  </w:style>
  <w:style w:type="paragraph" w:styleId="Index3">
    <w:name w:val="index 3"/>
    <w:basedOn w:val="ListNumber2"/>
    <w:next w:val="Normal"/>
    <w:semiHidden/>
    <w:rsid w:val="00055543"/>
    <w:pPr>
      <w:numPr>
        <w:numId w:val="0"/>
      </w:numPr>
      <w:tabs>
        <w:tab w:val="right" w:leader="dot" w:pos="4176"/>
      </w:tabs>
    </w:pPr>
  </w:style>
  <w:style w:type="paragraph" w:styleId="ListNumber2">
    <w:name w:val="List Number 2"/>
    <w:basedOn w:val="List2"/>
    <w:rsid w:val="00055543"/>
    <w:pPr>
      <w:numPr>
        <w:numId w:val="10"/>
      </w:numPr>
      <w:tabs>
        <w:tab w:val="clear" w:pos="1060"/>
      </w:tabs>
    </w:pPr>
  </w:style>
  <w:style w:type="paragraph" w:customStyle="1" w:styleId="MarginNote">
    <w:name w:val="Margin Note"/>
    <w:basedOn w:val="BodyText"/>
    <w:rsid w:val="000555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5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5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5543"/>
    <w:rPr>
      <w:sz w:val="32"/>
    </w:rPr>
  </w:style>
  <w:style w:type="paragraph" w:customStyle="1" w:styleId="HeadingProcedure">
    <w:name w:val="Heading Procedure"/>
    <w:basedOn w:val="HeadingBase"/>
    <w:next w:val="Normal"/>
    <w:rsid w:val="00055543"/>
    <w:pPr>
      <w:tabs>
        <w:tab w:val="left" w:pos="0"/>
      </w:tabs>
      <w:spacing w:before="120" w:after="60"/>
    </w:pPr>
    <w:rPr>
      <w:i/>
      <w:color w:val="918585"/>
      <w:sz w:val="22"/>
    </w:rPr>
  </w:style>
  <w:style w:type="paragraph" w:customStyle="1" w:styleId="TableBodyText">
    <w:name w:val="Table Body Text"/>
    <w:basedOn w:val="BodyText"/>
    <w:rsid w:val="00055543"/>
    <w:pPr>
      <w:spacing w:before="60" w:after="60"/>
    </w:pPr>
  </w:style>
  <w:style w:type="paragraph" w:styleId="ListContinue">
    <w:name w:val="List Continue"/>
    <w:basedOn w:val="List"/>
    <w:rsid w:val="00055543"/>
    <w:pPr>
      <w:ind w:firstLine="0"/>
    </w:pPr>
  </w:style>
  <w:style w:type="paragraph" w:customStyle="1" w:styleId="ListNote">
    <w:name w:val="List Note"/>
    <w:basedOn w:val="List"/>
    <w:rsid w:val="00055543"/>
    <w:pPr>
      <w:pBdr>
        <w:top w:val="single" w:sz="6" w:space="2" w:color="918585"/>
        <w:bottom w:val="single" w:sz="6" w:space="2" w:color="918585"/>
      </w:pBdr>
      <w:tabs>
        <w:tab w:val="left" w:pos="1021"/>
      </w:tabs>
      <w:ind w:firstLine="0"/>
    </w:pPr>
  </w:style>
  <w:style w:type="paragraph" w:customStyle="1" w:styleId="Warning">
    <w:name w:val="Warning"/>
    <w:basedOn w:val="BodyText"/>
    <w:rsid w:val="00055543"/>
    <w:pPr>
      <w:shd w:val="clear" w:color="auto" w:fill="D9D9D9"/>
      <w:tabs>
        <w:tab w:val="left" w:pos="992"/>
      </w:tabs>
      <w:ind w:left="119" w:right="119"/>
    </w:pPr>
    <w:rPr>
      <w:sz w:val="20"/>
    </w:rPr>
  </w:style>
  <w:style w:type="paragraph" w:customStyle="1" w:styleId="MarginIcons">
    <w:name w:val="Margin Icons"/>
    <w:basedOn w:val="BodyText"/>
    <w:rsid w:val="000555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543"/>
    <w:rPr>
      <w:rFonts w:ascii="Courier New" w:hAnsi="Courier New"/>
    </w:rPr>
  </w:style>
  <w:style w:type="paragraph" w:customStyle="1" w:styleId="NoteBullet">
    <w:name w:val="Note Bullet"/>
    <w:basedOn w:val="Note"/>
    <w:rsid w:val="00055543"/>
    <w:pPr>
      <w:tabs>
        <w:tab w:val="clear" w:pos="680"/>
      </w:tabs>
      <w:spacing w:before="60" w:after="60"/>
    </w:pPr>
  </w:style>
  <w:style w:type="paragraph" w:customStyle="1" w:styleId="SubHeading2">
    <w:name w:val="SubHeading2"/>
    <w:basedOn w:val="HeadingBase"/>
    <w:rsid w:val="00055543"/>
    <w:pPr>
      <w:spacing w:before="240" w:after="60"/>
    </w:pPr>
    <w:rPr>
      <w:sz w:val="20"/>
    </w:rPr>
  </w:style>
  <w:style w:type="paragraph" w:customStyle="1" w:styleId="SubHeading1">
    <w:name w:val="SubHeading1"/>
    <w:basedOn w:val="HeadingBase"/>
    <w:rsid w:val="00055543"/>
    <w:pPr>
      <w:spacing w:before="240" w:after="60"/>
    </w:pPr>
    <w:rPr>
      <w:color w:val="918585"/>
      <w:sz w:val="22"/>
    </w:rPr>
  </w:style>
  <w:style w:type="paragraph" w:customStyle="1" w:styleId="SideHeading">
    <w:name w:val="Side Heading"/>
    <w:basedOn w:val="HeadingBase"/>
    <w:rsid w:val="000555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543"/>
    <w:pPr>
      <w:numPr>
        <w:numId w:val="12"/>
      </w:numPr>
    </w:pPr>
  </w:style>
  <w:style w:type="paragraph" w:styleId="PlainText">
    <w:name w:val="Plain Text"/>
    <w:basedOn w:val="Normal"/>
    <w:link w:val="PlainTextChar"/>
    <w:rsid w:val="00055543"/>
    <w:rPr>
      <w:sz w:val="20"/>
    </w:rPr>
  </w:style>
  <w:style w:type="character" w:customStyle="1" w:styleId="PlainTextChar">
    <w:name w:val="Plain Text Char"/>
    <w:basedOn w:val="DefaultParagraphFont"/>
    <w:link w:val="PlainText"/>
    <w:rsid w:val="000555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5543"/>
    <w:rPr>
      <w:b/>
      <w:smallCaps/>
    </w:rPr>
  </w:style>
  <w:style w:type="paragraph" w:customStyle="1" w:styleId="TableListNumber">
    <w:name w:val="Table List Number"/>
    <w:basedOn w:val="ListNumber"/>
    <w:rsid w:val="00055543"/>
    <w:pPr>
      <w:numPr>
        <w:numId w:val="0"/>
      </w:numPr>
    </w:pPr>
  </w:style>
  <w:style w:type="paragraph" w:styleId="TOC4">
    <w:name w:val="toc 4"/>
    <w:basedOn w:val="TOCBase"/>
    <w:next w:val="Normal"/>
    <w:semiHidden/>
    <w:rsid w:val="00055543"/>
    <w:pPr>
      <w:tabs>
        <w:tab w:val="right" w:leader="dot" w:pos="9071"/>
      </w:tabs>
      <w:ind w:left="1701"/>
    </w:pPr>
  </w:style>
  <w:style w:type="paragraph" w:customStyle="1" w:styleId="ListAlpha">
    <w:name w:val="List Alpha"/>
    <w:basedOn w:val="List"/>
    <w:rsid w:val="00055543"/>
    <w:pPr>
      <w:numPr>
        <w:numId w:val="9"/>
      </w:numPr>
    </w:pPr>
  </w:style>
  <w:style w:type="paragraph" w:customStyle="1" w:styleId="ListAlpha2">
    <w:name w:val="List Alpha 2"/>
    <w:basedOn w:val="List2"/>
    <w:rsid w:val="00055543"/>
    <w:pPr>
      <w:numPr>
        <w:numId w:val="8"/>
      </w:numPr>
    </w:pPr>
  </w:style>
  <w:style w:type="paragraph" w:styleId="List3">
    <w:name w:val="List 3"/>
    <w:basedOn w:val="BodyText"/>
    <w:rsid w:val="00055543"/>
    <w:pPr>
      <w:tabs>
        <w:tab w:val="left" w:pos="1021"/>
      </w:tabs>
      <w:spacing w:before="60" w:after="60"/>
      <w:ind w:left="1020" w:hanging="340"/>
    </w:pPr>
  </w:style>
  <w:style w:type="paragraph" w:styleId="List4">
    <w:name w:val="List 4"/>
    <w:basedOn w:val="BodyText"/>
    <w:rsid w:val="00055543"/>
    <w:pPr>
      <w:tabs>
        <w:tab w:val="left" w:pos="1361"/>
      </w:tabs>
      <w:spacing w:before="60" w:after="60"/>
      <w:ind w:left="1361" w:hanging="340"/>
    </w:pPr>
  </w:style>
  <w:style w:type="paragraph" w:styleId="List5">
    <w:name w:val="List 5"/>
    <w:basedOn w:val="BodyText"/>
    <w:rsid w:val="00055543"/>
    <w:pPr>
      <w:tabs>
        <w:tab w:val="left" w:pos="1701"/>
      </w:tabs>
      <w:spacing w:before="60" w:after="60"/>
      <w:ind w:left="1701" w:hanging="340"/>
    </w:pPr>
  </w:style>
  <w:style w:type="paragraph" w:styleId="ListBullet3">
    <w:name w:val="List Bullet 3"/>
    <w:basedOn w:val="List3"/>
    <w:rsid w:val="00055543"/>
    <w:pPr>
      <w:numPr>
        <w:numId w:val="15"/>
      </w:numPr>
      <w:tabs>
        <w:tab w:val="clear" w:pos="1021"/>
      </w:tabs>
      <w:ind w:left="1037" w:hanging="357"/>
    </w:pPr>
  </w:style>
  <w:style w:type="paragraph" w:styleId="ListBullet4">
    <w:name w:val="List Bullet 4"/>
    <w:basedOn w:val="List4"/>
    <w:rsid w:val="00055543"/>
    <w:pPr>
      <w:numPr>
        <w:numId w:val="3"/>
      </w:numPr>
    </w:pPr>
  </w:style>
  <w:style w:type="paragraph" w:styleId="ListBullet5">
    <w:name w:val="List Bullet 5"/>
    <w:basedOn w:val="List5"/>
    <w:rsid w:val="00055543"/>
    <w:pPr>
      <w:numPr>
        <w:numId w:val="4"/>
      </w:numPr>
    </w:pPr>
  </w:style>
  <w:style w:type="paragraph" w:styleId="ListContinue2">
    <w:name w:val="List Continue 2"/>
    <w:basedOn w:val="List2"/>
    <w:rsid w:val="00055543"/>
    <w:pPr>
      <w:ind w:firstLine="0"/>
    </w:pPr>
  </w:style>
  <w:style w:type="paragraph" w:styleId="ListContinue3">
    <w:name w:val="List Continue 3"/>
    <w:basedOn w:val="List3"/>
    <w:rsid w:val="00055543"/>
    <w:pPr>
      <w:ind w:left="1021" w:firstLine="0"/>
    </w:pPr>
  </w:style>
  <w:style w:type="paragraph" w:styleId="ListContinue4">
    <w:name w:val="List Continue 4"/>
    <w:basedOn w:val="List4"/>
    <w:rsid w:val="00055543"/>
    <w:pPr>
      <w:ind w:firstLine="0"/>
    </w:pPr>
  </w:style>
  <w:style w:type="paragraph" w:styleId="ListContinue5">
    <w:name w:val="List Continue 5"/>
    <w:basedOn w:val="List5"/>
    <w:rsid w:val="00055543"/>
    <w:pPr>
      <w:ind w:firstLine="0"/>
    </w:pPr>
  </w:style>
  <w:style w:type="paragraph" w:styleId="ListNumber3">
    <w:name w:val="List Number 3"/>
    <w:basedOn w:val="List3"/>
    <w:rsid w:val="00055543"/>
    <w:pPr>
      <w:numPr>
        <w:numId w:val="5"/>
      </w:numPr>
    </w:pPr>
  </w:style>
  <w:style w:type="paragraph" w:styleId="ListNumber4">
    <w:name w:val="List Number 4"/>
    <w:basedOn w:val="List4"/>
    <w:rsid w:val="00055543"/>
    <w:pPr>
      <w:numPr>
        <w:numId w:val="6"/>
      </w:numPr>
    </w:pPr>
  </w:style>
  <w:style w:type="paragraph" w:styleId="ListNumber5">
    <w:name w:val="List Number 5"/>
    <w:basedOn w:val="List5"/>
    <w:rsid w:val="00055543"/>
    <w:pPr>
      <w:numPr>
        <w:numId w:val="7"/>
      </w:numPr>
    </w:pPr>
  </w:style>
  <w:style w:type="paragraph" w:styleId="BlockText">
    <w:name w:val="Block Text"/>
    <w:basedOn w:val="Normal"/>
    <w:rsid w:val="00055543"/>
    <w:pPr>
      <w:spacing w:after="120"/>
      <w:ind w:left="1440" w:right="1440"/>
    </w:pPr>
  </w:style>
  <w:style w:type="character" w:customStyle="1" w:styleId="Subscript">
    <w:name w:val="Subscript"/>
    <w:basedOn w:val="DefaultParagraphFont"/>
    <w:rsid w:val="00055543"/>
    <w:rPr>
      <w:sz w:val="16"/>
      <w:vertAlign w:val="subscript"/>
    </w:rPr>
  </w:style>
  <w:style w:type="character" w:customStyle="1" w:styleId="Superscript">
    <w:name w:val="Superscript"/>
    <w:basedOn w:val="DefaultParagraphFont"/>
    <w:rsid w:val="00055543"/>
    <w:rPr>
      <w:sz w:val="16"/>
      <w:vertAlign w:val="superscript"/>
    </w:rPr>
  </w:style>
  <w:style w:type="character" w:customStyle="1" w:styleId="Symbols">
    <w:name w:val="Symbols"/>
    <w:basedOn w:val="DefaultParagraphFont"/>
    <w:rsid w:val="00055543"/>
    <w:rPr>
      <w:rFonts w:ascii="Symbol" w:hAnsi="Symbol"/>
    </w:rPr>
  </w:style>
  <w:style w:type="character" w:customStyle="1" w:styleId="MenuOptions">
    <w:name w:val="Menu Options"/>
    <w:basedOn w:val="DefaultParagraphFont"/>
    <w:rsid w:val="00055543"/>
    <w:rPr>
      <w:rFonts w:ascii="Arial Narrow" w:hAnsi="Arial Narrow"/>
      <w:smallCaps/>
    </w:rPr>
  </w:style>
  <w:style w:type="character" w:customStyle="1" w:styleId="Buttons">
    <w:name w:val="Buttons"/>
    <w:basedOn w:val="DefaultParagraphFont"/>
    <w:rsid w:val="00055543"/>
    <w:rPr>
      <w:b/>
    </w:rPr>
  </w:style>
  <w:style w:type="character" w:customStyle="1" w:styleId="Underlined">
    <w:name w:val="Underlined"/>
    <w:basedOn w:val="DefaultParagraphFont"/>
    <w:rsid w:val="00055543"/>
    <w:rPr>
      <w:u w:val="single"/>
    </w:rPr>
  </w:style>
  <w:style w:type="paragraph" w:customStyle="1" w:styleId="TableBodyTextRight">
    <w:name w:val="Table Body Text Right"/>
    <w:basedOn w:val="TableBodyText"/>
    <w:rsid w:val="00055543"/>
    <w:pPr>
      <w:widowControl w:val="0"/>
      <w:autoSpaceDE w:val="0"/>
      <w:autoSpaceDN w:val="0"/>
      <w:adjustRightInd w:val="0"/>
      <w:jc w:val="right"/>
    </w:pPr>
    <w:rPr>
      <w:rFonts w:cs="Arial"/>
      <w:szCs w:val="18"/>
    </w:rPr>
  </w:style>
  <w:style w:type="paragraph" w:customStyle="1" w:styleId="CopyrightText">
    <w:name w:val="Copyright Text"/>
    <w:basedOn w:val="BodyText"/>
    <w:rsid w:val="00055543"/>
    <w:rPr>
      <w:sz w:val="18"/>
    </w:rPr>
  </w:style>
  <w:style w:type="paragraph" w:customStyle="1" w:styleId="BodySmallRight">
    <w:name w:val="Body Small Right"/>
    <w:basedOn w:val="BodyTextRight"/>
    <w:rsid w:val="00055543"/>
    <w:rPr>
      <w:sz w:val="18"/>
      <w:szCs w:val="18"/>
    </w:rPr>
  </w:style>
  <w:style w:type="paragraph" w:customStyle="1" w:styleId="MarginEdition">
    <w:name w:val="Margin Edition"/>
    <w:basedOn w:val="MarginNote"/>
    <w:rsid w:val="00055543"/>
    <w:pPr>
      <w:spacing w:before="0" w:after="0"/>
    </w:pPr>
    <w:rPr>
      <w:rFonts w:ascii="Times New Roman" w:hAnsi="Times New Roman"/>
      <w:color w:val="999999"/>
    </w:rPr>
  </w:style>
  <w:style w:type="paragraph" w:customStyle="1" w:styleId="Spacer">
    <w:name w:val="Spacer"/>
    <w:basedOn w:val="Normal"/>
    <w:rsid w:val="00055543"/>
    <w:rPr>
      <w:sz w:val="2"/>
      <w:szCs w:val="2"/>
    </w:rPr>
  </w:style>
  <w:style w:type="character" w:customStyle="1" w:styleId="Small">
    <w:name w:val="Small"/>
    <w:basedOn w:val="DefaultParagraphFont"/>
    <w:rsid w:val="00055543"/>
    <w:rPr>
      <w:sz w:val="16"/>
    </w:rPr>
  </w:style>
  <w:style w:type="paragraph" w:customStyle="1" w:styleId="WideTable">
    <w:name w:val="Wide Table"/>
    <w:basedOn w:val="Normal"/>
    <w:rsid w:val="00055543"/>
    <w:pPr>
      <w:ind w:left="-1418"/>
    </w:pPr>
    <w:rPr>
      <w:sz w:val="2"/>
      <w:szCs w:val="2"/>
    </w:rPr>
  </w:style>
  <w:style w:type="character" w:styleId="PageNumber">
    <w:name w:val="page number"/>
    <w:basedOn w:val="DefaultParagraphFont"/>
    <w:rsid w:val="00055543"/>
  </w:style>
  <w:style w:type="paragraph" w:styleId="Quote">
    <w:name w:val="Quote"/>
    <w:basedOn w:val="Heading1"/>
    <w:link w:val="QuoteChar"/>
    <w:qFormat/>
    <w:rsid w:val="00055543"/>
    <w:rPr>
      <w:b w:val="0"/>
      <w:sz w:val="72"/>
      <w:szCs w:val="72"/>
      <w:lang w:val="en-NZ"/>
    </w:rPr>
  </w:style>
  <w:style w:type="character" w:customStyle="1" w:styleId="QuoteChar">
    <w:name w:val="Quote Char"/>
    <w:basedOn w:val="DefaultParagraphFont"/>
    <w:link w:val="Quote"/>
    <w:rsid w:val="000555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543"/>
    <w:pPr>
      <w:pageBreakBefore/>
    </w:pPr>
  </w:style>
  <w:style w:type="paragraph" w:customStyle="1" w:styleId="Border">
    <w:name w:val="Border"/>
    <w:basedOn w:val="Normal"/>
    <w:qFormat/>
    <w:rsid w:val="000555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543"/>
    <w:rPr>
      <w:b/>
      <w:bCs/>
      <w:i/>
      <w:iCs/>
      <w:color w:val="auto"/>
    </w:rPr>
  </w:style>
  <w:style w:type="paragraph" w:styleId="IntenseQuote">
    <w:name w:val="Intense Quote"/>
    <w:basedOn w:val="Normal"/>
    <w:next w:val="Normal"/>
    <w:link w:val="IntenseQuoteChar"/>
    <w:uiPriority w:val="30"/>
    <w:qFormat/>
    <w:rsid w:val="000555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5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5543"/>
    <w:rPr>
      <w:smallCaps/>
      <w:color w:val="auto"/>
      <w:u w:val="single"/>
    </w:rPr>
  </w:style>
  <w:style w:type="character" w:styleId="IntenseReference">
    <w:name w:val="Intense Reference"/>
    <w:basedOn w:val="DefaultParagraphFont"/>
    <w:uiPriority w:val="32"/>
    <w:qFormat/>
    <w:rsid w:val="00055543"/>
    <w:rPr>
      <w:b/>
      <w:bCs/>
      <w:smallCaps/>
      <w:color w:val="auto"/>
      <w:spacing w:val="5"/>
      <w:u w:val="single"/>
    </w:rPr>
  </w:style>
  <w:style w:type="paragraph" w:customStyle="1" w:styleId="2ColumnHeading">
    <w:name w:val="2Column Heading"/>
    <w:basedOn w:val="BodyText"/>
    <w:qFormat/>
    <w:rsid w:val="00055543"/>
    <w:pPr>
      <w:spacing w:after="60"/>
      <w:ind w:left="-2268"/>
    </w:pPr>
    <w:rPr>
      <w:b/>
    </w:rPr>
  </w:style>
  <w:style w:type="paragraph" w:customStyle="1" w:styleId="Heading1TOC">
    <w:name w:val="Heading1 TOC"/>
    <w:basedOn w:val="Normal"/>
    <w:qFormat/>
    <w:rsid w:val="00055543"/>
    <w:pPr>
      <w:spacing w:before="240" w:after="120"/>
    </w:pPr>
    <w:rPr>
      <w:rFonts w:ascii="Times New Roman" w:hAnsi="Times New Roman"/>
      <w:b/>
      <w:sz w:val="32"/>
    </w:rPr>
  </w:style>
  <w:style w:type="paragraph" w:customStyle="1" w:styleId="Heading2TOC">
    <w:name w:val="Heading2 TOC"/>
    <w:basedOn w:val="Normal"/>
    <w:qFormat/>
    <w:rsid w:val="00055543"/>
    <w:pPr>
      <w:spacing w:before="240" w:after="60"/>
    </w:pPr>
    <w:rPr>
      <w:rFonts w:ascii="Times New Roman" w:hAnsi="Times New Roman"/>
      <w:b/>
      <w:sz w:val="28"/>
    </w:rPr>
  </w:style>
  <w:style w:type="character" w:customStyle="1" w:styleId="Underline">
    <w:name w:val="Underline"/>
    <w:basedOn w:val="DefaultParagraphFont"/>
    <w:qFormat/>
    <w:rsid w:val="00055543"/>
    <w:rPr>
      <w:u w:val="single"/>
    </w:rPr>
  </w:style>
  <w:style w:type="paragraph" w:styleId="BalloonText">
    <w:name w:val="Balloon Text"/>
    <w:basedOn w:val="Normal"/>
    <w:link w:val="BalloonTextChar"/>
    <w:rsid w:val="00055543"/>
    <w:rPr>
      <w:rFonts w:ascii="Tahoma" w:hAnsi="Tahoma" w:cs="Tahoma"/>
      <w:sz w:val="16"/>
      <w:szCs w:val="16"/>
    </w:rPr>
  </w:style>
  <w:style w:type="character" w:customStyle="1" w:styleId="BalloonTextChar">
    <w:name w:val="Balloon Text Char"/>
    <w:basedOn w:val="DefaultParagraphFont"/>
    <w:link w:val="BalloonText"/>
    <w:rsid w:val="000555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55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55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1673</Words>
  <Characters>10175</Characters>
  <Application>Microsoft Office Word</Application>
  <DocSecurity>0</DocSecurity>
  <Lines>328</Lines>
  <Paragraphs>142</Paragraphs>
  <ScaleCrop>false</ScaleCrop>
  <Company>Author-it Software Corporation Ltd.</Company>
  <LinksUpToDate>false</LinksUpToDate>
  <CharactersWithSpaces>11787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LMFSL5002A Remove heritage lead light and stained glass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2012-05-26T17:47:00Z</dcterms:created>
  <dcterms:modified xsi:type="dcterms:W3CDTF">2012-05-26T17:47:00Z</dcterms:modified>
</cp:coreProperties>
</file>