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036" w:rsidP="00350036">
      <w:pPr>
        <w:pStyle w:val="Title"/>
      </w:pPr>
      <w:bookmarkStart w:id="0" w:name="_GoBack"/>
      <w:bookmarkEnd w:id="0"/>
      <w:r>
        <w:fldChar w:fldCharType="begin"/>
      </w:r>
      <w:r>
        <w:instrText xml:space="preserve"> TITLE   \* MERGEFORMAT </w:instrText>
      </w:r>
      <w:r>
        <w:fldChar w:fldCharType="separate"/>
      </w:r>
      <w:r>
        <w:t>LMFSL3005B Fabricate and install residential leadlight and stained glass windows and doors</w:t>
      </w:r>
      <w:r>
        <w:fldChar w:fldCharType="end"/>
      </w:r>
    </w:p>
    <w:p w:rsidR="00350036" w:rsidP="00350036">
      <w:pPr>
        <w:pStyle w:val="Version"/>
        <w:sectPr w:rsidSect="000F4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CF0" w:rsidP="000F4CF0">
      <w:pPr>
        <w:pStyle w:val="SuperHeading"/>
      </w:pPr>
      <w:r w:rsidRPr="000F4CF0">
        <w:t>LMFSL3005B Fabricate and install residential leadlight and stained glass windows and doors</w:t>
      </w:r>
    </w:p>
    <w:p w:rsidR="00000000" w:rsidRPr="000F4CF0" w:rsidP="000F4CF0">
      <w:pPr>
        <w:pStyle w:val="Heading1"/>
      </w:pPr>
      <w:bookmarkStart w:id="1" w:name="O_352192"/>
      <w:bookmarkEnd w:id="1"/>
      <w:r w:rsidRPr="000F4CF0">
        <w:t>Modification History</w:t>
      </w:r>
    </w:p>
    <w:p w:rsidR="00350036" w:rsidP="000F4CF0">
      <w:pPr>
        <w:pStyle w:val="BodyText"/>
      </w:pPr>
      <w:r w:rsidRPr="000F4CF0">
        <w:t>Updated format, revised Evidence Guide</w:t>
      </w:r>
      <w:r w:rsidRPr="000F4CF0">
        <w:t>. Outcome equivalent.</w:t>
      </w:r>
    </w:p>
    <w:p w:rsidR="00350036" w:rsidP="000F4CF0">
      <w:pPr>
        <w:pStyle w:val="BodyText"/>
      </w:pPr>
    </w:p>
    <w:p w:rsidR="00000000" w:rsidRPr="000F4CF0" w:rsidP="000F4CF0">
      <w:pPr>
        <w:pStyle w:val="Heading1"/>
      </w:pPr>
      <w:bookmarkStart w:id="2" w:name="O_352193"/>
      <w:bookmarkEnd w:id="2"/>
      <w:r w:rsidRPr="000F4CF0">
        <w:t>Unit Descriptor</w:t>
      </w:r>
    </w:p>
    <w:p w:rsidR="00000000" w:rsidRPr="000F4CF0" w:rsidP="000F4CF0">
      <w:pPr>
        <w:pStyle w:val="BodyText"/>
      </w:pPr>
      <w:r w:rsidRPr="000F4CF0">
        <w:t>Fabricate and install residential leadlight and stained glass windows and doors</w:t>
      </w:r>
    </w:p>
    <w:p w:rsidR="00000000" w:rsidRPr="000F4CF0" w:rsidP="000F4CF0">
      <w:pPr>
        <w:pStyle w:val="AllowPageBreak"/>
      </w:pPr>
    </w:p>
    <w:p w:rsidR="00000000" w:rsidRPr="000F4CF0" w:rsidP="000F4CF0">
      <w:pPr>
        <w:pStyle w:val="Heading1"/>
      </w:pPr>
      <w:bookmarkStart w:id="3" w:name="O_352194"/>
      <w:bookmarkEnd w:id="3"/>
      <w:r w:rsidRPr="000F4CF0">
        <w:t>Application of the Unit</w:t>
      </w:r>
    </w:p>
    <w:p w:rsidR="00000000" w:rsidRPr="000F4CF0" w:rsidP="000F4CF0">
      <w:pPr>
        <w:pStyle w:val="BodyText"/>
      </w:pPr>
      <w:r w:rsidRPr="000F4CF0">
        <w:t>This unit supports the attainment of skills and knowledge required for competen</w:t>
      </w:r>
      <w:r w:rsidRPr="000F4CF0">
        <w:t>t workplace performance in leadlight and stained glass operations. The requirement to plan, fabricate and install residential leadlight and stained glass windows and doors applies to a workshop and on-site environment and involves application of skills and</w:t>
      </w:r>
      <w:r w:rsidRPr="000F4CF0">
        <w:t xml:space="preserve"> knowledge at a tradesperson level. These skills and knowledge are to be used within the scope of the individual’s job and authority.</w:t>
      </w:r>
    </w:p>
    <w:p w:rsidR="00000000" w:rsidRPr="000F4CF0" w:rsidP="000F4CF0">
      <w:pPr>
        <w:pStyle w:val="AllowPageBreak"/>
      </w:pPr>
    </w:p>
    <w:p w:rsidR="00000000" w:rsidRPr="000F4CF0" w:rsidP="000F4CF0">
      <w:pPr>
        <w:pStyle w:val="Heading1"/>
      </w:pPr>
      <w:bookmarkStart w:id="4" w:name="O_352195"/>
      <w:bookmarkEnd w:id="4"/>
      <w:r w:rsidRPr="000F4CF0">
        <w:t>Licensing/Regulatory Information</w:t>
      </w:r>
    </w:p>
    <w:p w:rsidR="00000000" w:rsidRPr="000F4CF0" w:rsidP="000F4CF0">
      <w:pPr>
        <w:pStyle w:val="BodyText"/>
      </w:pPr>
      <w:r w:rsidRPr="000F4CF0">
        <w:t>Not applicable.</w:t>
      </w:r>
    </w:p>
    <w:p w:rsidR="00000000" w:rsidRPr="000F4CF0" w:rsidP="000F4CF0">
      <w:pPr>
        <w:pStyle w:val="AllowPageBreak"/>
      </w:pPr>
    </w:p>
    <w:p w:rsidR="00000000" w:rsidRPr="000F4CF0" w:rsidP="000F4CF0">
      <w:pPr>
        <w:pStyle w:val="Heading1"/>
      </w:pPr>
      <w:bookmarkStart w:id="5" w:name="O_352196"/>
      <w:bookmarkEnd w:id="5"/>
      <w:r w:rsidRPr="000F4CF0">
        <w:t>Pre-Requisites</w:t>
      </w:r>
    </w:p>
    <w:p w:rsidR="00000000" w:rsidRPr="000F4CF0" w:rsidP="000F4CF0">
      <w:pPr>
        <w:pStyle w:val="BodyText"/>
      </w:pPr>
      <w:r w:rsidRPr="000F4CF0">
        <w:t>Not applicable.</w:t>
      </w:r>
    </w:p>
    <w:p w:rsidR="00000000" w:rsidRPr="000F4CF0" w:rsidP="000F4CF0">
      <w:pPr>
        <w:pStyle w:val="AllowPageBreak"/>
      </w:pPr>
    </w:p>
    <w:p w:rsidR="00000000" w:rsidRPr="000F4CF0" w:rsidP="000F4CF0">
      <w:pPr>
        <w:pStyle w:val="Heading1"/>
      </w:pPr>
      <w:bookmarkStart w:id="6" w:name="O_352197"/>
      <w:bookmarkEnd w:id="6"/>
      <w:r w:rsidRPr="000F4CF0">
        <w:t>Employability Skills Information</w:t>
      </w:r>
    </w:p>
    <w:p w:rsidR="00000000" w:rsidRPr="000F4CF0" w:rsidP="000F4CF0">
      <w:pPr>
        <w:pStyle w:val="BodyText"/>
      </w:pPr>
      <w:r w:rsidRPr="000F4CF0">
        <w:t>This unit contains employability skills.</w:t>
      </w:r>
    </w:p>
    <w:p w:rsidR="00000000" w:rsidRPr="000F4CF0" w:rsidP="000F4CF0">
      <w:pPr>
        <w:pStyle w:val="AllowPageBreak"/>
      </w:pPr>
    </w:p>
    <w:p w:rsidR="00000000" w:rsidRPr="000F4CF0" w:rsidP="000F4CF0">
      <w:pPr>
        <w:pStyle w:val="Heading1"/>
      </w:pPr>
      <w:bookmarkStart w:id="7" w:name="O_352198"/>
      <w:bookmarkEnd w:id="7"/>
      <w:r w:rsidRPr="000F4CF0">
        <w:t>Elements and Performance Criteria Pre-Content</w:t>
      </w:r>
    </w:p>
    <w:tbl>
      <w:tblPr>
        <w:tblW w:w="0" w:type="auto"/>
        <w:tblLayout w:type="fixed"/>
        <w:tblCellMar>
          <w:left w:w="62" w:type="dxa"/>
          <w:right w:w="62" w:type="dxa"/>
        </w:tblCellMar>
        <w:tblLook w:val="0000"/>
      </w:tblPr>
      <w:tblGrid>
        <w:gridCol w:w="2640"/>
        <w:gridCol w:w="6380"/>
      </w:tblGrid>
      <w:tr w:rsidTr="000F4CF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t>Performance criteria describe the per</w:t>
            </w:r>
            <w:r w:rsidRPr="000F4CF0">
              <w:t>formance needed to demonstrate achievement of the element. Where bold italicised text is used, further information is detailed in the required skills and knowledge section and the range statement. Assessment of performance is to be consistent with the evid</w:t>
            </w:r>
            <w:r w:rsidRPr="000F4CF0">
              <w:t>ence guide.</w:t>
            </w:r>
          </w:p>
        </w:tc>
      </w:tr>
    </w:tbl>
    <w:p w:rsidR="00000000" w:rsidRPr="000F4CF0" w:rsidP="000F4CF0">
      <w:pPr>
        <w:pStyle w:val="BodyText"/>
      </w:pPr>
    </w:p>
    <w:p w:rsidR="00000000" w:rsidRPr="000F4CF0" w:rsidP="000F4CF0">
      <w:pPr>
        <w:pStyle w:val="AllowPageBreak"/>
      </w:pPr>
    </w:p>
    <w:p w:rsidR="00000000" w:rsidRPr="000F4CF0" w:rsidP="000F4CF0">
      <w:pPr>
        <w:pStyle w:val="Heading1"/>
      </w:pPr>
      <w:bookmarkStart w:id="8" w:name="O_352199"/>
      <w:bookmarkEnd w:id="8"/>
      <w:r w:rsidRPr="000F4C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1</w:t>
            </w:r>
          </w:p>
        </w:tc>
        <w:tc>
          <w:tcPr>
            <w:tcW w:w="1962" w:type="dxa"/>
            <w:vMerge w:val="restart"/>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Identify work requirements</w:t>
            </w: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1.1</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 xml:space="preserve">Applicable </w:t>
            </w:r>
            <w:r w:rsidRPr="000F4CF0">
              <w:rPr>
                <w:rStyle w:val="BoldandItalics"/>
              </w:rPr>
              <w:t>occupational health and safety (OHS)</w:t>
            </w:r>
            <w:r w:rsidRPr="000F4CF0">
              <w:t xml:space="preserve">, </w:t>
            </w:r>
            <w:r w:rsidRPr="000F4CF0">
              <w:rPr>
                <w:rStyle w:val="BoldandItalics"/>
              </w:rPr>
              <w:t>legislative</w:t>
            </w:r>
            <w:r w:rsidRPr="000F4CF0">
              <w:t xml:space="preserve"> and </w:t>
            </w:r>
            <w:r w:rsidRPr="000F4CF0">
              <w:rPr>
                <w:rStyle w:val="BoldandItalics"/>
              </w:rPr>
              <w:t>organisational requirements</w:t>
            </w:r>
            <w:r w:rsidRPr="000F4CF0">
              <w:t xml:space="preserve"> relevant to leadlight and stained glass operations are verified and complied with</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1.2</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 xml:space="preserve">The process for fabricating and installing leadlight and stained glass </w:t>
            </w:r>
            <w:r w:rsidRPr="000F4CF0">
              <w:rPr>
                <w:rStyle w:val="BoldandItalics"/>
              </w:rPr>
              <w:t>windows</w:t>
            </w:r>
            <w:r w:rsidRPr="000F4CF0">
              <w:t xml:space="preserve"> and </w:t>
            </w:r>
            <w:r w:rsidRPr="000F4CF0">
              <w:rPr>
                <w:rStyle w:val="BoldandItalics"/>
              </w:rPr>
              <w:t>doors</w:t>
            </w:r>
            <w:r w:rsidRPr="000F4CF0">
              <w:t xml:space="preserve"> is identified</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1.3</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 xml:space="preserve">Types and quantities of </w:t>
            </w:r>
            <w:r w:rsidRPr="000F4CF0">
              <w:rPr>
                <w:rStyle w:val="BoldandItalics"/>
              </w:rPr>
              <w:t>materials</w:t>
            </w:r>
            <w:r w:rsidRPr="000F4CF0">
              <w:t xml:space="preserve"> required are calculated from plans or work instructions or by measuring the fixture opening </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1.4</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Cutting lists are prepared from plans, work instructions or measurements of opening to suit the window or door to be installed</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1.5</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 xml:space="preserve">Fittings, fixings and joining devices or materials are selected </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t>1.6</w:t>
            </w:r>
          </w:p>
        </w:tc>
        <w:tc>
          <w:tcPr>
            <w:tcW w:w="5610"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rPr>
                <w:rStyle w:val="BoldandItalics"/>
              </w:rPr>
              <w:t>Tools and equipment</w:t>
            </w:r>
            <w:r w:rsidRPr="000F4CF0">
              <w:t xml:space="preserve"> appropriate to the fixing method are identified</w:t>
            </w:r>
          </w:p>
        </w:tc>
      </w:tr>
    </w:tbl>
    <w:p w:rsidR="00000000" w:rsidRPr="000F4CF0" w:rsidP="000F4CF0">
      <w:pPr>
        <w:pStyle w:val="BodyText"/>
      </w:pPr>
    </w:p>
    <w:tbl>
      <w:tblPr>
        <w:tblW w:w="0" w:type="auto"/>
        <w:tblLayout w:type="fixed"/>
        <w:tblCellMar>
          <w:left w:w="62" w:type="dxa"/>
          <w:right w:w="62" w:type="dxa"/>
        </w:tblCellMar>
        <w:tblLook w:val="0000"/>
      </w:tblPr>
      <w:tblGrid>
        <w:gridCol w:w="678"/>
        <w:gridCol w:w="1962"/>
        <w:gridCol w:w="770"/>
        <w:gridCol w:w="5610"/>
      </w:tblGrid>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2</w:t>
            </w:r>
          </w:p>
        </w:tc>
        <w:tc>
          <w:tcPr>
            <w:tcW w:w="1962" w:type="dxa"/>
            <w:vMerge w:val="restart"/>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Prepare for work</w:t>
            </w: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2.1</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Work sequence is determined in a logical order to suit the job</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2.2</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Tools, equipment and materials are selected and checked prior to use to ensure they are appropriate for the work, serviceable and in a safe condition</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2.3</w:t>
            </w:r>
          </w:p>
        </w:tc>
        <w:tc>
          <w:tcPr>
            <w:tcW w:w="5610"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t xml:space="preserve">Components of the leadlight and stained glass window or door are checked against specifications or </w:t>
            </w:r>
            <w:r w:rsidRPr="000F4CF0">
              <w:t xml:space="preserve">job order </w:t>
            </w:r>
          </w:p>
        </w:tc>
      </w:tr>
    </w:tbl>
    <w:p w:rsidR="00000000" w:rsidRPr="000F4CF0" w:rsidP="000F4CF0">
      <w:pPr>
        <w:pStyle w:val="BodyText"/>
      </w:pPr>
    </w:p>
    <w:tbl>
      <w:tblPr>
        <w:tblW w:w="0" w:type="auto"/>
        <w:tblLayout w:type="fixed"/>
        <w:tblCellMar>
          <w:left w:w="62" w:type="dxa"/>
          <w:right w:w="62" w:type="dxa"/>
        </w:tblCellMar>
        <w:tblLook w:val="0000"/>
      </w:tblPr>
      <w:tblGrid>
        <w:gridCol w:w="678"/>
        <w:gridCol w:w="1962"/>
        <w:gridCol w:w="770"/>
        <w:gridCol w:w="5610"/>
      </w:tblGrid>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3</w:t>
            </w:r>
          </w:p>
        </w:tc>
        <w:tc>
          <w:tcPr>
            <w:tcW w:w="1962" w:type="dxa"/>
            <w:vMerge w:val="restart"/>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Fabricate and install lead light and stained glass windows and doors</w:t>
            </w: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3.1</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 xml:space="preserve">Materials are cut to cutting list requirements </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3.2</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Components of leadlight and stained glass window or door are assembled</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3.3</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Fittings are installed to window or door in accordance with workplace procedures or industry practice</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3.4</w:t>
            </w:r>
          </w:p>
        </w:tc>
        <w:tc>
          <w:tcPr>
            <w:tcW w:w="5610"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t xml:space="preserve">Window or door is installed </w:t>
            </w:r>
          </w:p>
        </w:tc>
      </w:tr>
    </w:tbl>
    <w:p w:rsidR="00000000" w:rsidRPr="000F4CF0" w:rsidP="000F4CF0">
      <w:pPr>
        <w:pStyle w:val="BodyText"/>
      </w:pPr>
    </w:p>
    <w:tbl>
      <w:tblPr>
        <w:tblW w:w="0" w:type="auto"/>
        <w:tblLayout w:type="fixed"/>
        <w:tblCellMar>
          <w:left w:w="62" w:type="dxa"/>
          <w:right w:w="62" w:type="dxa"/>
        </w:tblCellMar>
        <w:tblLook w:val="0000"/>
      </w:tblPr>
      <w:tblGrid>
        <w:gridCol w:w="678"/>
        <w:gridCol w:w="1962"/>
        <w:gridCol w:w="770"/>
        <w:gridCol w:w="5610"/>
      </w:tblGrid>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4</w:t>
            </w:r>
          </w:p>
        </w:tc>
        <w:tc>
          <w:tcPr>
            <w:tcW w:w="1962" w:type="dxa"/>
            <w:vMerge w:val="restart"/>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Finalise the installation</w:t>
            </w: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4.1</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Installed wi</w:t>
            </w:r>
            <w:r w:rsidRPr="000F4CF0">
              <w:t xml:space="preserve">ndow or door is inspected for quality of work and repaired, re-fabricated or reinstalled, as required </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4.2</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Waste and scrap material are removed for disposal or recycling, as required</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4.3</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Work area is cleaned and rubbish disposed of, as appropriate</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4.4</w:t>
            </w:r>
          </w:p>
        </w:tc>
        <w:tc>
          <w:tcPr>
            <w:tcW w:w="561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Tools, equipment and unused materials are cleaned and removed and stored appropriately</w:t>
            </w:r>
          </w:p>
        </w:tc>
      </w:tr>
      <w:tr w:rsidTr="000F4C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4.5</w:t>
            </w:r>
          </w:p>
        </w:tc>
        <w:tc>
          <w:tcPr>
            <w:tcW w:w="5610"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t>Workplace</w:t>
            </w:r>
            <w:r w:rsidRPr="000F4CF0">
              <w:rPr>
                <w:rStyle w:val="BoldandItalics"/>
              </w:rPr>
              <w:t xml:space="preserve"> records</w:t>
            </w:r>
            <w:r w:rsidRPr="000F4CF0">
              <w:t xml:space="preserve"> are maintained </w:t>
            </w:r>
          </w:p>
        </w:tc>
      </w:tr>
    </w:tbl>
    <w:p w:rsidR="00350036" w:rsidP="000F4CF0">
      <w:pPr>
        <w:pStyle w:val="BodyText"/>
      </w:pPr>
    </w:p>
    <w:p w:rsidR="00350036" w:rsidP="000F4CF0">
      <w:pPr>
        <w:pStyle w:val="BodyText"/>
      </w:pPr>
    </w:p>
    <w:p w:rsidR="00000000" w:rsidRPr="000F4CF0" w:rsidP="000F4CF0">
      <w:pPr>
        <w:pStyle w:val="Heading1"/>
      </w:pPr>
      <w:bookmarkStart w:id="9" w:name="O_352200"/>
      <w:bookmarkEnd w:id="9"/>
      <w:r w:rsidRPr="000F4CF0">
        <w:t>Required Skills and Knowledge</w:t>
      </w:r>
    </w:p>
    <w:tbl>
      <w:tblPr>
        <w:tblW w:w="9462" w:type="dxa"/>
        <w:tblLayout w:type="fixed"/>
        <w:tblCellMar>
          <w:left w:w="62" w:type="dxa"/>
          <w:right w:w="62" w:type="dxa"/>
        </w:tblCellMar>
        <w:tblLook w:val="0000"/>
      </w:tblPr>
      <w:tblGrid>
        <w:gridCol w:w="9462"/>
      </w:tblGrid>
      <w:tr w:rsidTr="000F4C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This section describes the skills and knowledge required for this unit.</w:t>
            </w:r>
          </w:p>
        </w:tc>
      </w:tr>
      <w:tr w:rsidTr="000F4C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p>
        </w:tc>
      </w:tr>
      <w:tr w:rsidTr="000F4C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rPr>
                <w:rStyle w:val="SpecialBold"/>
              </w:rPr>
              <w:t>Required skills include:</w:t>
            </w:r>
          </w:p>
          <w:p w:rsidR="00000000" w:rsidRPr="000F4CF0" w:rsidP="000F4CF0">
            <w:pPr>
              <w:pStyle w:val="ListBullet"/>
            </w:pPr>
            <w:r w:rsidRPr="000F4CF0">
              <w:t xml:space="preserve">collecting, organising and understanding materials, technology and information related to the fabrication and installation of residential leadlight and stained glass </w:t>
            </w:r>
          </w:p>
          <w:p w:rsidR="00000000" w:rsidRPr="000F4CF0" w:rsidP="000F4CF0">
            <w:pPr>
              <w:pStyle w:val="ListBullet"/>
            </w:pPr>
            <w:r w:rsidRPr="000F4CF0">
              <w:t>using communication skills to the level required to confirm wo</w:t>
            </w:r>
            <w:r w:rsidRPr="000F4CF0">
              <w:t>rk requirements and specifications; communicate effectively regarding work requirements with supervisors, other workers and customers; report work outcomes and problems; and relate to people from a range of social, cultural and ethnic backgrounds and of va</w:t>
            </w:r>
            <w:r w:rsidRPr="000F4CF0">
              <w:t>rying physical and mental abilities</w:t>
            </w:r>
          </w:p>
          <w:p w:rsidR="00000000" w:rsidRPr="000F4CF0" w:rsidP="000F4CF0">
            <w:pPr>
              <w:pStyle w:val="ListBullet"/>
            </w:pPr>
            <w:r w:rsidRPr="000F4CF0">
              <w:t>using literacy skills to the level required to understand information related to work orders, including common industry terminology, plans and safety procedures; prepare reports; and interpret technical information and s</w:t>
            </w:r>
            <w:r w:rsidRPr="000F4CF0">
              <w:t>pecifications</w:t>
            </w:r>
          </w:p>
          <w:p w:rsidR="00000000" w:rsidRPr="000F4CF0" w:rsidP="000F4CF0">
            <w:pPr>
              <w:pStyle w:val="ListBullet"/>
            </w:pPr>
            <w:r w:rsidRPr="000F4CF0">
              <w:t>maintaining quality records related to leadlight and stained glass components</w:t>
            </w:r>
          </w:p>
          <w:p w:rsidR="00000000" w:rsidRPr="000F4CF0" w:rsidP="000F4CF0">
            <w:pPr>
              <w:pStyle w:val="ListBullet"/>
            </w:pPr>
            <w:r w:rsidRPr="000F4CF0">
              <w:t>working with others and in a team by recognising dependencies and using cooperative approaches to optimise workflow and productivity</w:t>
            </w:r>
          </w:p>
          <w:p w:rsidR="00000000" w:rsidRPr="000F4CF0" w:rsidP="000F4CF0">
            <w:pPr>
              <w:pStyle w:val="ListBullet"/>
            </w:pPr>
            <w:r w:rsidRPr="000F4CF0">
              <w:t>identifying, anticipating and r</w:t>
            </w:r>
            <w:r w:rsidRPr="000F4CF0">
              <w:t xml:space="preserve">esponding to faults in the fabrication and installation of leadlight and stained glass </w:t>
            </w:r>
          </w:p>
          <w:p w:rsidR="00000000" w:rsidRPr="000F4CF0" w:rsidP="000F4CF0">
            <w:pPr>
              <w:pStyle w:val="ListBullet"/>
            </w:pPr>
            <w:r w:rsidRPr="000F4CF0">
              <w:t>recognising and responding to circumstances outside instructions or personal competence</w:t>
            </w:r>
          </w:p>
          <w:p w:rsidR="00000000" w:rsidRPr="000F4CF0" w:rsidP="000F4CF0">
            <w:pPr>
              <w:pStyle w:val="ListBullet"/>
            </w:pPr>
            <w:r w:rsidRPr="000F4CF0">
              <w:t xml:space="preserve">planning and organising activities, including the preparation and layout of own </w:t>
            </w:r>
            <w:r w:rsidRPr="000F4CF0">
              <w:t>worksite, and the obtaining and use of tools and materials to avoid any backtracking, work flow interruptions or wastage</w:t>
            </w:r>
          </w:p>
          <w:p w:rsidR="00000000" w:rsidRPr="000F4CF0" w:rsidP="000F4CF0">
            <w:pPr>
              <w:pStyle w:val="ListBullet"/>
            </w:pPr>
            <w:r w:rsidRPr="000F4CF0">
              <w:t>using mathematical ideas and techniques to correctly complete measurements, calculate area and volume, and estimate work and material r</w:t>
            </w:r>
            <w:r w:rsidRPr="000F4CF0">
              <w:t>equirements</w:t>
            </w:r>
          </w:p>
          <w:p w:rsidR="00000000" w:rsidRPr="000F4CF0" w:rsidP="000F4CF0">
            <w:pPr>
              <w:pStyle w:val="ListBullet"/>
            </w:pPr>
            <w:r w:rsidRPr="000F4CF0">
              <w:t>clarifying and confirming work instructions</w:t>
            </w:r>
          </w:p>
          <w:p w:rsidR="00000000" w:rsidRPr="000F4CF0" w:rsidP="000F4CF0">
            <w:pPr>
              <w:pStyle w:val="ListBullet"/>
            </w:pPr>
            <w:r w:rsidRPr="000F4CF0">
              <w:t>planning own work within the given task parameters</w:t>
            </w:r>
          </w:p>
          <w:p w:rsidR="00000000" w:rsidRPr="000F4CF0" w:rsidP="000F4CF0">
            <w:pPr>
              <w:pStyle w:val="ListBullet"/>
            </w:pPr>
            <w:r w:rsidRPr="000F4CF0">
              <w:t>accepting responsibility for given tasks</w:t>
            </w:r>
          </w:p>
          <w:p w:rsidR="00000000" w:rsidRPr="000F4CF0" w:rsidP="000F4CF0">
            <w:pPr>
              <w:pStyle w:val="ListBullet"/>
            </w:pPr>
            <w:r w:rsidRPr="000F4CF0">
              <w:t>setting, monitoring and satisfying personal work goals</w:t>
            </w:r>
          </w:p>
          <w:p w:rsidR="00000000" w:rsidRPr="000F4CF0" w:rsidP="000F4CF0">
            <w:pPr>
              <w:pStyle w:val="ListBullet"/>
            </w:pPr>
            <w:r w:rsidRPr="000F4CF0">
              <w:t>maintaining current knowledge of tools and materials</w:t>
            </w:r>
          </w:p>
          <w:p w:rsidR="00000000" w:rsidRPr="000F4CF0" w:rsidP="000F4CF0">
            <w:pPr>
              <w:pStyle w:val="ListBullet"/>
            </w:pPr>
            <w:r w:rsidRPr="000F4CF0">
              <w:t>maintaining current knowledge of the fabrication and installation of residential leadlight and stained glass</w:t>
            </w:r>
          </w:p>
          <w:p w:rsidR="00000000" w:rsidRPr="000F4CF0" w:rsidP="000F4CF0">
            <w:pPr>
              <w:pStyle w:val="ListBullet"/>
            </w:pPr>
            <w:r w:rsidRPr="000F4CF0">
              <w:t>seeking learning opportunities</w:t>
            </w:r>
          </w:p>
          <w:p w:rsidR="00000000" w:rsidP="000F4CF0">
            <w:pPr>
              <w:pStyle w:val="ListBullet"/>
              <w:rPr>
                <w:lang w:val="en-NZ"/>
              </w:rPr>
            </w:pPr>
            <w:r w:rsidRPr="000F4CF0">
              <w:t>using the workplace technology related to the fabrication and installation of residential leadlight and stained glas</w:t>
            </w:r>
            <w:r w:rsidRPr="000F4CF0">
              <w:t>s, including computers, measuring devices and recording systems</w:t>
            </w:r>
          </w:p>
        </w:tc>
      </w:tr>
      <w:tr w:rsidTr="000F4C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4CF0">
            <w:pPr>
              <w:pStyle w:val="BodyText"/>
              <w:rPr>
                <w:lang w:val="en-NZ"/>
              </w:rPr>
            </w:pPr>
          </w:p>
        </w:tc>
      </w:tr>
      <w:tr w:rsidTr="000F4C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4CF0" w:rsidP="000F4CF0">
            <w:pPr>
              <w:pStyle w:val="BodyText"/>
            </w:pPr>
            <w:r w:rsidRPr="000F4CF0">
              <w:rPr>
                <w:rStyle w:val="SpecialBold"/>
              </w:rPr>
              <w:t>Required knowledge includes:</w:t>
            </w:r>
          </w:p>
          <w:p w:rsidR="00000000" w:rsidRPr="000F4CF0" w:rsidP="000F4CF0">
            <w:pPr>
              <w:pStyle w:val="ListBullet"/>
            </w:pPr>
            <w:r w:rsidRPr="000F4CF0">
              <w:t>state or territory OHS legislation, regulations, standards and codes of practice relevant to the full range of processes for leadlight and stained glass opera</w:t>
            </w:r>
            <w:r w:rsidRPr="000F4CF0">
              <w:t>tions</w:t>
            </w:r>
          </w:p>
          <w:p w:rsidR="00000000" w:rsidRPr="000F4CF0" w:rsidP="000F4CF0">
            <w:pPr>
              <w:pStyle w:val="ListBullet"/>
            </w:pPr>
            <w:r w:rsidRPr="000F4CF0">
              <w:t>leadlight and stained glass windows and doors construction terminology and techniques</w:t>
            </w:r>
          </w:p>
          <w:p w:rsidR="00000000" w:rsidRPr="000F4CF0" w:rsidP="000F4CF0">
            <w:pPr>
              <w:pStyle w:val="ListBullet"/>
            </w:pPr>
            <w:r w:rsidRPr="000F4CF0">
              <w:t xml:space="preserve">organisational and site standards, requirements, policies and procedures for fabrication and installation of leadlight and stained glass windows and doors </w:t>
            </w:r>
          </w:p>
          <w:p w:rsidR="00000000" w:rsidRPr="000F4CF0" w:rsidP="000F4CF0">
            <w:pPr>
              <w:pStyle w:val="ListBullet"/>
            </w:pPr>
            <w:r w:rsidRPr="000F4CF0">
              <w:t>types of</w:t>
            </w:r>
            <w:r w:rsidRPr="000F4CF0">
              <w:t xml:space="preserve"> glass and other materials used in the leadlight and stained glass industry, their characteristics, properties, uses and limitations</w:t>
            </w:r>
          </w:p>
          <w:p w:rsidR="00000000" w:rsidRPr="000F4CF0" w:rsidP="000F4CF0">
            <w:pPr>
              <w:pStyle w:val="ListBullet"/>
            </w:pPr>
            <w:r w:rsidRPr="000F4CF0">
              <w:t>environmental protection requirements relating to the disposal of waste material</w:t>
            </w:r>
          </w:p>
          <w:p w:rsidR="00000000" w:rsidRPr="000F4CF0" w:rsidP="000F4CF0">
            <w:pPr>
              <w:pStyle w:val="ListBullet"/>
            </w:pPr>
            <w:r w:rsidRPr="000F4CF0">
              <w:t>established communication channels and pro</w:t>
            </w:r>
            <w:r w:rsidRPr="000F4CF0">
              <w:t>tocols</w:t>
            </w:r>
          </w:p>
          <w:p w:rsidR="00000000" w:rsidRPr="000F4CF0" w:rsidP="000F4CF0">
            <w:pPr>
              <w:pStyle w:val="ListBullet"/>
            </w:pPr>
            <w:r w:rsidRPr="000F4CF0">
              <w:t>problem identification and resolution in the leadlight and stained glass environment</w:t>
            </w:r>
          </w:p>
          <w:p w:rsidR="00000000" w:rsidRPr="000F4CF0" w:rsidP="000F4CF0">
            <w:pPr>
              <w:pStyle w:val="ListBullet"/>
            </w:pPr>
            <w:r w:rsidRPr="000F4CF0">
              <w:t>storage systems and labelling</w:t>
            </w:r>
          </w:p>
          <w:p w:rsidR="00000000" w:rsidRPr="000F4CF0" w:rsidP="000F4CF0">
            <w:pPr>
              <w:pStyle w:val="ListBullet"/>
            </w:pPr>
            <w:r w:rsidRPr="000F4CF0">
              <w:t>procedures for the recording, reporting and maintenance of workplace records and information</w:t>
            </w:r>
          </w:p>
          <w:p w:rsidR="00000000" w:rsidRPr="000F4CF0" w:rsidP="000F4CF0">
            <w:pPr>
              <w:pStyle w:val="ListBullet"/>
            </w:pPr>
            <w:r w:rsidRPr="000F4CF0">
              <w:t>appropriate mathematical procedures for e</w:t>
            </w:r>
            <w:r w:rsidRPr="000F4CF0">
              <w:t>stimation and measurement</w:t>
            </w:r>
          </w:p>
        </w:tc>
      </w:tr>
    </w:tbl>
    <w:p w:rsidR="00000000" w:rsidRPr="000F4CF0" w:rsidP="000F4CF0">
      <w:pPr>
        <w:pStyle w:val="BodyText"/>
      </w:pPr>
    </w:p>
    <w:p w:rsidR="00000000" w:rsidRPr="000F4CF0" w:rsidP="000F4CF0">
      <w:pPr>
        <w:pStyle w:val="AllowPageBreak"/>
      </w:pPr>
    </w:p>
    <w:p w:rsidR="00000000" w:rsidRPr="000F4CF0" w:rsidP="000F4CF0">
      <w:pPr>
        <w:pStyle w:val="Heading1"/>
      </w:pPr>
      <w:bookmarkStart w:id="10" w:name="O_352201"/>
      <w:bookmarkEnd w:id="10"/>
      <w:r w:rsidRPr="000F4CF0">
        <w:t>Evidence Guide</w:t>
      </w:r>
    </w:p>
    <w:tbl>
      <w:tblPr>
        <w:tblW w:w="9462" w:type="dxa"/>
        <w:tblLayout w:type="fixed"/>
        <w:tblCellMar>
          <w:left w:w="62" w:type="dxa"/>
          <w:right w:w="62" w:type="dxa"/>
        </w:tblCellMar>
        <w:tblLook w:val="0000"/>
      </w:tblPr>
      <w:tblGrid>
        <w:gridCol w:w="3800"/>
        <w:gridCol w:w="5662"/>
      </w:tblGrid>
      <w:tr w:rsidTr="000F4CF0">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The evidence guide provides advice on assessment and must be read in conjunction with the performance criteria, required skills and knowledge, range statement and the Assessment Guidelines for the</w:t>
            </w:r>
            <w:r w:rsidRPr="000F4CF0">
              <w:t xml:space="preserve"> Training Package.</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t>Assessment processes and techniques must be culturally appropriate and appropriate to the language, literacy and numeracy capacity of the candidate and the work being performed.</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BodyText"/>
            </w:pPr>
            <w:r w:rsidRPr="000F4CF0">
              <w:t>Assessors must be satisfied that the candidate can competently and consistently:</w:t>
            </w:r>
          </w:p>
          <w:p w:rsidR="00000000" w:rsidRPr="000F4CF0" w:rsidP="000F4CF0">
            <w:pPr>
              <w:pStyle w:val="ListBullet"/>
            </w:pPr>
            <w:r w:rsidRPr="000F4CF0">
              <w:t>read and interpret work/job specifications</w:t>
            </w:r>
          </w:p>
          <w:p w:rsidR="00000000" w:rsidRPr="000F4CF0" w:rsidP="000F4CF0">
            <w:pPr>
              <w:pStyle w:val="ListBullet"/>
            </w:pPr>
            <w:r w:rsidRPr="000F4CF0">
              <w:t>identify a range of leadlight and stain</w:t>
            </w:r>
            <w:r w:rsidRPr="000F4CF0">
              <w:t>ed glass windows and doors, detailing their uses and limitations</w:t>
            </w:r>
          </w:p>
          <w:p w:rsidR="00000000" w:rsidRPr="000F4CF0" w:rsidP="000F4CF0">
            <w:pPr>
              <w:pStyle w:val="ListBullet"/>
            </w:pPr>
            <w:r w:rsidRPr="000F4CF0">
              <w:t>identify and explain the properties of leadlight and stained glass windows and doors</w:t>
            </w:r>
          </w:p>
          <w:p w:rsidR="00000000" w:rsidRPr="000F4CF0" w:rsidP="000F4CF0">
            <w:pPr>
              <w:pStyle w:val="ListBullet"/>
            </w:pPr>
            <w:r w:rsidRPr="000F4CF0">
              <w:t>identify the likely impact of various environmental effects on leadlight and stained glass windows and doo</w:t>
            </w:r>
            <w:r w:rsidRPr="000F4CF0">
              <w:t>rs</w:t>
            </w:r>
          </w:p>
          <w:p w:rsidR="00000000" w:rsidRPr="000F4CF0" w:rsidP="000F4CF0">
            <w:pPr>
              <w:pStyle w:val="ListBullet"/>
            </w:pPr>
            <w:r w:rsidRPr="000F4CF0">
              <w:t>fabricate and install residential leadlight and stained glass windows and doors</w:t>
            </w:r>
          </w:p>
          <w:p w:rsidR="00000000" w:rsidRPr="000F4CF0" w:rsidP="000F4CF0">
            <w:pPr>
              <w:pStyle w:val="ListBullet"/>
            </w:pPr>
            <w:r w:rsidRPr="000F4CF0">
              <w:t>comply with legislation, regulations, standards, codes of practice and established safe practices and procedures for the fabrication and installation of leadlight and staine</w:t>
            </w:r>
            <w:r w:rsidRPr="000F4CF0">
              <w:t>d glass windows and doors</w:t>
            </w:r>
          </w:p>
          <w:p w:rsidR="00000000" w:rsidP="000F4CF0">
            <w:pPr>
              <w:pStyle w:val="ListBullet"/>
              <w:rPr>
                <w:lang w:val="en-NZ"/>
              </w:rPr>
            </w:pPr>
            <w:r w:rsidRPr="000F4CF0">
              <w:t>communicate effectively and work safely with others in the work area.</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BodyText"/>
            </w:pPr>
            <w:r w:rsidRPr="000F4CF0">
              <w:t>The application of competency is to be assessed in the workplace or realistically simulated workplace</w:t>
            </w:r>
          </w:p>
          <w:p w:rsidR="00000000" w:rsidRPr="000F4CF0" w:rsidP="000F4CF0">
            <w:pPr>
              <w:pStyle w:val="BodyText"/>
            </w:pPr>
            <w:r w:rsidRPr="000F4CF0">
              <w:t>Assessment is to occur under standard and authorised work practices, safety requirements and environmental constraints</w:t>
            </w:r>
          </w:p>
          <w:p w:rsidR="00000000" w:rsidRPr="000F4CF0" w:rsidP="000F4CF0">
            <w:pPr>
              <w:pStyle w:val="BodyText"/>
            </w:pPr>
            <w:r w:rsidRPr="000F4CF0">
              <w:t>Assessment of essential underpinning knowledge, other than confirmatory questions, will usually be conducted in an off-site context</w:t>
            </w:r>
          </w:p>
          <w:p w:rsidR="00000000" w:rsidRPr="000F4CF0" w:rsidP="000F4CF0">
            <w:pPr>
              <w:pStyle w:val="BodyText"/>
            </w:pPr>
            <w:r w:rsidRPr="000F4CF0">
              <w:t>Asses</w:t>
            </w:r>
            <w:r w:rsidRPr="000F4CF0">
              <w:t>sment is to comply with relevant regulatory or Australian Standard requirements</w:t>
            </w:r>
          </w:p>
          <w:p w:rsidR="00000000" w:rsidRPr="000F4CF0" w:rsidP="000F4CF0">
            <w:pPr>
              <w:pStyle w:val="BodyText"/>
            </w:pPr>
            <w:r w:rsidRPr="000F4CF0">
              <w:t>The following resources should be made available:</w:t>
            </w:r>
          </w:p>
          <w:p w:rsidR="00000000" w:rsidRPr="000F4CF0" w:rsidP="000F4CF0">
            <w:pPr>
              <w:pStyle w:val="ListBullet"/>
            </w:pPr>
            <w:r w:rsidRPr="000F4CF0">
              <w:t>workplace location or simulated workplace</w:t>
            </w:r>
          </w:p>
          <w:p w:rsidR="00000000" w:rsidRPr="000F4CF0" w:rsidP="000F4CF0">
            <w:pPr>
              <w:pStyle w:val="ListBullet"/>
            </w:pPr>
            <w:r w:rsidRPr="000F4CF0">
              <w:t>materials and equipment relevant to fabricating and installing leadlight and stained</w:t>
            </w:r>
            <w:r w:rsidRPr="000F4CF0">
              <w:t xml:space="preserve"> glass windows or doors </w:t>
            </w:r>
          </w:p>
          <w:p w:rsidR="00000000" w:rsidP="000F4CF0">
            <w:pPr>
              <w:pStyle w:val="ListBullet"/>
              <w:rPr>
                <w:lang w:val="en-NZ"/>
              </w:rPr>
            </w:pPr>
            <w:r w:rsidRPr="000F4CF0">
              <w:t>specifications and work instructions.</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BodyText"/>
            </w:pPr>
            <w:r w:rsidRPr="000F4CF0">
              <w:t>Assessment must satisfy the endorsed Assessment Guidelines of the LMF02 Furnishing Industry Training Package.</w:t>
            </w:r>
          </w:p>
          <w:p w:rsidR="00000000" w:rsidRPr="000F4CF0" w:rsidP="000F4CF0">
            <w:pPr>
              <w:pStyle w:val="BodyText"/>
            </w:pPr>
            <w:r w:rsidRPr="000F4CF0">
              <w:t>Assessment methods must confirm consistency and accuracy of p</w:t>
            </w:r>
            <w:r w:rsidRPr="000F4CF0">
              <w:t>erformance (over time and in a range of workplace relevant contexts) together with application of underpinning knowledge.</w:t>
            </w:r>
          </w:p>
          <w:p w:rsidR="00000000" w:rsidRPr="000F4CF0" w:rsidP="000F4CF0">
            <w:pPr>
              <w:pStyle w:val="BodyText"/>
            </w:pPr>
            <w:r w:rsidRPr="000F4CF0">
              <w:t>Assessment methods must be by direct observation of tasks and include questioning on underpinning knowledge to ensure its correct inte</w:t>
            </w:r>
            <w:r w:rsidRPr="000F4CF0">
              <w:t>rpretation and application.</w:t>
            </w:r>
          </w:p>
          <w:p w:rsidR="00000000" w:rsidRPr="000F4CF0" w:rsidP="000F4CF0">
            <w:pPr>
              <w:pStyle w:val="BodyText"/>
            </w:pPr>
            <w:r w:rsidRPr="000F4CF0">
              <w:t xml:space="preserve">Assessment may be applied under project-related conditions </w:t>
            </w:r>
            <w:r w:rsidRPr="000F4CF0">
              <w:t>(real or simulated) and require evidence of process.</w:t>
            </w:r>
          </w:p>
          <w:p w:rsidR="00000000" w:rsidRPr="000F4CF0" w:rsidP="000F4CF0">
            <w:pPr>
              <w:pStyle w:val="BodyText"/>
            </w:pPr>
            <w:r w:rsidRPr="000F4CF0">
              <w:t>Assessment must confirm a reasonable inference that competency is able not only to be satisfied under the particular</w:t>
            </w:r>
            <w:r w:rsidRPr="000F4CF0">
              <w:t xml:space="preserve"> circumstance, but is able to be transferred to other circumstances.</w:t>
            </w:r>
          </w:p>
          <w:p w:rsidR="00000000" w:rsidP="000F4CF0">
            <w:pPr>
              <w:pStyle w:val="BodyText"/>
              <w:rPr>
                <w:lang w:val="en-NZ"/>
              </w:rPr>
            </w:pPr>
            <w:r w:rsidRPr="000F4CF0">
              <w:t>Assessment may be in conjunction with assessment of other units of competency.</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BodyText"/>
            </w:pPr>
          </w:p>
        </w:tc>
      </w:tr>
    </w:tbl>
    <w:p w:rsidR="00350036" w:rsidP="000F4CF0">
      <w:pPr>
        <w:pStyle w:val="BodyText"/>
      </w:pPr>
    </w:p>
    <w:p w:rsidR="00350036" w:rsidP="000F4CF0">
      <w:pPr>
        <w:pStyle w:val="BodyText"/>
      </w:pPr>
    </w:p>
    <w:p w:rsidR="00000000" w:rsidRPr="000F4CF0" w:rsidP="000F4CF0">
      <w:pPr>
        <w:pStyle w:val="Heading1"/>
      </w:pPr>
      <w:bookmarkStart w:id="11" w:name="O_352202"/>
      <w:bookmarkEnd w:id="11"/>
      <w:r w:rsidRPr="000F4CF0">
        <w:t>Range Statement</w:t>
      </w:r>
    </w:p>
    <w:tbl>
      <w:tblPr>
        <w:tblW w:w="9462" w:type="dxa"/>
        <w:tblLayout w:type="fixed"/>
        <w:tblCellMar>
          <w:left w:w="62" w:type="dxa"/>
          <w:right w:w="62" w:type="dxa"/>
        </w:tblCellMar>
        <w:tblLook w:val="0000"/>
      </w:tblPr>
      <w:tblGrid>
        <w:gridCol w:w="3800"/>
        <w:gridCol w:w="5662"/>
      </w:tblGrid>
      <w:tr w:rsidTr="000F4CF0">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0F4CF0">
            <w:pPr>
              <w:pStyle w:val="BodyText"/>
              <w:rPr>
                <w:lang w:val="en-NZ"/>
              </w:rPr>
            </w:pPr>
            <w:r w:rsidRPr="000F4CF0">
              <w:t>The range statement relates to the unit of competency as a whole. It allows for different work environments and situations that may affect performance. Bold italicised wording, if used in the performance criteria, is detailed below. Essential operating con</w:t>
            </w:r>
            <w:r w:rsidRPr="000F4CF0">
              <w:t>ditions that may be present with training and assessment (depending on the work situation, needs of the candidate, accessibility of the item, and local industry and regional contexts) may also be included.</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OHS requirements</w:t>
            </w:r>
            <w:r w:rsidRPr="000F4CF0">
              <w:rPr>
                <w:rStyle w:val="SpecialBold"/>
              </w:rPr>
              <w:t xml:space="preserve"> </w:t>
            </w:r>
            <w:r w:rsidRPr="000F4CF0">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C</w:t>
            </w:r>
            <w:r w:rsidRPr="000F4CF0">
              <w:t>ommonwealth, state or territory legislation and regulations, organisational safety policies and procedures. Requirements may include, but are not limited to:</w:t>
            </w:r>
          </w:p>
          <w:p w:rsidR="00000000" w:rsidRPr="000F4CF0" w:rsidP="000F4CF0">
            <w:pPr>
              <w:pStyle w:val="ListBullet2"/>
            </w:pPr>
            <w:r w:rsidRPr="000F4CF0">
              <w:t>the use of personal protective equipment and clothing</w:t>
            </w:r>
          </w:p>
          <w:p w:rsidR="00000000" w:rsidRPr="000F4CF0" w:rsidP="000F4CF0">
            <w:pPr>
              <w:pStyle w:val="ListBullet2"/>
            </w:pPr>
            <w:r w:rsidRPr="000F4CF0">
              <w:t>fire fighting equipment</w:t>
            </w:r>
          </w:p>
          <w:p w:rsidR="00000000" w:rsidRPr="000F4CF0" w:rsidP="000F4CF0">
            <w:pPr>
              <w:pStyle w:val="ListBullet2"/>
            </w:pPr>
            <w:r w:rsidRPr="000F4CF0">
              <w:t>first aid equipment</w:t>
            </w:r>
          </w:p>
          <w:p w:rsidR="00000000" w:rsidRPr="000F4CF0" w:rsidP="000F4CF0">
            <w:pPr>
              <w:pStyle w:val="ListBullet2"/>
            </w:pPr>
            <w:r w:rsidRPr="000F4CF0">
              <w:t>hazard and risk control and elimination of hazardous materials and substances</w:t>
            </w:r>
          </w:p>
          <w:p w:rsidR="00000000" w:rsidP="000F4CF0">
            <w:pPr>
              <w:pStyle w:val="ListBullet2"/>
              <w:rPr>
                <w:lang w:val="en-NZ"/>
              </w:rPr>
            </w:pPr>
            <w:r w:rsidRPr="000F4CF0">
              <w:t>manual handling, including lifting and carrying</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Legislative requirements</w:t>
            </w:r>
            <w:r w:rsidRPr="000F4CF0">
              <w:rPr>
                <w:rStyle w:val="SpecialBold"/>
              </w:rPr>
              <w:t xml:space="preserve"> </w:t>
            </w:r>
            <w:r w:rsidRPr="000F4CF0">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applicable legislation from all levels of government that affect organisa</w:t>
            </w:r>
            <w:r w:rsidRPr="000F4CF0">
              <w:t>tional operation. Requirements may include, but are not limited to:</w:t>
            </w:r>
          </w:p>
          <w:p w:rsidR="00000000" w:rsidRPr="000F4CF0" w:rsidP="000F4CF0">
            <w:pPr>
              <w:pStyle w:val="ListBullet2"/>
            </w:pPr>
            <w:r w:rsidRPr="000F4CF0">
              <w:t>award and enterprise agreements</w:t>
            </w:r>
          </w:p>
          <w:p w:rsidR="00000000" w:rsidRPr="000F4CF0" w:rsidP="000F4CF0">
            <w:pPr>
              <w:pStyle w:val="ListBullet2"/>
            </w:pPr>
            <w:r w:rsidRPr="000F4CF0">
              <w:t>industrial relations</w:t>
            </w:r>
          </w:p>
          <w:p w:rsidR="00000000" w:rsidRPr="000F4CF0" w:rsidP="000F4CF0">
            <w:pPr>
              <w:pStyle w:val="ListBullet2"/>
            </w:pPr>
            <w:r w:rsidRPr="000F4CF0">
              <w:t>Australian Standards</w:t>
            </w:r>
          </w:p>
          <w:p w:rsidR="00000000" w:rsidRPr="000F4CF0" w:rsidP="000F4CF0">
            <w:pPr>
              <w:pStyle w:val="ListBullet2"/>
            </w:pPr>
            <w:r w:rsidRPr="000F4CF0">
              <w:t>confidentiality and privacy</w:t>
            </w:r>
          </w:p>
          <w:p w:rsidR="00000000" w:rsidRPr="000F4CF0" w:rsidP="000F4CF0">
            <w:pPr>
              <w:pStyle w:val="ListBullet2"/>
            </w:pPr>
            <w:r w:rsidRPr="000F4CF0">
              <w:t xml:space="preserve">OHS requirements </w:t>
            </w:r>
          </w:p>
          <w:p w:rsidR="00000000" w:rsidRPr="000F4CF0" w:rsidP="000F4CF0">
            <w:pPr>
              <w:pStyle w:val="ListBullet2"/>
            </w:pPr>
            <w:r w:rsidRPr="000F4CF0">
              <w:t>the environment</w:t>
            </w:r>
          </w:p>
          <w:p w:rsidR="00000000" w:rsidRPr="000F4CF0" w:rsidP="000F4CF0">
            <w:pPr>
              <w:pStyle w:val="ListBullet2"/>
            </w:pPr>
            <w:r w:rsidRPr="000F4CF0">
              <w:t>equal opportunity,</w:t>
            </w:r>
          </w:p>
          <w:p w:rsidR="00000000" w:rsidRPr="000F4CF0" w:rsidP="000F4CF0">
            <w:pPr>
              <w:pStyle w:val="ListBullet2"/>
            </w:pPr>
            <w:r w:rsidRPr="000F4CF0">
              <w:t>anti-discrimination</w:t>
            </w:r>
          </w:p>
          <w:p w:rsidR="00000000" w:rsidRPr="000F4CF0" w:rsidP="000F4CF0">
            <w:pPr>
              <w:pStyle w:val="ListBullet2"/>
            </w:pPr>
            <w:r w:rsidRPr="000F4CF0">
              <w:t>relevant industry codes of practice</w:t>
            </w:r>
          </w:p>
          <w:p w:rsidR="00000000" w:rsidP="000F4CF0">
            <w:pPr>
              <w:pStyle w:val="ListBullet2"/>
              <w:rPr>
                <w:lang w:val="en-NZ"/>
              </w:rPr>
            </w:pPr>
            <w:r w:rsidRPr="000F4CF0">
              <w:t>duty of care and heritage</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Organisational requirements</w:t>
            </w:r>
            <w:r w:rsidRPr="000F4CF0">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legal, organisational and site guidelines, policies and procedures relating to own role and responsibility</w:t>
            </w:r>
          </w:p>
          <w:p w:rsidR="00000000" w:rsidRPr="000F4CF0" w:rsidP="000F4CF0">
            <w:pPr>
              <w:pStyle w:val="ListBullet"/>
            </w:pPr>
            <w:r w:rsidRPr="000F4CF0">
              <w:t>quality assurance</w:t>
            </w:r>
          </w:p>
          <w:p w:rsidR="00000000" w:rsidRPr="000F4CF0" w:rsidP="000F4CF0">
            <w:pPr>
              <w:pStyle w:val="ListBullet"/>
            </w:pPr>
            <w:r w:rsidRPr="000F4CF0">
              <w:t>pro</w:t>
            </w:r>
            <w:r w:rsidRPr="000F4CF0">
              <w:t>cedural manuals</w:t>
            </w:r>
          </w:p>
          <w:p w:rsidR="00000000" w:rsidRPr="000F4CF0" w:rsidP="000F4CF0">
            <w:pPr>
              <w:pStyle w:val="ListBullet"/>
            </w:pPr>
            <w:r w:rsidRPr="000F4CF0">
              <w:t>quality and continuous improvement processes and standards</w:t>
            </w:r>
          </w:p>
          <w:p w:rsidR="00000000" w:rsidRPr="000F4CF0" w:rsidP="000F4CF0">
            <w:pPr>
              <w:pStyle w:val="ListBullet"/>
            </w:pPr>
            <w:r w:rsidRPr="000F4CF0">
              <w:t>OHS procedures</w:t>
            </w:r>
          </w:p>
          <w:p w:rsidR="00000000" w:rsidRPr="000F4CF0" w:rsidP="000F4CF0">
            <w:pPr>
              <w:pStyle w:val="ListBullet"/>
            </w:pPr>
            <w:r w:rsidRPr="000F4CF0">
              <w:t>emergency and evacuation</w:t>
            </w:r>
          </w:p>
          <w:p w:rsidR="00000000" w:rsidRPr="000F4CF0" w:rsidP="000F4CF0">
            <w:pPr>
              <w:pStyle w:val="ListBullet"/>
            </w:pPr>
            <w:r w:rsidRPr="000F4CF0">
              <w:t>ethical standards</w:t>
            </w:r>
          </w:p>
          <w:p w:rsidR="00000000" w:rsidRPr="000F4CF0" w:rsidP="000F4CF0">
            <w:pPr>
              <w:pStyle w:val="ListBullet"/>
            </w:pPr>
            <w:r w:rsidRPr="000F4CF0">
              <w:t>recording and reporting</w:t>
            </w:r>
          </w:p>
          <w:p w:rsidR="00000000" w:rsidRPr="000F4CF0" w:rsidP="000F4CF0">
            <w:pPr>
              <w:pStyle w:val="ListBullet"/>
            </w:pPr>
            <w:r w:rsidRPr="000F4CF0">
              <w:t>access and equity principles and practices</w:t>
            </w:r>
          </w:p>
          <w:p w:rsidR="00000000" w:rsidRPr="000F4CF0" w:rsidP="000F4CF0">
            <w:pPr>
              <w:pStyle w:val="ListBullet"/>
            </w:pPr>
            <w:r w:rsidRPr="000F4CF0">
              <w:t>equipment use</w:t>
            </w:r>
          </w:p>
          <w:p w:rsidR="00000000" w:rsidRPr="000F4CF0" w:rsidP="000F4CF0">
            <w:pPr>
              <w:pStyle w:val="ListBullet"/>
            </w:pPr>
            <w:r w:rsidRPr="000F4CF0">
              <w:t>maintenance and storage</w:t>
            </w:r>
          </w:p>
          <w:p w:rsidR="00000000" w:rsidP="000F4CF0">
            <w:pPr>
              <w:pStyle w:val="ListBullet"/>
              <w:rPr>
                <w:lang w:val="en-NZ"/>
              </w:rPr>
            </w:pPr>
            <w:r w:rsidRPr="000F4CF0">
              <w:t>environmental management (waste disposal, recycling and reuse guidelines)</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 xml:space="preserve">Windows </w:t>
            </w:r>
            <w:r w:rsidRPr="000F4CF0">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fixed</w:t>
            </w:r>
          </w:p>
          <w:p w:rsidR="00000000" w:rsidRPr="000F4CF0" w:rsidP="000F4CF0">
            <w:pPr>
              <w:pStyle w:val="ListBullet"/>
            </w:pPr>
            <w:r w:rsidRPr="000F4CF0">
              <w:t xml:space="preserve">sliding </w:t>
            </w:r>
          </w:p>
          <w:p w:rsidR="00000000" w:rsidRPr="000F4CF0" w:rsidP="000F4CF0">
            <w:pPr>
              <w:pStyle w:val="ListBullet"/>
            </w:pPr>
            <w:r w:rsidRPr="000F4CF0">
              <w:t xml:space="preserve">double hung </w:t>
            </w:r>
          </w:p>
          <w:p w:rsidR="00000000" w:rsidRPr="000F4CF0" w:rsidP="000F4CF0">
            <w:pPr>
              <w:pStyle w:val="ListBullet"/>
            </w:pPr>
            <w:r w:rsidRPr="000F4CF0">
              <w:t xml:space="preserve">casement and awning windows </w:t>
            </w:r>
          </w:p>
          <w:p w:rsidR="00000000" w:rsidP="000F4CF0">
            <w:pPr>
              <w:pStyle w:val="ListBullet"/>
              <w:rPr>
                <w:lang w:val="en-NZ"/>
              </w:rPr>
            </w:pPr>
            <w:r w:rsidRPr="000F4CF0">
              <w:t>double glazed windows</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Doors</w:t>
            </w:r>
            <w:r w:rsidRPr="000F4CF0">
              <w:rPr>
                <w:rStyle w:val="SpecialBold"/>
              </w:rPr>
              <w:t xml:space="preserve"> </w:t>
            </w:r>
            <w:r w:rsidRPr="000F4CF0">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 xml:space="preserve">sliding </w:t>
            </w:r>
          </w:p>
          <w:p w:rsidR="00000000" w:rsidRPr="000F4CF0" w:rsidP="000F4CF0">
            <w:pPr>
              <w:pStyle w:val="ListBullet"/>
            </w:pPr>
            <w:r w:rsidRPr="000F4CF0">
              <w:t xml:space="preserve">hinged </w:t>
            </w:r>
          </w:p>
          <w:p w:rsidR="00000000" w:rsidP="000F4CF0">
            <w:pPr>
              <w:pStyle w:val="ListBullet"/>
              <w:rPr>
                <w:lang w:val="en-NZ"/>
              </w:rPr>
            </w:pPr>
            <w:r w:rsidRPr="000F4CF0">
              <w:t xml:space="preserve">bi-fold </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Materials</w:t>
            </w:r>
            <w:r w:rsidRPr="000F4CF0">
              <w:rPr>
                <w:rStyle w:val="SpecialBold"/>
              </w:rPr>
              <w:t xml:space="preserve"> </w:t>
            </w:r>
            <w:r w:rsidRPr="000F4CF0">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glass:</w:t>
            </w:r>
          </w:p>
          <w:p w:rsidR="00000000" w:rsidRPr="000F4CF0" w:rsidP="000F4CF0">
            <w:pPr>
              <w:pStyle w:val="ListBullet2"/>
            </w:pPr>
            <w:r w:rsidRPr="000F4CF0">
              <w:t xml:space="preserve">leadlight or stained glass panels </w:t>
            </w:r>
          </w:p>
          <w:p w:rsidR="00000000" w:rsidRPr="000F4CF0" w:rsidP="000F4CF0">
            <w:pPr>
              <w:pStyle w:val="ListBullet2"/>
            </w:pPr>
            <w:r w:rsidRPr="000F4CF0">
              <w:t xml:space="preserve">annealed glass </w:t>
            </w:r>
          </w:p>
          <w:p w:rsidR="00000000" w:rsidRPr="000F4CF0" w:rsidP="000F4CF0">
            <w:pPr>
              <w:pStyle w:val="ListBullet2"/>
            </w:pPr>
            <w:r w:rsidRPr="000F4CF0">
              <w:t xml:space="preserve">safety glass </w:t>
            </w:r>
          </w:p>
          <w:p w:rsidR="00000000" w:rsidRPr="000F4CF0" w:rsidP="000F4CF0">
            <w:pPr>
              <w:pStyle w:val="ListBullet2"/>
            </w:pPr>
            <w:r w:rsidRPr="000F4CF0">
              <w:t xml:space="preserve">patterned glass </w:t>
            </w:r>
          </w:p>
          <w:p w:rsidR="00000000" w:rsidRPr="000F4CF0" w:rsidP="000F4CF0">
            <w:pPr>
              <w:pStyle w:val="ListBullet2"/>
            </w:pPr>
            <w:r w:rsidRPr="000F4CF0">
              <w:t xml:space="preserve">tinted heat reflective </w:t>
            </w:r>
          </w:p>
          <w:p w:rsidR="00000000" w:rsidRPr="000F4CF0" w:rsidP="000F4CF0">
            <w:pPr>
              <w:pStyle w:val="ListBullet2"/>
            </w:pPr>
            <w:r w:rsidRPr="000F4CF0">
              <w:t>insulated glass units</w:t>
            </w:r>
          </w:p>
          <w:p w:rsidR="00000000" w:rsidRPr="000F4CF0" w:rsidP="000F4CF0">
            <w:pPr>
              <w:pStyle w:val="ListBullet2"/>
            </w:pPr>
            <w:r w:rsidRPr="000F4CF0">
              <w:t>aluminium alloys and steel</w:t>
            </w:r>
          </w:p>
          <w:p w:rsidR="00000000" w:rsidRPr="000F4CF0" w:rsidP="000F4CF0">
            <w:pPr>
              <w:pStyle w:val="ListBullet"/>
            </w:pPr>
            <w:r w:rsidRPr="000F4CF0">
              <w:t xml:space="preserve">fasteners </w:t>
            </w:r>
          </w:p>
          <w:p w:rsidR="00000000" w:rsidRPr="000F4CF0" w:rsidP="000F4CF0">
            <w:pPr>
              <w:pStyle w:val="ListBullet"/>
            </w:pPr>
            <w:r w:rsidRPr="000F4CF0">
              <w:t xml:space="preserve">plastics </w:t>
            </w:r>
          </w:p>
          <w:p w:rsidR="00000000" w:rsidRPr="000F4CF0" w:rsidP="000F4CF0">
            <w:pPr>
              <w:pStyle w:val="ListBullet"/>
            </w:pPr>
            <w:r w:rsidRPr="000F4CF0">
              <w:t xml:space="preserve">sealants </w:t>
            </w:r>
          </w:p>
          <w:p w:rsidR="00000000" w:rsidRPr="000F4CF0" w:rsidP="000F4CF0">
            <w:pPr>
              <w:pStyle w:val="ListBullet"/>
            </w:pPr>
            <w:r w:rsidRPr="000F4CF0">
              <w:t xml:space="preserve">tapes </w:t>
            </w:r>
          </w:p>
          <w:p w:rsidR="00000000" w:rsidRPr="000F4CF0" w:rsidP="000F4CF0">
            <w:pPr>
              <w:pStyle w:val="ListBullet"/>
            </w:pPr>
            <w:r w:rsidRPr="000F4CF0">
              <w:t xml:space="preserve">vinyls </w:t>
            </w:r>
          </w:p>
          <w:p w:rsidR="00000000" w:rsidRPr="000F4CF0" w:rsidP="000F4CF0">
            <w:pPr>
              <w:pStyle w:val="ListBullet"/>
            </w:pPr>
            <w:r w:rsidRPr="000F4CF0">
              <w:t xml:space="preserve">gaskets </w:t>
            </w:r>
          </w:p>
          <w:p w:rsidR="00000000" w:rsidRPr="000F4CF0" w:rsidP="000F4CF0">
            <w:pPr>
              <w:pStyle w:val="ListBullet"/>
            </w:pPr>
            <w:r w:rsidRPr="000F4CF0">
              <w:t xml:space="preserve">timber reveals </w:t>
            </w:r>
          </w:p>
          <w:p w:rsidR="00000000" w:rsidRPr="000F4CF0" w:rsidP="000F4CF0">
            <w:pPr>
              <w:pStyle w:val="ListBullet"/>
            </w:pPr>
            <w:r w:rsidRPr="000F4CF0">
              <w:t>flashings</w:t>
            </w:r>
          </w:p>
          <w:p w:rsidR="00000000" w:rsidRPr="000F4CF0" w:rsidP="000F4CF0">
            <w:pPr>
              <w:pStyle w:val="ListBullet"/>
            </w:pPr>
            <w:r w:rsidRPr="000F4CF0">
              <w:t>hardware:</w:t>
            </w:r>
          </w:p>
          <w:p w:rsidR="00000000" w:rsidRPr="000F4CF0" w:rsidP="000F4CF0">
            <w:pPr>
              <w:pStyle w:val="ListBullet2"/>
            </w:pPr>
            <w:r w:rsidRPr="000F4CF0">
              <w:t xml:space="preserve">locks </w:t>
            </w:r>
          </w:p>
          <w:p w:rsidR="00000000" w:rsidRPr="000F4CF0" w:rsidP="000F4CF0">
            <w:pPr>
              <w:pStyle w:val="ListBullet2"/>
            </w:pPr>
            <w:r w:rsidRPr="000F4CF0">
              <w:t xml:space="preserve">wheels </w:t>
            </w:r>
          </w:p>
          <w:p w:rsidR="00000000" w:rsidRPr="000F4CF0" w:rsidP="000F4CF0">
            <w:pPr>
              <w:pStyle w:val="ListBullet2"/>
            </w:pPr>
            <w:r w:rsidRPr="000F4CF0">
              <w:t xml:space="preserve">stays </w:t>
            </w:r>
          </w:p>
          <w:p w:rsidR="00000000" w:rsidRPr="000F4CF0" w:rsidP="000F4CF0">
            <w:pPr>
              <w:pStyle w:val="ListBullet2"/>
            </w:pPr>
            <w:r w:rsidRPr="000F4CF0">
              <w:t xml:space="preserve">hinges </w:t>
            </w:r>
          </w:p>
          <w:p w:rsidR="00000000" w:rsidRPr="000F4CF0" w:rsidP="000F4CF0">
            <w:pPr>
              <w:pStyle w:val="ListBullet2"/>
            </w:pPr>
            <w:r w:rsidRPr="000F4CF0">
              <w:t xml:space="preserve">springs and balances </w:t>
            </w:r>
          </w:p>
          <w:p w:rsidR="00000000" w:rsidP="000F4CF0">
            <w:pPr>
              <w:pStyle w:val="ListBullet2"/>
              <w:rPr>
                <w:lang w:val="en-NZ"/>
              </w:rPr>
            </w:pPr>
            <w:r w:rsidRPr="000F4CF0">
              <w:t>any component required for the operation of residential windows and doors</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Tools and equipment</w:t>
            </w:r>
            <w:r w:rsidRPr="000F4CF0">
              <w:rPr>
                <w:rStyle w:val="SpecialBold"/>
              </w:rPr>
              <w:t xml:space="preserve"> </w:t>
            </w:r>
            <w:r w:rsidRPr="000F4CF0">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assembly benches</w:t>
            </w:r>
          </w:p>
          <w:p w:rsidR="00000000" w:rsidRPr="000F4CF0" w:rsidP="000F4CF0">
            <w:pPr>
              <w:pStyle w:val="ListBullet"/>
            </w:pPr>
            <w:r w:rsidRPr="000F4CF0">
              <w:t xml:space="preserve">drop and up-cut saws </w:t>
            </w:r>
          </w:p>
          <w:p w:rsidR="00000000" w:rsidRPr="000F4CF0" w:rsidP="000F4CF0">
            <w:pPr>
              <w:pStyle w:val="ListBullet"/>
            </w:pPr>
            <w:r w:rsidRPr="000F4CF0">
              <w:t xml:space="preserve">pneumatic, hydraulic and manual presses </w:t>
            </w:r>
          </w:p>
          <w:p w:rsidR="00000000" w:rsidRPr="000F4CF0" w:rsidP="000F4CF0">
            <w:pPr>
              <w:pStyle w:val="ListBullet"/>
            </w:pPr>
            <w:r w:rsidRPr="000F4CF0">
              <w:t xml:space="preserve">frame and sash tooling </w:t>
            </w:r>
          </w:p>
          <w:p w:rsidR="00000000" w:rsidRPr="000F4CF0" w:rsidP="000F4CF0">
            <w:pPr>
              <w:pStyle w:val="ListBullet"/>
            </w:pPr>
            <w:r w:rsidRPr="000F4CF0">
              <w:t xml:space="preserve">copy routers </w:t>
            </w:r>
          </w:p>
          <w:p w:rsidR="00000000" w:rsidRPr="000F4CF0" w:rsidP="000F4CF0">
            <w:pPr>
              <w:pStyle w:val="ListBullet"/>
            </w:pPr>
            <w:r w:rsidRPr="000F4CF0">
              <w:t xml:space="preserve">end millers </w:t>
            </w:r>
          </w:p>
          <w:p w:rsidR="00000000" w:rsidRPr="000F4CF0" w:rsidP="000F4CF0">
            <w:pPr>
              <w:pStyle w:val="ListBullet"/>
            </w:pPr>
            <w:r w:rsidRPr="000F4CF0">
              <w:t xml:space="preserve">crimpers </w:t>
            </w:r>
          </w:p>
          <w:p w:rsidR="00000000" w:rsidRPr="000F4CF0" w:rsidP="000F4CF0">
            <w:pPr>
              <w:pStyle w:val="ListBullet"/>
            </w:pPr>
            <w:r w:rsidRPr="000F4CF0">
              <w:t xml:space="preserve">electric and pneumatic powered drills </w:t>
            </w:r>
          </w:p>
          <w:p w:rsidR="00000000" w:rsidRPr="000F4CF0" w:rsidP="000F4CF0">
            <w:pPr>
              <w:pStyle w:val="ListBullet"/>
            </w:pPr>
            <w:r w:rsidRPr="000F4CF0">
              <w:t xml:space="preserve">screwdrivers </w:t>
            </w:r>
          </w:p>
          <w:p w:rsidR="00000000" w:rsidRPr="000F4CF0" w:rsidP="000F4CF0">
            <w:pPr>
              <w:pStyle w:val="ListBullet"/>
            </w:pPr>
            <w:r w:rsidRPr="000F4CF0">
              <w:t xml:space="preserve">pop rivet guns </w:t>
            </w:r>
          </w:p>
          <w:p w:rsidR="00000000" w:rsidRPr="000F4CF0" w:rsidP="000F4CF0">
            <w:pPr>
              <w:pStyle w:val="ListBullet"/>
            </w:pPr>
            <w:r w:rsidRPr="000F4CF0">
              <w:t xml:space="preserve">glue guns </w:t>
            </w:r>
          </w:p>
          <w:p w:rsidR="00000000" w:rsidP="000F4CF0">
            <w:pPr>
              <w:pStyle w:val="ListBullet"/>
              <w:rPr>
                <w:lang w:val="en-NZ"/>
              </w:rPr>
            </w:pPr>
            <w:r w:rsidRPr="000F4CF0">
              <w:t>general hand tools</w:t>
            </w:r>
          </w:p>
        </w:tc>
      </w:tr>
      <w:tr w:rsidTr="000F4C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CF0">
            <w:pPr>
              <w:pStyle w:val="BodyText"/>
              <w:rPr>
                <w:lang w:val="en-NZ"/>
              </w:rPr>
            </w:pPr>
            <w:r w:rsidRPr="000F4CF0">
              <w:rPr>
                <w:rStyle w:val="BoldandItalics"/>
              </w:rPr>
              <w:t xml:space="preserve">Records </w:t>
            </w:r>
            <w:r w:rsidRPr="000F4CF0">
              <w:t xml:space="preserve">may include, but are not limited </w:t>
            </w:r>
            <w:r w:rsidRPr="000F4CF0">
              <w:t>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CF0" w:rsidP="000F4CF0">
            <w:pPr>
              <w:pStyle w:val="ListBullet"/>
            </w:pPr>
            <w:r w:rsidRPr="000F4CF0">
              <w:t>the produ</w:t>
            </w:r>
            <w:r w:rsidRPr="000F4CF0">
              <w:t>ct type</w:t>
            </w:r>
          </w:p>
          <w:p w:rsidR="00000000" w:rsidRPr="000F4CF0" w:rsidP="000F4CF0">
            <w:pPr>
              <w:pStyle w:val="ListBullet"/>
            </w:pPr>
            <w:r w:rsidRPr="000F4CF0">
              <w:t xml:space="preserve">size </w:t>
            </w:r>
          </w:p>
          <w:p w:rsidR="00000000" w:rsidRPr="000F4CF0" w:rsidP="000F4CF0">
            <w:pPr>
              <w:pStyle w:val="ListBullet"/>
            </w:pPr>
            <w:r w:rsidRPr="000F4CF0">
              <w:t xml:space="preserve">inspection </w:t>
            </w:r>
          </w:p>
          <w:p w:rsidR="00000000" w:rsidRPr="000F4CF0" w:rsidP="000F4CF0">
            <w:pPr>
              <w:pStyle w:val="ListBullet"/>
            </w:pPr>
            <w:r w:rsidRPr="000F4CF0">
              <w:t xml:space="preserve">inspection outcomes </w:t>
            </w:r>
          </w:p>
          <w:p w:rsidR="00000000" w:rsidRPr="000F4CF0" w:rsidP="000F4CF0">
            <w:pPr>
              <w:pStyle w:val="ListBullet"/>
            </w:pPr>
            <w:r w:rsidRPr="000F4CF0">
              <w:t xml:space="preserve">quality outcomes </w:t>
            </w:r>
          </w:p>
          <w:p w:rsidR="00000000" w:rsidRPr="000F4CF0" w:rsidP="000F4CF0">
            <w:pPr>
              <w:pStyle w:val="ListBullet"/>
            </w:pPr>
            <w:r w:rsidRPr="000F4CF0">
              <w:t>storage locations</w:t>
            </w:r>
          </w:p>
        </w:tc>
      </w:tr>
    </w:tbl>
    <w:p w:rsidR="00000000" w:rsidRPr="000F4CF0" w:rsidP="000F4CF0">
      <w:pPr>
        <w:pStyle w:val="BodyText"/>
      </w:pPr>
    </w:p>
    <w:p w:rsidR="00000000" w:rsidRPr="000F4CF0" w:rsidP="000F4CF0">
      <w:pPr>
        <w:pStyle w:val="AllowPageBreak"/>
      </w:pPr>
    </w:p>
    <w:p w:rsidR="00000000" w:rsidRPr="000F4CF0" w:rsidP="000F4CF0">
      <w:pPr>
        <w:pStyle w:val="Heading1"/>
      </w:pPr>
      <w:bookmarkStart w:id="12" w:name="O_352203"/>
      <w:bookmarkEnd w:id="12"/>
      <w:r w:rsidRPr="000F4CF0">
        <w:t>Unit Sector(s)</w:t>
      </w:r>
    </w:p>
    <w:p w:rsidR="00000000" w:rsidRPr="000F4CF0" w:rsidP="000F4CF0">
      <w:pPr>
        <w:pStyle w:val="BodyText"/>
      </w:pPr>
      <w:r w:rsidRPr="000F4CF0">
        <w:t>Leadlight and stained glass</w:t>
      </w:r>
    </w:p>
    <w:p w:rsidR="00000000" w:rsidRPr="000F4CF0" w:rsidP="000F4CF0">
      <w:pPr>
        <w:pStyle w:val="AllowPageBreak"/>
      </w:pPr>
    </w:p>
    <w:p w:rsidR="00000000" w:rsidRPr="000F4CF0" w:rsidP="000F4CF0">
      <w:pPr>
        <w:pStyle w:val="Heading1"/>
      </w:pPr>
      <w:bookmarkStart w:id="13" w:name="O_352204"/>
      <w:bookmarkEnd w:id="13"/>
      <w:r w:rsidRPr="000F4CF0">
        <w:t>Custom Content Section</w:t>
      </w:r>
    </w:p>
    <w:p w:rsidR="00000000" w:rsidRPr="000F4CF0" w:rsidP="000F4CF0">
      <w:pPr>
        <w:pStyle w:val="BodyText"/>
      </w:pPr>
      <w:r w:rsidRPr="000F4CF0">
        <w:t>Not applicable.</w:t>
      </w:r>
    </w:p>
    <w:p w:rsidR="00000000" w:rsidRPr="000F4CF0" w:rsidP="000F4CF0"/>
    <w:sectPr w:rsidSect="000F4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036" w:rsidP="003500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36" w:rsidP="000F4C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0036" w:rsidP="000F4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0036" w:rsidP="000F4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F0" w:rsidRPr="00350036" w:rsidP="003500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36" w:rsidRPr="002D2AF8" w:rsidP="000F4CF0">
    <w:pPr>
      <w:pStyle w:val="Header"/>
      <w:framePr w:wrap="around"/>
    </w:pPr>
    <w:r>
      <w:fldChar w:fldCharType="begin"/>
    </w:r>
    <w:r>
      <w:instrText xml:space="preserve"> TITLE   \* MERGEFORMAT </w:instrText>
    </w:r>
    <w:r>
      <w:fldChar w:fldCharType="separate"/>
    </w:r>
    <w:r>
      <w:t>LMFSL3005B Fabricate and install residential leadlight and stained glass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50036" w:rsidP="000F4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4A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28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65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CF0"/>
    <w:pPr>
      <w:spacing w:before="360" w:after="60"/>
      <w:outlineLvl w:val="0"/>
    </w:pPr>
    <w:rPr>
      <w:sz w:val="32"/>
    </w:rPr>
  </w:style>
  <w:style w:type="paragraph" w:styleId="Heading2">
    <w:name w:val="heading 2"/>
    <w:basedOn w:val="HeadingBase"/>
    <w:next w:val="BodyText"/>
    <w:link w:val="Heading2Char"/>
    <w:qFormat/>
    <w:rsid w:val="000F4CF0"/>
    <w:pPr>
      <w:keepLines/>
      <w:spacing w:before="240" w:after="120"/>
      <w:outlineLvl w:val="1"/>
    </w:pPr>
    <w:rPr>
      <w:sz w:val="28"/>
      <w:szCs w:val="40"/>
    </w:rPr>
  </w:style>
  <w:style w:type="paragraph" w:styleId="Heading3">
    <w:name w:val="heading 3"/>
    <w:basedOn w:val="HeadingBase"/>
    <w:next w:val="BodyText"/>
    <w:link w:val="Heading3Char"/>
    <w:qFormat/>
    <w:rsid w:val="000F4CF0"/>
    <w:pPr>
      <w:spacing w:before="180" w:after="120"/>
      <w:outlineLvl w:val="2"/>
    </w:pPr>
    <w:rPr>
      <w:spacing w:val="-10"/>
      <w:kern w:val="32"/>
    </w:rPr>
  </w:style>
  <w:style w:type="paragraph" w:styleId="Heading4">
    <w:name w:val="heading 4"/>
    <w:basedOn w:val="HeadingBase"/>
    <w:next w:val="BodyText"/>
    <w:link w:val="Heading4Char"/>
    <w:qFormat/>
    <w:rsid w:val="000F4CF0"/>
    <w:pPr>
      <w:spacing w:before="160" w:after="120"/>
      <w:outlineLvl w:val="3"/>
    </w:pPr>
    <w:rPr>
      <w:sz w:val="22"/>
    </w:rPr>
  </w:style>
  <w:style w:type="paragraph" w:styleId="Heading5">
    <w:name w:val="heading 5"/>
    <w:basedOn w:val="HeadingBase"/>
    <w:next w:val="Normal"/>
    <w:link w:val="Heading5Char"/>
    <w:qFormat/>
    <w:rsid w:val="000F4CF0"/>
    <w:pPr>
      <w:spacing w:before="80"/>
      <w:outlineLvl w:val="4"/>
    </w:pPr>
    <w:rPr>
      <w:color w:val="918585"/>
      <w:sz w:val="20"/>
    </w:rPr>
  </w:style>
  <w:style w:type="paragraph" w:styleId="Heading6">
    <w:name w:val="heading 6"/>
    <w:basedOn w:val="HeadingBase"/>
    <w:next w:val="Normal"/>
    <w:link w:val="Heading6Char"/>
    <w:qFormat/>
    <w:rsid w:val="000F4CF0"/>
    <w:pPr>
      <w:spacing w:before="60"/>
      <w:outlineLvl w:val="5"/>
    </w:pPr>
    <w:rPr>
      <w:color w:val="918585"/>
      <w:sz w:val="20"/>
    </w:rPr>
  </w:style>
  <w:style w:type="paragraph" w:styleId="Heading7">
    <w:name w:val="heading 7"/>
    <w:basedOn w:val="Normal"/>
    <w:next w:val="Normal"/>
    <w:link w:val="Heading7Char"/>
    <w:qFormat/>
    <w:rsid w:val="000F4CF0"/>
    <w:pPr>
      <w:ind w:left="720"/>
      <w:outlineLvl w:val="6"/>
    </w:pPr>
    <w:rPr>
      <w:i/>
    </w:rPr>
  </w:style>
  <w:style w:type="paragraph" w:styleId="Heading8">
    <w:name w:val="heading 8"/>
    <w:basedOn w:val="Normal"/>
    <w:next w:val="Normal"/>
    <w:link w:val="Heading8Char"/>
    <w:qFormat/>
    <w:rsid w:val="000F4CF0"/>
    <w:pPr>
      <w:ind w:left="720"/>
      <w:outlineLvl w:val="7"/>
    </w:pPr>
    <w:rPr>
      <w:i/>
    </w:rPr>
  </w:style>
  <w:style w:type="paragraph" w:styleId="Heading9">
    <w:name w:val="heading 9"/>
    <w:basedOn w:val="Normal"/>
    <w:next w:val="Normal"/>
    <w:link w:val="Heading9Char"/>
    <w:qFormat/>
    <w:rsid w:val="000F4CF0"/>
    <w:pPr>
      <w:ind w:left="720"/>
      <w:outlineLvl w:val="8"/>
    </w:pPr>
    <w:rPr>
      <w:i/>
    </w:rPr>
  </w:style>
  <w:style w:type="character" w:default="1" w:styleId="DefaultParagraphFont">
    <w:name w:val="Default Paragraph Font"/>
    <w:uiPriority w:val="1"/>
    <w:unhideWhenUsed/>
    <w:rsid w:val="000F4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CF0"/>
  </w:style>
  <w:style w:type="character" w:customStyle="1" w:styleId="Heading1Char">
    <w:name w:val="Heading 1 Char"/>
    <w:basedOn w:val="DefaultParagraphFont"/>
    <w:link w:val="Heading1"/>
    <w:rsid w:val="000F4CF0"/>
    <w:rPr>
      <w:rFonts w:ascii="Times New Roman" w:eastAsia="Times New Roman" w:hAnsi="Times New Roman" w:cs="Times New Roman"/>
      <w:b/>
      <w:sz w:val="32"/>
      <w:szCs w:val="20"/>
      <w:lang w:eastAsia="en-US"/>
    </w:rPr>
  </w:style>
  <w:style w:type="paragraph" w:styleId="BodyText">
    <w:name w:val="Body Text"/>
    <w:basedOn w:val="Normal"/>
    <w:link w:val="BodyTextChar"/>
    <w:rsid w:val="000F4C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CF0"/>
    <w:rPr>
      <w:rFonts w:ascii="Times New Roman" w:eastAsia="Times New Roman" w:hAnsi="Times New Roman" w:cs="Times New Roman"/>
      <w:sz w:val="24"/>
      <w:lang w:eastAsia="en-US"/>
    </w:rPr>
  </w:style>
  <w:style w:type="paragraph" w:styleId="Footer">
    <w:name w:val="footer"/>
    <w:basedOn w:val="Normal"/>
    <w:link w:val="FooterChar"/>
    <w:rsid w:val="000F4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CF0"/>
    <w:rPr>
      <w:rFonts w:ascii="Times New Roman" w:eastAsia="Times New Roman" w:hAnsi="Times New Roman" w:cs="Times New Roman"/>
      <w:sz w:val="16"/>
      <w:lang w:eastAsia="en-US"/>
    </w:rPr>
  </w:style>
  <w:style w:type="paragraph" w:styleId="ListBullet">
    <w:name w:val="List Bullet"/>
    <w:basedOn w:val="List"/>
    <w:rsid w:val="000F4CF0"/>
    <w:pPr>
      <w:numPr>
        <w:numId w:val="13"/>
      </w:numPr>
      <w:tabs>
        <w:tab w:val="clear" w:pos="340"/>
      </w:tabs>
      <w:spacing w:before="40" w:after="40"/>
    </w:pPr>
  </w:style>
  <w:style w:type="character" w:customStyle="1" w:styleId="SpecialBold">
    <w:name w:val="Special Bold"/>
    <w:basedOn w:val="DefaultParagraphFont"/>
    <w:rsid w:val="000F4CF0"/>
    <w:rPr>
      <w:b/>
      <w:spacing w:val="0"/>
    </w:rPr>
  </w:style>
  <w:style w:type="paragraph" w:styleId="ListBullet2">
    <w:name w:val="List Bullet 2"/>
    <w:basedOn w:val="List2"/>
    <w:rsid w:val="000F4CF0"/>
    <w:pPr>
      <w:numPr>
        <w:numId w:val="14"/>
      </w:numPr>
      <w:tabs>
        <w:tab w:val="clear" w:pos="680"/>
      </w:tabs>
    </w:pPr>
  </w:style>
  <w:style w:type="paragraph" w:customStyle="1" w:styleId="SuperHeading">
    <w:name w:val="SuperHeading"/>
    <w:basedOn w:val="Normal"/>
    <w:rsid w:val="000F4CF0"/>
    <w:pPr>
      <w:spacing w:before="240" w:after="120"/>
      <w:outlineLvl w:val="0"/>
    </w:pPr>
    <w:rPr>
      <w:rFonts w:ascii="Times New Roman" w:hAnsi="Times New Roman"/>
      <w:b/>
      <w:sz w:val="28"/>
    </w:rPr>
  </w:style>
  <w:style w:type="paragraph" w:customStyle="1" w:styleId="AllowPageBreak">
    <w:name w:val="AllowPageBreak"/>
    <w:rsid w:val="000F4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4CF0"/>
    <w:rPr>
      <w:b/>
      <w:i/>
      <w:u w:val="none"/>
    </w:rPr>
  </w:style>
  <w:style w:type="character" w:customStyle="1" w:styleId="Heading2Char">
    <w:name w:val="Heading 2 Char"/>
    <w:basedOn w:val="DefaultParagraphFont"/>
    <w:link w:val="Heading2"/>
    <w:rsid w:val="000F4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CF0"/>
    <w:rPr>
      <w:rFonts w:ascii="Courier New" w:eastAsia="Times New Roman" w:hAnsi="Courier New" w:cs="Times New Roman"/>
      <w:i/>
      <w:szCs w:val="20"/>
      <w:lang w:eastAsia="en-US"/>
    </w:rPr>
  </w:style>
  <w:style w:type="paragraph" w:customStyle="1" w:styleId="HeadingBase">
    <w:name w:val="Heading Base"/>
    <w:rsid w:val="000F4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CF0"/>
    <w:pPr>
      <w:tabs>
        <w:tab w:val="right" w:leader="dot" w:pos="9072"/>
      </w:tabs>
      <w:ind w:left="567"/>
    </w:pPr>
    <w:rPr>
      <w:szCs w:val="22"/>
    </w:rPr>
  </w:style>
  <w:style w:type="paragraph" w:customStyle="1" w:styleId="TOCBase">
    <w:name w:val="TOC Base"/>
    <w:rsid w:val="000F4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CF0"/>
    <w:pPr>
      <w:tabs>
        <w:tab w:val="right" w:leader="dot" w:pos="9072"/>
      </w:tabs>
      <w:spacing w:before="40" w:after="40"/>
      <w:ind w:left="284"/>
    </w:pPr>
    <w:rPr>
      <w:rFonts w:ascii="Times New Roman" w:hAnsi="Times New Roman"/>
    </w:rPr>
  </w:style>
  <w:style w:type="paragraph" w:styleId="TOC1">
    <w:name w:val="toc 1"/>
    <w:basedOn w:val="TOCBase"/>
    <w:next w:val="Normal"/>
    <w:rsid w:val="000F4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CF0"/>
    <w:pPr>
      <w:spacing w:before="5040"/>
      <w:jc w:val="center"/>
    </w:pPr>
    <w:rPr>
      <w:sz w:val="48"/>
      <w:szCs w:val="72"/>
      <w:lang w:val="en-US"/>
    </w:rPr>
  </w:style>
  <w:style w:type="character" w:customStyle="1" w:styleId="TitleChar">
    <w:name w:val="Title Char"/>
    <w:basedOn w:val="DefaultParagraphFont"/>
    <w:link w:val="Title"/>
    <w:rsid w:val="000F4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CF0"/>
    <w:pPr>
      <w:tabs>
        <w:tab w:val="left" w:pos="3600"/>
        <w:tab w:val="left" w:pos="3958"/>
      </w:tabs>
    </w:pPr>
  </w:style>
  <w:style w:type="paragraph" w:styleId="List">
    <w:name w:val="List"/>
    <w:basedOn w:val="BodyText"/>
    <w:next w:val="BodyText"/>
    <w:rsid w:val="000F4CF0"/>
    <w:pPr>
      <w:tabs>
        <w:tab w:val="left" w:pos="340"/>
      </w:tabs>
      <w:spacing w:before="60" w:after="60"/>
      <w:ind w:left="340" w:hanging="340"/>
    </w:pPr>
  </w:style>
  <w:style w:type="paragraph" w:customStyle="1" w:styleId="Note">
    <w:name w:val="Note"/>
    <w:basedOn w:val="BodyText"/>
    <w:rsid w:val="000F4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CF0"/>
    <w:pPr>
      <w:framePr w:wrap="auto" w:hAnchor="text" w:y="6049"/>
    </w:pPr>
    <w:rPr>
      <w:color w:val="000000"/>
      <w:sz w:val="40"/>
    </w:rPr>
  </w:style>
  <w:style w:type="paragraph" w:customStyle="1" w:styleId="TOCTitle">
    <w:name w:val="TOCTitle"/>
    <w:basedOn w:val="Heading1"/>
    <w:rsid w:val="000F4CF0"/>
    <w:pPr>
      <w:spacing w:after="240"/>
      <w:jc w:val="center"/>
      <w:outlineLvl w:val="9"/>
    </w:pPr>
    <w:rPr>
      <w:caps/>
    </w:rPr>
  </w:style>
  <w:style w:type="paragraph" w:customStyle="1" w:styleId="Version">
    <w:name w:val="Version"/>
    <w:rsid w:val="000F4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CF0"/>
    <w:pPr>
      <w:keepNext w:val="0"/>
      <w:tabs>
        <w:tab w:val="right" w:pos="4176"/>
      </w:tabs>
      <w:ind w:left="198" w:hanging="198"/>
    </w:pPr>
    <w:rPr>
      <w:rFonts w:ascii="Garamond" w:hAnsi="Garamond"/>
    </w:rPr>
  </w:style>
  <w:style w:type="paragraph" w:styleId="IndexHeading">
    <w:name w:val="index heading"/>
    <w:basedOn w:val="Normal"/>
    <w:next w:val="Index1"/>
    <w:semiHidden/>
    <w:rsid w:val="000F4CF0"/>
    <w:pPr>
      <w:spacing w:before="120" w:after="120"/>
    </w:pPr>
    <w:rPr>
      <w:rFonts w:ascii="Arial" w:hAnsi="Arial"/>
      <w:b/>
      <w:color w:val="918585"/>
      <w:sz w:val="24"/>
    </w:rPr>
  </w:style>
  <w:style w:type="paragraph" w:styleId="Header">
    <w:name w:val="header"/>
    <w:basedOn w:val="Normal"/>
    <w:link w:val="HeaderChar"/>
    <w:rsid w:val="000F4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CF0"/>
    <w:rPr>
      <w:rFonts w:ascii="Times New Roman" w:eastAsia="Times New Roman" w:hAnsi="Times New Roman" w:cs="Times New Roman"/>
      <w:sz w:val="16"/>
      <w:szCs w:val="20"/>
      <w:lang w:val="en-GB" w:eastAsia="en-US"/>
    </w:rPr>
  </w:style>
  <w:style w:type="paragraph" w:customStyle="1" w:styleId="Chapter">
    <w:name w:val="Chapter"/>
    <w:basedOn w:val="Normal"/>
    <w:rsid w:val="000F4CF0"/>
    <w:pPr>
      <w:spacing w:before="240"/>
    </w:pPr>
    <w:rPr>
      <w:rFonts w:ascii="Times New Roman" w:hAnsi="Times New Roman"/>
      <w:smallCaps/>
      <w:spacing w:val="80"/>
      <w:sz w:val="28"/>
    </w:rPr>
  </w:style>
  <w:style w:type="paragraph" w:customStyle="1" w:styleId="InChapter">
    <w:name w:val="InChapter"/>
    <w:basedOn w:val="Heading3"/>
    <w:rsid w:val="000F4CF0"/>
    <w:pPr>
      <w:spacing w:after="240"/>
      <w:outlineLvl w:val="9"/>
    </w:pPr>
    <w:rPr>
      <w:noProof/>
    </w:rPr>
  </w:style>
  <w:style w:type="paragraph" w:styleId="Index2">
    <w:name w:val="index 2"/>
    <w:basedOn w:val="Normal"/>
    <w:next w:val="Normal"/>
    <w:semiHidden/>
    <w:rsid w:val="000F4CF0"/>
    <w:pPr>
      <w:tabs>
        <w:tab w:val="right" w:pos="4176"/>
      </w:tabs>
      <w:ind w:left="568" w:hanging="284"/>
    </w:pPr>
    <w:rPr>
      <w:rFonts w:ascii="Garamond" w:hAnsi="Garamond"/>
    </w:rPr>
  </w:style>
  <w:style w:type="paragraph" w:customStyle="1" w:styleId="Byline">
    <w:name w:val="Byline"/>
    <w:rsid w:val="000F4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CF0"/>
    <w:pPr>
      <w:tabs>
        <w:tab w:val="clear" w:pos="3600"/>
        <w:tab w:val="clear" w:pos="3958"/>
      </w:tabs>
      <w:jc w:val="right"/>
    </w:pPr>
  </w:style>
  <w:style w:type="character" w:styleId="Emphasis">
    <w:name w:val="Emphasis"/>
    <w:basedOn w:val="DefaultParagraphFont"/>
    <w:qFormat/>
    <w:rsid w:val="000F4CF0"/>
    <w:rPr>
      <w:i/>
    </w:rPr>
  </w:style>
  <w:style w:type="paragraph" w:styleId="Caption">
    <w:name w:val="caption"/>
    <w:basedOn w:val="BodyText"/>
    <w:next w:val="Normal"/>
    <w:qFormat/>
    <w:rsid w:val="000F4CF0"/>
    <w:pPr>
      <w:framePr w:w="2268" w:hSpace="181" w:vSpace="181" w:wrap="around" w:vAnchor="text" w:hAnchor="page" w:x="1135" w:y="285" w:anchorLock="1"/>
    </w:pPr>
    <w:rPr>
      <w:i/>
    </w:rPr>
  </w:style>
  <w:style w:type="paragraph" w:customStyle="1" w:styleId="MiniTOCTitle">
    <w:name w:val="MiniTOCTitle"/>
    <w:basedOn w:val="Heading4"/>
    <w:rsid w:val="000F4CF0"/>
    <w:pPr>
      <w:spacing w:before="240"/>
      <w:outlineLvl w:val="9"/>
    </w:pPr>
    <w:rPr>
      <w:noProof/>
      <w:sz w:val="24"/>
    </w:rPr>
  </w:style>
  <w:style w:type="paragraph" w:customStyle="1" w:styleId="MiniTOCItem">
    <w:name w:val="MiniTOCItem"/>
    <w:basedOn w:val="ListBullet"/>
    <w:rsid w:val="000F4CF0"/>
    <w:pPr>
      <w:numPr>
        <w:numId w:val="0"/>
      </w:numPr>
      <w:tabs>
        <w:tab w:val="right" w:leader="dot" w:pos="6521"/>
      </w:tabs>
      <w:spacing w:before="0" w:after="0"/>
    </w:pPr>
  </w:style>
  <w:style w:type="paragraph" w:customStyle="1" w:styleId="TOFTitle">
    <w:name w:val="TOFTitle"/>
    <w:basedOn w:val="TOCTitle"/>
    <w:rsid w:val="000F4CF0"/>
  </w:style>
  <w:style w:type="paragraph" w:styleId="TableofFigures">
    <w:name w:val="table of figures"/>
    <w:basedOn w:val="Normal"/>
    <w:next w:val="Normal"/>
    <w:semiHidden/>
    <w:rsid w:val="000F4CF0"/>
    <w:pPr>
      <w:tabs>
        <w:tab w:val="right" w:leader="dot" w:pos="9072"/>
      </w:tabs>
      <w:ind w:left="970" w:hanging="403"/>
    </w:pPr>
    <w:rPr>
      <w:rFonts w:ascii="Times New Roman" w:hAnsi="Times New Roman"/>
      <w:b/>
    </w:rPr>
  </w:style>
  <w:style w:type="paragraph" w:styleId="ListNumber">
    <w:name w:val="List Number"/>
    <w:basedOn w:val="List"/>
    <w:rsid w:val="000F4CF0"/>
    <w:pPr>
      <w:numPr>
        <w:numId w:val="11"/>
      </w:numPr>
    </w:pPr>
  </w:style>
  <w:style w:type="character" w:customStyle="1" w:styleId="WingdingSymbols">
    <w:name w:val="Wingding Symbols"/>
    <w:rsid w:val="000F4CF0"/>
    <w:rPr>
      <w:rFonts w:ascii="Wingdings" w:hAnsi="Wingdings"/>
    </w:rPr>
  </w:style>
  <w:style w:type="paragraph" w:customStyle="1" w:styleId="TableHeading">
    <w:name w:val="Table Heading"/>
    <w:basedOn w:val="HeadingBase"/>
    <w:rsid w:val="000F4CF0"/>
    <w:pPr>
      <w:keepLines/>
      <w:pBdr>
        <w:bottom w:val="single" w:sz="6" w:space="1" w:color="918585"/>
      </w:pBdr>
      <w:spacing w:before="240"/>
    </w:pPr>
  </w:style>
  <w:style w:type="character" w:customStyle="1" w:styleId="HotSpot">
    <w:name w:val="HotSpot"/>
    <w:rsid w:val="000F4CF0"/>
    <w:rPr>
      <w:color w:val="0033CC"/>
      <w:u w:val="none"/>
    </w:rPr>
  </w:style>
  <w:style w:type="paragraph" w:customStyle="1" w:styleId="BodyTextRight">
    <w:name w:val="Body Text Right"/>
    <w:basedOn w:val="BodyText"/>
    <w:rsid w:val="000F4CF0"/>
    <w:pPr>
      <w:spacing w:before="0" w:after="0"/>
      <w:jc w:val="right"/>
    </w:pPr>
  </w:style>
  <w:style w:type="paragraph" w:styleId="Index3">
    <w:name w:val="index 3"/>
    <w:basedOn w:val="ListNumber2"/>
    <w:next w:val="Normal"/>
    <w:semiHidden/>
    <w:rsid w:val="000F4CF0"/>
    <w:pPr>
      <w:numPr>
        <w:numId w:val="0"/>
      </w:numPr>
      <w:tabs>
        <w:tab w:val="right" w:leader="dot" w:pos="4176"/>
      </w:tabs>
    </w:pPr>
  </w:style>
  <w:style w:type="paragraph" w:styleId="ListNumber2">
    <w:name w:val="List Number 2"/>
    <w:basedOn w:val="List2"/>
    <w:rsid w:val="000F4CF0"/>
    <w:pPr>
      <w:numPr>
        <w:numId w:val="10"/>
      </w:numPr>
      <w:tabs>
        <w:tab w:val="clear" w:pos="1060"/>
      </w:tabs>
    </w:pPr>
  </w:style>
  <w:style w:type="paragraph" w:customStyle="1" w:styleId="MarginNote">
    <w:name w:val="Margin Note"/>
    <w:basedOn w:val="BodyText"/>
    <w:rsid w:val="000F4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CF0"/>
    <w:rPr>
      <w:sz w:val="32"/>
    </w:rPr>
  </w:style>
  <w:style w:type="paragraph" w:customStyle="1" w:styleId="HeadingProcedure">
    <w:name w:val="Heading Procedure"/>
    <w:basedOn w:val="HeadingBase"/>
    <w:next w:val="Normal"/>
    <w:rsid w:val="000F4CF0"/>
    <w:pPr>
      <w:tabs>
        <w:tab w:val="left" w:pos="0"/>
      </w:tabs>
      <w:spacing w:before="120" w:after="60"/>
    </w:pPr>
    <w:rPr>
      <w:i/>
      <w:color w:val="918585"/>
      <w:sz w:val="22"/>
    </w:rPr>
  </w:style>
  <w:style w:type="paragraph" w:customStyle="1" w:styleId="TableBodyText">
    <w:name w:val="Table Body Text"/>
    <w:basedOn w:val="BodyText"/>
    <w:rsid w:val="000F4CF0"/>
    <w:pPr>
      <w:spacing w:before="60" w:after="60"/>
    </w:pPr>
  </w:style>
  <w:style w:type="paragraph" w:styleId="ListContinue">
    <w:name w:val="List Continue"/>
    <w:basedOn w:val="List"/>
    <w:rsid w:val="000F4CF0"/>
    <w:pPr>
      <w:ind w:firstLine="0"/>
    </w:pPr>
  </w:style>
  <w:style w:type="paragraph" w:customStyle="1" w:styleId="ListNote">
    <w:name w:val="List Note"/>
    <w:basedOn w:val="List"/>
    <w:rsid w:val="000F4CF0"/>
    <w:pPr>
      <w:pBdr>
        <w:top w:val="single" w:sz="6" w:space="2" w:color="918585"/>
        <w:bottom w:val="single" w:sz="6" w:space="2" w:color="918585"/>
      </w:pBdr>
      <w:tabs>
        <w:tab w:val="left" w:pos="1021"/>
      </w:tabs>
      <w:ind w:firstLine="0"/>
    </w:pPr>
  </w:style>
  <w:style w:type="paragraph" w:customStyle="1" w:styleId="Warning">
    <w:name w:val="Warning"/>
    <w:basedOn w:val="BodyText"/>
    <w:rsid w:val="000F4CF0"/>
    <w:pPr>
      <w:shd w:val="clear" w:color="auto" w:fill="D9D9D9"/>
      <w:tabs>
        <w:tab w:val="left" w:pos="992"/>
      </w:tabs>
      <w:ind w:left="119" w:right="119"/>
    </w:pPr>
    <w:rPr>
      <w:sz w:val="20"/>
    </w:rPr>
  </w:style>
  <w:style w:type="paragraph" w:customStyle="1" w:styleId="MarginIcons">
    <w:name w:val="Margin Icons"/>
    <w:basedOn w:val="BodyText"/>
    <w:rsid w:val="000F4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CF0"/>
    <w:rPr>
      <w:rFonts w:ascii="Courier New" w:hAnsi="Courier New"/>
    </w:rPr>
  </w:style>
  <w:style w:type="paragraph" w:customStyle="1" w:styleId="NoteBullet">
    <w:name w:val="Note Bullet"/>
    <w:basedOn w:val="Note"/>
    <w:rsid w:val="000F4CF0"/>
    <w:pPr>
      <w:tabs>
        <w:tab w:val="clear" w:pos="680"/>
      </w:tabs>
      <w:spacing w:before="60" w:after="60"/>
    </w:pPr>
  </w:style>
  <w:style w:type="paragraph" w:customStyle="1" w:styleId="SubHeading2">
    <w:name w:val="SubHeading2"/>
    <w:basedOn w:val="HeadingBase"/>
    <w:rsid w:val="000F4CF0"/>
    <w:pPr>
      <w:spacing w:before="240" w:after="60"/>
    </w:pPr>
    <w:rPr>
      <w:sz w:val="20"/>
    </w:rPr>
  </w:style>
  <w:style w:type="paragraph" w:customStyle="1" w:styleId="SubHeading1">
    <w:name w:val="SubHeading1"/>
    <w:basedOn w:val="HeadingBase"/>
    <w:rsid w:val="000F4CF0"/>
    <w:pPr>
      <w:spacing w:before="240" w:after="60"/>
    </w:pPr>
    <w:rPr>
      <w:color w:val="918585"/>
      <w:sz w:val="22"/>
    </w:rPr>
  </w:style>
  <w:style w:type="paragraph" w:customStyle="1" w:styleId="SideHeading">
    <w:name w:val="Side Heading"/>
    <w:basedOn w:val="HeadingBase"/>
    <w:rsid w:val="000F4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CF0"/>
    <w:pPr>
      <w:numPr>
        <w:numId w:val="12"/>
      </w:numPr>
    </w:pPr>
  </w:style>
  <w:style w:type="paragraph" w:styleId="PlainText">
    <w:name w:val="Plain Text"/>
    <w:basedOn w:val="Normal"/>
    <w:link w:val="PlainTextChar"/>
    <w:rsid w:val="000F4CF0"/>
    <w:rPr>
      <w:sz w:val="20"/>
    </w:rPr>
  </w:style>
  <w:style w:type="character" w:customStyle="1" w:styleId="PlainTextChar">
    <w:name w:val="Plain Text Char"/>
    <w:basedOn w:val="DefaultParagraphFont"/>
    <w:link w:val="PlainText"/>
    <w:rsid w:val="000F4CF0"/>
    <w:rPr>
      <w:rFonts w:ascii="Courier New" w:eastAsia="Times New Roman" w:hAnsi="Courier New" w:cs="Times New Roman"/>
      <w:sz w:val="20"/>
      <w:szCs w:val="20"/>
      <w:lang w:eastAsia="en-US"/>
    </w:rPr>
  </w:style>
  <w:style w:type="character" w:customStyle="1" w:styleId="MenuOption">
    <w:name w:val="Menu Option"/>
    <w:basedOn w:val="DefaultParagraphFont"/>
    <w:rsid w:val="000F4CF0"/>
    <w:rPr>
      <w:b/>
      <w:smallCaps/>
    </w:rPr>
  </w:style>
  <w:style w:type="paragraph" w:customStyle="1" w:styleId="TableListNumber">
    <w:name w:val="Table List Number"/>
    <w:basedOn w:val="ListNumber"/>
    <w:rsid w:val="000F4CF0"/>
    <w:pPr>
      <w:numPr>
        <w:numId w:val="0"/>
      </w:numPr>
    </w:pPr>
  </w:style>
  <w:style w:type="paragraph" w:styleId="TOC4">
    <w:name w:val="toc 4"/>
    <w:basedOn w:val="TOCBase"/>
    <w:next w:val="Normal"/>
    <w:semiHidden/>
    <w:rsid w:val="000F4CF0"/>
    <w:pPr>
      <w:tabs>
        <w:tab w:val="right" w:leader="dot" w:pos="9071"/>
      </w:tabs>
      <w:ind w:left="1701"/>
    </w:pPr>
  </w:style>
  <w:style w:type="paragraph" w:customStyle="1" w:styleId="ListAlpha">
    <w:name w:val="List Alpha"/>
    <w:basedOn w:val="List"/>
    <w:rsid w:val="000F4CF0"/>
    <w:pPr>
      <w:numPr>
        <w:numId w:val="9"/>
      </w:numPr>
    </w:pPr>
  </w:style>
  <w:style w:type="paragraph" w:customStyle="1" w:styleId="ListAlpha2">
    <w:name w:val="List Alpha 2"/>
    <w:basedOn w:val="List2"/>
    <w:rsid w:val="000F4CF0"/>
    <w:pPr>
      <w:numPr>
        <w:numId w:val="8"/>
      </w:numPr>
    </w:pPr>
  </w:style>
  <w:style w:type="paragraph" w:styleId="List2">
    <w:name w:val="List 2"/>
    <w:basedOn w:val="BodyText"/>
    <w:rsid w:val="000F4CF0"/>
    <w:pPr>
      <w:tabs>
        <w:tab w:val="left" w:pos="680"/>
      </w:tabs>
      <w:spacing w:before="60" w:after="60"/>
      <w:ind w:left="680" w:hanging="340"/>
    </w:pPr>
  </w:style>
  <w:style w:type="paragraph" w:styleId="List3">
    <w:name w:val="List 3"/>
    <w:basedOn w:val="BodyText"/>
    <w:rsid w:val="000F4CF0"/>
    <w:pPr>
      <w:tabs>
        <w:tab w:val="left" w:pos="1021"/>
      </w:tabs>
      <w:spacing w:before="60" w:after="60"/>
      <w:ind w:left="1020" w:hanging="340"/>
    </w:pPr>
  </w:style>
  <w:style w:type="paragraph" w:styleId="List4">
    <w:name w:val="List 4"/>
    <w:basedOn w:val="BodyText"/>
    <w:rsid w:val="000F4CF0"/>
    <w:pPr>
      <w:tabs>
        <w:tab w:val="left" w:pos="1361"/>
      </w:tabs>
      <w:spacing w:before="60" w:after="60"/>
      <w:ind w:left="1361" w:hanging="340"/>
    </w:pPr>
  </w:style>
  <w:style w:type="paragraph" w:styleId="List5">
    <w:name w:val="List 5"/>
    <w:basedOn w:val="BodyText"/>
    <w:rsid w:val="000F4CF0"/>
    <w:pPr>
      <w:tabs>
        <w:tab w:val="left" w:pos="1701"/>
      </w:tabs>
      <w:spacing w:before="60" w:after="60"/>
      <w:ind w:left="1701" w:hanging="340"/>
    </w:pPr>
  </w:style>
  <w:style w:type="paragraph" w:styleId="ListBullet3">
    <w:name w:val="List Bullet 3"/>
    <w:basedOn w:val="List3"/>
    <w:rsid w:val="000F4CF0"/>
    <w:pPr>
      <w:numPr>
        <w:numId w:val="15"/>
      </w:numPr>
      <w:tabs>
        <w:tab w:val="clear" w:pos="1021"/>
      </w:tabs>
      <w:ind w:left="1037" w:hanging="357"/>
    </w:pPr>
  </w:style>
  <w:style w:type="paragraph" w:styleId="ListBullet4">
    <w:name w:val="List Bullet 4"/>
    <w:basedOn w:val="List4"/>
    <w:rsid w:val="000F4CF0"/>
    <w:pPr>
      <w:numPr>
        <w:numId w:val="3"/>
      </w:numPr>
    </w:pPr>
  </w:style>
  <w:style w:type="paragraph" w:styleId="ListBullet5">
    <w:name w:val="List Bullet 5"/>
    <w:basedOn w:val="List5"/>
    <w:rsid w:val="000F4CF0"/>
    <w:pPr>
      <w:numPr>
        <w:numId w:val="4"/>
      </w:numPr>
    </w:pPr>
  </w:style>
  <w:style w:type="paragraph" w:styleId="ListContinue2">
    <w:name w:val="List Continue 2"/>
    <w:basedOn w:val="List2"/>
    <w:rsid w:val="000F4CF0"/>
    <w:pPr>
      <w:ind w:firstLine="0"/>
    </w:pPr>
  </w:style>
  <w:style w:type="paragraph" w:styleId="ListContinue3">
    <w:name w:val="List Continue 3"/>
    <w:basedOn w:val="List3"/>
    <w:rsid w:val="000F4CF0"/>
    <w:pPr>
      <w:ind w:left="1021" w:firstLine="0"/>
    </w:pPr>
  </w:style>
  <w:style w:type="paragraph" w:styleId="ListContinue4">
    <w:name w:val="List Continue 4"/>
    <w:basedOn w:val="List4"/>
    <w:rsid w:val="000F4CF0"/>
    <w:pPr>
      <w:ind w:firstLine="0"/>
    </w:pPr>
  </w:style>
  <w:style w:type="paragraph" w:styleId="ListContinue5">
    <w:name w:val="List Continue 5"/>
    <w:basedOn w:val="List5"/>
    <w:rsid w:val="000F4CF0"/>
    <w:pPr>
      <w:ind w:firstLine="0"/>
    </w:pPr>
  </w:style>
  <w:style w:type="paragraph" w:styleId="ListNumber3">
    <w:name w:val="List Number 3"/>
    <w:basedOn w:val="List3"/>
    <w:rsid w:val="000F4CF0"/>
    <w:pPr>
      <w:numPr>
        <w:numId w:val="5"/>
      </w:numPr>
    </w:pPr>
  </w:style>
  <w:style w:type="paragraph" w:styleId="ListNumber4">
    <w:name w:val="List Number 4"/>
    <w:basedOn w:val="List4"/>
    <w:rsid w:val="000F4CF0"/>
    <w:pPr>
      <w:numPr>
        <w:numId w:val="6"/>
      </w:numPr>
    </w:pPr>
  </w:style>
  <w:style w:type="paragraph" w:styleId="ListNumber5">
    <w:name w:val="List Number 5"/>
    <w:basedOn w:val="List5"/>
    <w:rsid w:val="000F4CF0"/>
    <w:pPr>
      <w:numPr>
        <w:numId w:val="7"/>
      </w:numPr>
    </w:pPr>
  </w:style>
  <w:style w:type="paragraph" w:styleId="BlockText">
    <w:name w:val="Block Text"/>
    <w:basedOn w:val="Normal"/>
    <w:rsid w:val="000F4CF0"/>
    <w:pPr>
      <w:spacing w:after="120"/>
      <w:ind w:left="1440" w:right="1440"/>
    </w:pPr>
  </w:style>
  <w:style w:type="character" w:customStyle="1" w:styleId="Subscript">
    <w:name w:val="Subscript"/>
    <w:basedOn w:val="DefaultParagraphFont"/>
    <w:rsid w:val="000F4CF0"/>
    <w:rPr>
      <w:sz w:val="16"/>
      <w:vertAlign w:val="subscript"/>
    </w:rPr>
  </w:style>
  <w:style w:type="character" w:customStyle="1" w:styleId="Superscript">
    <w:name w:val="Superscript"/>
    <w:basedOn w:val="DefaultParagraphFont"/>
    <w:rsid w:val="000F4CF0"/>
    <w:rPr>
      <w:sz w:val="16"/>
      <w:vertAlign w:val="superscript"/>
    </w:rPr>
  </w:style>
  <w:style w:type="character" w:customStyle="1" w:styleId="Symbols">
    <w:name w:val="Symbols"/>
    <w:basedOn w:val="DefaultParagraphFont"/>
    <w:rsid w:val="000F4CF0"/>
    <w:rPr>
      <w:rFonts w:ascii="Symbol" w:hAnsi="Symbol"/>
    </w:rPr>
  </w:style>
  <w:style w:type="character" w:customStyle="1" w:styleId="MenuOptions">
    <w:name w:val="Menu Options"/>
    <w:basedOn w:val="DefaultParagraphFont"/>
    <w:rsid w:val="000F4CF0"/>
    <w:rPr>
      <w:rFonts w:ascii="Arial Narrow" w:hAnsi="Arial Narrow"/>
      <w:smallCaps/>
    </w:rPr>
  </w:style>
  <w:style w:type="character" w:customStyle="1" w:styleId="Buttons">
    <w:name w:val="Buttons"/>
    <w:basedOn w:val="DefaultParagraphFont"/>
    <w:rsid w:val="000F4CF0"/>
    <w:rPr>
      <w:b/>
    </w:rPr>
  </w:style>
  <w:style w:type="character" w:customStyle="1" w:styleId="Underlined">
    <w:name w:val="Underlined"/>
    <w:basedOn w:val="DefaultParagraphFont"/>
    <w:rsid w:val="000F4CF0"/>
    <w:rPr>
      <w:u w:val="single"/>
    </w:rPr>
  </w:style>
  <w:style w:type="paragraph" w:customStyle="1" w:styleId="TableBodyTextRight">
    <w:name w:val="Table Body Text Right"/>
    <w:basedOn w:val="TableBodyText"/>
    <w:rsid w:val="000F4CF0"/>
    <w:pPr>
      <w:widowControl w:val="0"/>
      <w:autoSpaceDE w:val="0"/>
      <w:autoSpaceDN w:val="0"/>
      <w:adjustRightInd w:val="0"/>
      <w:jc w:val="right"/>
    </w:pPr>
    <w:rPr>
      <w:rFonts w:cs="Arial"/>
      <w:szCs w:val="18"/>
    </w:rPr>
  </w:style>
  <w:style w:type="paragraph" w:customStyle="1" w:styleId="CopyrightText">
    <w:name w:val="Copyright Text"/>
    <w:basedOn w:val="BodyText"/>
    <w:rsid w:val="000F4CF0"/>
    <w:rPr>
      <w:sz w:val="18"/>
    </w:rPr>
  </w:style>
  <w:style w:type="paragraph" w:customStyle="1" w:styleId="BodySmallRight">
    <w:name w:val="Body Small Right"/>
    <w:basedOn w:val="BodyTextRight"/>
    <w:rsid w:val="000F4CF0"/>
    <w:rPr>
      <w:sz w:val="18"/>
      <w:szCs w:val="18"/>
    </w:rPr>
  </w:style>
  <w:style w:type="paragraph" w:customStyle="1" w:styleId="MarginEdition">
    <w:name w:val="Margin Edition"/>
    <w:basedOn w:val="MarginNote"/>
    <w:rsid w:val="000F4CF0"/>
    <w:pPr>
      <w:spacing w:before="0" w:after="0"/>
    </w:pPr>
    <w:rPr>
      <w:rFonts w:ascii="Times New Roman" w:hAnsi="Times New Roman"/>
      <w:color w:val="999999"/>
    </w:rPr>
  </w:style>
  <w:style w:type="paragraph" w:customStyle="1" w:styleId="Spacer">
    <w:name w:val="Spacer"/>
    <w:basedOn w:val="Normal"/>
    <w:rsid w:val="000F4CF0"/>
    <w:rPr>
      <w:sz w:val="2"/>
      <w:szCs w:val="2"/>
    </w:rPr>
  </w:style>
  <w:style w:type="character" w:customStyle="1" w:styleId="Small">
    <w:name w:val="Small"/>
    <w:basedOn w:val="DefaultParagraphFont"/>
    <w:rsid w:val="000F4CF0"/>
    <w:rPr>
      <w:sz w:val="16"/>
    </w:rPr>
  </w:style>
  <w:style w:type="paragraph" w:customStyle="1" w:styleId="WideTable">
    <w:name w:val="Wide Table"/>
    <w:basedOn w:val="Normal"/>
    <w:rsid w:val="000F4CF0"/>
    <w:pPr>
      <w:ind w:left="-1418"/>
    </w:pPr>
    <w:rPr>
      <w:sz w:val="2"/>
      <w:szCs w:val="2"/>
    </w:rPr>
  </w:style>
  <w:style w:type="character" w:styleId="PageNumber">
    <w:name w:val="page number"/>
    <w:basedOn w:val="DefaultParagraphFont"/>
    <w:rsid w:val="000F4CF0"/>
  </w:style>
  <w:style w:type="paragraph" w:styleId="Quote">
    <w:name w:val="Quote"/>
    <w:basedOn w:val="Heading1"/>
    <w:link w:val="QuoteChar"/>
    <w:qFormat/>
    <w:rsid w:val="000F4CF0"/>
    <w:rPr>
      <w:b w:val="0"/>
      <w:sz w:val="72"/>
      <w:szCs w:val="72"/>
      <w:lang w:val="en-NZ"/>
    </w:rPr>
  </w:style>
  <w:style w:type="character" w:customStyle="1" w:styleId="QuoteChar">
    <w:name w:val="Quote Char"/>
    <w:basedOn w:val="DefaultParagraphFont"/>
    <w:link w:val="Quote"/>
    <w:rsid w:val="000F4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CF0"/>
    <w:pPr>
      <w:pageBreakBefore/>
    </w:pPr>
  </w:style>
  <w:style w:type="paragraph" w:customStyle="1" w:styleId="Border">
    <w:name w:val="Border"/>
    <w:basedOn w:val="Normal"/>
    <w:qFormat/>
    <w:rsid w:val="000F4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CF0"/>
    <w:rPr>
      <w:b/>
      <w:bCs/>
      <w:i/>
      <w:iCs/>
      <w:color w:val="auto"/>
    </w:rPr>
  </w:style>
  <w:style w:type="paragraph" w:styleId="IntenseQuote">
    <w:name w:val="Intense Quote"/>
    <w:basedOn w:val="Normal"/>
    <w:next w:val="Normal"/>
    <w:link w:val="IntenseQuoteChar"/>
    <w:uiPriority w:val="30"/>
    <w:qFormat/>
    <w:rsid w:val="000F4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CF0"/>
    <w:rPr>
      <w:smallCaps/>
      <w:color w:val="auto"/>
      <w:u w:val="single"/>
    </w:rPr>
  </w:style>
  <w:style w:type="character" w:styleId="IntenseReference">
    <w:name w:val="Intense Reference"/>
    <w:basedOn w:val="DefaultParagraphFont"/>
    <w:uiPriority w:val="32"/>
    <w:qFormat/>
    <w:rsid w:val="000F4CF0"/>
    <w:rPr>
      <w:b/>
      <w:bCs/>
      <w:smallCaps/>
      <w:color w:val="auto"/>
      <w:spacing w:val="5"/>
      <w:u w:val="single"/>
    </w:rPr>
  </w:style>
  <w:style w:type="paragraph" w:customStyle="1" w:styleId="2ColumnHeading">
    <w:name w:val="2Column Heading"/>
    <w:basedOn w:val="BodyText"/>
    <w:qFormat/>
    <w:rsid w:val="000F4CF0"/>
    <w:pPr>
      <w:spacing w:after="60"/>
      <w:ind w:left="-2268"/>
    </w:pPr>
    <w:rPr>
      <w:b/>
    </w:rPr>
  </w:style>
  <w:style w:type="paragraph" w:customStyle="1" w:styleId="Heading1TOC">
    <w:name w:val="Heading1 TOC"/>
    <w:basedOn w:val="Normal"/>
    <w:qFormat/>
    <w:rsid w:val="000F4CF0"/>
    <w:pPr>
      <w:spacing w:before="240" w:after="120"/>
    </w:pPr>
    <w:rPr>
      <w:rFonts w:ascii="Times New Roman" w:hAnsi="Times New Roman"/>
      <w:b/>
      <w:sz w:val="32"/>
    </w:rPr>
  </w:style>
  <w:style w:type="paragraph" w:customStyle="1" w:styleId="Heading2TOC">
    <w:name w:val="Heading2 TOC"/>
    <w:basedOn w:val="Normal"/>
    <w:qFormat/>
    <w:rsid w:val="000F4CF0"/>
    <w:pPr>
      <w:spacing w:before="240" w:after="60"/>
    </w:pPr>
    <w:rPr>
      <w:rFonts w:ascii="Times New Roman" w:hAnsi="Times New Roman"/>
      <w:b/>
      <w:sz w:val="28"/>
    </w:rPr>
  </w:style>
  <w:style w:type="character" w:customStyle="1" w:styleId="Underline">
    <w:name w:val="Underline"/>
    <w:basedOn w:val="DefaultParagraphFont"/>
    <w:qFormat/>
    <w:rsid w:val="000F4CF0"/>
    <w:rPr>
      <w:u w:val="single"/>
    </w:rPr>
  </w:style>
  <w:style w:type="paragraph" w:styleId="BalloonText">
    <w:name w:val="Balloon Text"/>
    <w:basedOn w:val="Normal"/>
    <w:link w:val="BalloonTextChar"/>
    <w:rsid w:val="000F4CF0"/>
    <w:rPr>
      <w:rFonts w:ascii="Tahoma" w:hAnsi="Tahoma" w:cs="Tahoma"/>
      <w:sz w:val="16"/>
      <w:szCs w:val="16"/>
    </w:rPr>
  </w:style>
  <w:style w:type="character" w:customStyle="1" w:styleId="BalloonTextChar">
    <w:name w:val="Balloon Text Char"/>
    <w:basedOn w:val="DefaultParagraphFont"/>
    <w:link w:val="BalloonText"/>
    <w:rsid w:val="000F4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C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CF0"/>
    <w:rPr>
      <w:b/>
      <w:color w:val="660033"/>
      <w:spacing w:val="0"/>
    </w:rPr>
  </w:style>
  <w:style w:type="paragraph" w:customStyle="1" w:styleId="Nameditemlist">
    <w:name w:val="Named item list"/>
    <w:basedOn w:val="BodyText"/>
    <w:qFormat/>
    <w:rsid w:val="000F4C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1704</Words>
  <Characters>10672</Characters>
  <Application>Microsoft Office Word</Application>
  <DocSecurity>0</DocSecurity>
  <Lines>386</Lines>
  <Paragraphs>216</Paragraphs>
  <ScaleCrop>false</ScaleCrop>
  <Company>Author-it Software Corporation Ltd.</Company>
  <LinksUpToDate>false</LinksUpToDate>
  <CharactersWithSpaces>12324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LMFSL3005B Fabricate and install residential leadlight and stained glass windows and doors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2012-10-05T14:17:00Z</dcterms:created>
  <dcterms:modified xsi:type="dcterms:W3CDTF">2012-10-05T14:17:00Z</dcterms:modified>
</cp:coreProperties>
</file>