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70B" w:rsidP="0097270B">
      <w:pPr>
        <w:pStyle w:val="Title"/>
      </w:pPr>
      <w:r>
        <w:fldChar w:fldCharType="begin"/>
      </w:r>
      <w:r>
        <w:instrText xml:space="preserve"> TITLE   \* MERGEFORMAT </w:instrText>
      </w:r>
      <w:r>
        <w:fldChar w:fldCharType="separate"/>
      </w:r>
      <w:r>
        <w:t>LMFSL2001A Assemble lead light and stained glass components</w:t>
      </w:r>
      <w:r>
        <w:fldChar w:fldCharType="end"/>
      </w:r>
    </w:p>
    <w:p w:rsidR="0097270B" w:rsidP="0097270B">
      <w:pPr>
        <w:pStyle w:val="Version"/>
        <w:sectPr w:rsidSect="001A0C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A0C5F" w:rsidP="001A0C5F">
      <w:pPr>
        <w:pStyle w:val="SuperHeading"/>
      </w:pPr>
      <w:r w:rsidRPr="001A0C5F">
        <w:t>LMFSL2001A Assemble lead light and stained glass components</w:t>
      </w:r>
    </w:p>
    <w:p w:rsidR="00000000" w:rsidRPr="001A0C5F" w:rsidP="001A0C5F">
      <w:pPr>
        <w:pStyle w:val="SuperHeading"/>
      </w:pPr>
    </w:p>
    <w:p w:rsidR="00000000" w:rsidRPr="001A0C5F" w:rsidP="001A0C5F">
      <w:pPr>
        <w:pStyle w:val="Heading1"/>
      </w:pPr>
      <w:bookmarkStart w:id="1" w:name="O_92067"/>
      <w:bookmarkEnd w:id="1"/>
      <w:r w:rsidRPr="001A0C5F">
        <w:t>Modification History</w:t>
      </w:r>
    </w:p>
    <w:p w:rsidR="00000000" w:rsidRPr="001A0C5F" w:rsidP="001A0C5F">
      <w:pPr>
        <w:pStyle w:val="BodyText"/>
      </w:pPr>
      <w:r w:rsidRPr="001A0C5F">
        <w:t>Not applicable.</w:t>
      </w:r>
    </w:p>
    <w:p w:rsidR="00000000" w:rsidRPr="001A0C5F" w:rsidP="001A0C5F">
      <w:pPr>
        <w:pStyle w:val="AllowPageBreak"/>
      </w:pPr>
    </w:p>
    <w:p w:rsidR="00000000" w:rsidRPr="001A0C5F" w:rsidP="001A0C5F">
      <w:pPr>
        <w:pStyle w:val="Heading1"/>
      </w:pPr>
      <w:bookmarkStart w:id="2" w:name="O_92068"/>
      <w:bookmarkEnd w:id="2"/>
      <w:r w:rsidRPr="001A0C5F">
        <w:t>Unit Descriptor</w:t>
      </w:r>
    </w:p>
    <w:tbl>
      <w:tblPr>
        <w:tblW w:w="0" w:type="auto"/>
        <w:tblLayout w:type="fixed"/>
        <w:tblCellMar>
          <w:left w:w="62" w:type="dxa"/>
          <w:right w:w="62" w:type="dxa"/>
        </w:tblCellMar>
        <w:tblLook w:val="0000"/>
      </w:tblPr>
      <w:tblGrid>
        <w:gridCol w:w="2671"/>
        <w:gridCol w:w="5851"/>
      </w:tblGrid>
      <w:tr w:rsidTr="0097270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C5F" w:rsidP="001A0C5F">
            <w:pPr>
              <w:pStyle w:val="BodyText"/>
            </w:pPr>
            <w:r w:rsidRPr="001A0C5F">
              <w:t>This unit covers the assembly of lead light and stained glass components</w:t>
            </w:r>
          </w:p>
        </w:tc>
      </w:tr>
    </w:tbl>
    <w:p w:rsidR="00000000" w:rsidRPr="001A0C5F" w:rsidP="001A0C5F">
      <w:pPr>
        <w:pStyle w:val="BodyText"/>
      </w:pPr>
    </w:p>
    <w:p w:rsidR="00000000" w:rsidRPr="001A0C5F" w:rsidP="001A0C5F">
      <w:pPr>
        <w:pStyle w:val="AllowPageBreak"/>
      </w:pPr>
    </w:p>
    <w:p w:rsidR="00000000" w:rsidRPr="001A0C5F" w:rsidP="001A0C5F">
      <w:pPr>
        <w:pStyle w:val="Heading1"/>
      </w:pPr>
      <w:bookmarkStart w:id="3" w:name="O_92069"/>
      <w:bookmarkEnd w:id="3"/>
      <w:r w:rsidRPr="001A0C5F">
        <w:t>Application of the Unit</w:t>
      </w:r>
    </w:p>
    <w:tbl>
      <w:tblPr>
        <w:tblW w:w="0" w:type="auto"/>
        <w:tblLayout w:type="fixed"/>
        <w:tblCellMar>
          <w:left w:w="62" w:type="dxa"/>
          <w:right w:w="62" w:type="dxa"/>
        </w:tblCellMar>
        <w:tblLook w:val="0000"/>
      </w:tblPr>
      <w:tblGrid>
        <w:gridCol w:w="2755"/>
        <w:gridCol w:w="5767"/>
      </w:tblGrid>
      <w:tr w:rsidTr="0097270B">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C5F" w:rsidP="001A0C5F">
            <w:pPr>
              <w:pStyle w:val="BodyText"/>
            </w:pPr>
            <w:r w:rsidRPr="001A0C5F">
              <w:t>This unit supports the attainment of skills and knowledge required for competent workplace performance in lead light and stained glass operations of all sizes. The assembly of leadlight and stained glass comp</w:t>
            </w:r>
            <w:r w:rsidRPr="001A0C5F">
              <w:t>onents applies to a workshop environment and involves application of skills and knowledge at a production worker level. These skills and knowledge are to be used within the scope of the individual's job and authority.</w:t>
            </w:r>
          </w:p>
        </w:tc>
      </w:tr>
    </w:tbl>
    <w:p w:rsidR="00000000" w:rsidRPr="001A0C5F" w:rsidP="001A0C5F">
      <w:pPr>
        <w:pStyle w:val="BodyText"/>
      </w:pPr>
    </w:p>
    <w:p w:rsidR="00000000" w:rsidRPr="001A0C5F" w:rsidP="001A0C5F">
      <w:pPr>
        <w:pStyle w:val="AllowPageBreak"/>
      </w:pPr>
    </w:p>
    <w:p w:rsidR="00000000" w:rsidRPr="001A0C5F" w:rsidP="001A0C5F">
      <w:pPr>
        <w:pStyle w:val="Heading1"/>
      </w:pPr>
      <w:bookmarkStart w:id="4" w:name="O_92070"/>
      <w:bookmarkEnd w:id="4"/>
      <w:r w:rsidRPr="001A0C5F">
        <w:t xml:space="preserve">Licensing/Regulatory </w:t>
      </w:r>
      <w:r w:rsidRPr="001A0C5F">
        <w:t>Information</w:t>
      </w:r>
    </w:p>
    <w:p w:rsidR="00000000" w:rsidRPr="001A0C5F" w:rsidP="001A0C5F">
      <w:pPr>
        <w:pStyle w:val="BodyText"/>
      </w:pPr>
      <w:r w:rsidRPr="001A0C5F">
        <w:t>Not applicable.</w:t>
      </w:r>
    </w:p>
    <w:p w:rsidR="00000000" w:rsidRPr="001A0C5F" w:rsidP="001A0C5F">
      <w:pPr>
        <w:pStyle w:val="AllowPageBreak"/>
      </w:pPr>
    </w:p>
    <w:p w:rsidR="00000000" w:rsidRPr="001A0C5F" w:rsidP="001A0C5F">
      <w:pPr>
        <w:pStyle w:val="Heading1"/>
      </w:pPr>
      <w:bookmarkStart w:id="5" w:name="O_92072"/>
      <w:bookmarkEnd w:id="5"/>
      <w:r w:rsidRPr="001A0C5F">
        <w:t>Pre-Requisites</w:t>
      </w:r>
    </w:p>
    <w:tbl>
      <w:tblPr>
        <w:tblW w:w="0" w:type="auto"/>
        <w:tblLayout w:type="fixed"/>
        <w:tblCellMar>
          <w:left w:w="62" w:type="dxa"/>
          <w:right w:w="62" w:type="dxa"/>
        </w:tblCellMar>
        <w:tblLook w:val="0000"/>
      </w:tblPr>
      <w:tblGrid>
        <w:gridCol w:w="2771"/>
        <w:gridCol w:w="1313"/>
        <w:gridCol w:w="4438"/>
      </w:tblGrid>
      <w:tr w:rsidTr="0097270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t>Nil</w:t>
            </w:r>
          </w:p>
        </w:tc>
      </w:tr>
      <w:tr w:rsidTr="0097270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p>
        </w:tc>
      </w:tr>
      <w:tr w:rsidTr="0097270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C5F" w:rsidP="001A0C5F">
            <w:pPr>
              <w:pStyle w:val="BodyText"/>
            </w:pPr>
          </w:p>
        </w:tc>
      </w:tr>
    </w:tbl>
    <w:p w:rsidR="00000000" w:rsidRPr="001A0C5F" w:rsidP="001A0C5F">
      <w:pPr>
        <w:pStyle w:val="BodyText"/>
      </w:pPr>
    </w:p>
    <w:p w:rsidR="00000000" w:rsidRPr="001A0C5F" w:rsidP="001A0C5F">
      <w:pPr>
        <w:pStyle w:val="AllowPageBreak"/>
      </w:pPr>
    </w:p>
    <w:p w:rsidR="00000000" w:rsidRPr="001A0C5F" w:rsidP="001A0C5F">
      <w:pPr>
        <w:pStyle w:val="Heading1"/>
      </w:pPr>
      <w:bookmarkStart w:id="6" w:name="O_92071"/>
      <w:bookmarkEnd w:id="6"/>
      <w:r w:rsidRPr="001A0C5F">
        <w:t>Employability Skills Information</w:t>
      </w:r>
    </w:p>
    <w:tbl>
      <w:tblPr>
        <w:tblW w:w="0" w:type="auto"/>
        <w:tblLayout w:type="fixed"/>
        <w:tblCellMar>
          <w:left w:w="62" w:type="dxa"/>
          <w:right w:w="62" w:type="dxa"/>
        </w:tblCellMar>
        <w:tblLook w:val="0000"/>
      </w:tblPr>
      <w:tblGrid>
        <w:gridCol w:w="2802"/>
        <w:gridCol w:w="5720"/>
      </w:tblGrid>
      <w:tr w:rsidTr="009727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C5F" w:rsidP="001A0C5F">
            <w:pPr>
              <w:pStyle w:val="BodyText"/>
            </w:pPr>
            <w:r w:rsidRPr="001A0C5F">
              <w:t>This unit contains employability skills.</w:t>
            </w:r>
          </w:p>
        </w:tc>
      </w:tr>
    </w:tbl>
    <w:p w:rsidR="00000000" w:rsidRPr="001A0C5F" w:rsidP="001A0C5F">
      <w:pPr>
        <w:pStyle w:val="BodyText"/>
      </w:pPr>
    </w:p>
    <w:p w:rsidR="00000000" w:rsidRPr="001A0C5F" w:rsidP="001A0C5F">
      <w:pPr>
        <w:pStyle w:val="AllowPageBreak"/>
      </w:pPr>
    </w:p>
    <w:p w:rsidR="00000000" w:rsidRPr="001A0C5F" w:rsidP="001A0C5F">
      <w:pPr>
        <w:pStyle w:val="Heading1"/>
      </w:pPr>
      <w:bookmarkStart w:id="7" w:name="O_92073"/>
      <w:bookmarkEnd w:id="7"/>
      <w:r w:rsidRPr="001A0C5F">
        <w:t>Elements and Performance Criteria Pre-Content</w:t>
      </w:r>
    </w:p>
    <w:tbl>
      <w:tblPr>
        <w:tblW w:w="0" w:type="auto"/>
        <w:tblLayout w:type="fixed"/>
        <w:tblCellMar>
          <w:left w:w="62" w:type="dxa"/>
          <w:right w:w="62" w:type="dxa"/>
        </w:tblCellMar>
        <w:tblLook w:val="0000"/>
      </w:tblPr>
      <w:tblGrid>
        <w:gridCol w:w="2563"/>
        <w:gridCol w:w="5959"/>
      </w:tblGrid>
      <w:tr w:rsidTr="0097270B">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C5F" w:rsidP="001A0C5F">
            <w:pPr>
              <w:pStyle w:val="BodyText"/>
            </w:pPr>
            <w:r w:rsidRPr="001A0C5F">
              <w:t>Performance criteria describe the performance needed to demonstrate achievement of the element. Where bold italicised text is used, further info</w:t>
            </w:r>
            <w:r w:rsidRPr="001A0C5F">
              <w:t>rmation is detailed in the required skills and knowledge section and the range statement. Assessment of performance is to be consistent with the evidence guide.</w:t>
            </w:r>
          </w:p>
        </w:tc>
      </w:tr>
    </w:tbl>
    <w:p w:rsidR="00000000" w:rsidRPr="001A0C5F" w:rsidP="001A0C5F">
      <w:pPr>
        <w:pStyle w:val="BodyText"/>
      </w:pPr>
    </w:p>
    <w:p w:rsidR="00000000" w:rsidRPr="001A0C5F" w:rsidP="001A0C5F">
      <w:pPr>
        <w:pStyle w:val="AllowPageBreak"/>
      </w:pPr>
    </w:p>
    <w:p w:rsidR="00000000" w:rsidRPr="001A0C5F" w:rsidP="001A0C5F">
      <w:pPr>
        <w:pStyle w:val="Heading1"/>
      </w:pPr>
      <w:bookmarkStart w:id="8" w:name="O_92074"/>
      <w:bookmarkEnd w:id="8"/>
      <w:r w:rsidRPr="001A0C5F">
        <w:t>Elements and Performance Criteria</w:t>
      </w:r>
    </w:p>
    <w:tbl>
      <w:tblPr>
        <w:tblW w:w="0" w:type="auto"/>
        <w:tblLayout w:type="fixed"/>
        <w:tblCellMar>
          <w:left w:w="62" w:type="dxa"/>
          <w:right w:w="62" w:type="dxa"/>
        </w:tblCellMar>
        <w:tblLook w:val="0000"/>
      </w:tblPr>
      <w:tblGrid>
        <w:gridCol w:w="2563"/>
        <w:gridCol w:w="5959"/>
      </w:tblGrid>
      <w:tr w:rsidTr="0097270B">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C5F" w:rsidP="001A0C5F">
            <w:pPr>
              <w:pStyle w:val="BodyText"/>
            </w:pPr>
            <w:r w:rsidRPr="001A0C5F">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rPr>
                <w:rStyle w:val="SpecialBold"/>
              </w:rPr>
              <w:t>PERFORMANCE CRITERIA</w:t>
            </w:r>
          </w:p>
        </w:tc>
      </w:tr>
      <w:tr w:rsidTr="0097270B">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List"/>
              <w:rPr>
                <w:lang w:val="en-NZ"/>
              </w:rPr>
            </w:pPr>
            <w:r w:rsidRPr="001A0C5F">
              <w:t>1.</w:t>
            </w:r>
            <w:r w:rsidRPr="001A0C5F">
              <w:tab/>
            </w:r>
            <w:r w:rsidRPr="001A0C5F">
              <w:t>Plan and prepare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C5F" w:rsidP="001A0C5F">
            <w:pPr>
              <w:pStyle w:val="List2"/>
            </w:pPr>
            <w:r w:rsidRPr="001A0C5F">
              <w:t>1.1.</w:t>
            </w:r>
            <w:r w:rsidRPr="001A0C5F">
              <w:tab/>
              <w:t xml:space="preserve">Applicable </w:t>
            </w:r>
            <w:r w:rsidRPr="001A0C5F">
              <w:rPr>
                <w:rStyle w:val="BoldandItalics"/>
              </w:rPr>
              <w:t>OHS</w:t>
            </w:r>
            <w:r w:rsidRPr="001A0C5F">
              <w:t xml:space="preserve">, </w:t>
            </w:r>
            <w:r w:rsidRPr="001A0C5F">
              <w:rPr>
                <w:rStyle w:val="BoldandItalics"/>
              </w:rPr>
              <w:t>legislative</w:t>
            </w:r>
            <w:r w:rsidRPr="001A0C5F">
              <w:t xml:space="preserve"> and </w:t>
            </w:r>
            <w:r w:rsidRPr="001A0C5F">
              <w:rPr>
                <w:rStyle w:val="BoldandItalics"/>
              </w:rPr>
              <w:t>organisational</w:t>
            </w:r>
            <w:r w:rsidRPr="001A0C5F">
              <w:t xml:space="preserve"> requirements relevant to the assembly of lead light and stained glass </w:t>
            </w:r>
            <w:r w:rsidRPr="001A0C5F">
              <w:rPr>
                <w:rStyle w:val="BoldandItalics"/>
              </w:rPr>
              <w:t>components</w:t>
            </w:r>
            <w:r w:rsidRPr="001A0C5F">
              <w:t xml:space="preserve"> are verified and complied with</w:t>
            </w:r>
          </w:p>
          <w:p w:rsidR="00000000" w:rsidRPr="001A0C5F" w:rsidP="001A0C5F">
            <w:pPr>
              <w:pStyle w:val="List2"/>
            </w:pPr>
            <w:r w:rsidRPr="001A0C5F">
              <w:t>1.2.</w:t>
            </w:r>
            <w:r w:rsidRPr="001A0C5F">
              <w:tab/>
            </w:r>
            <w:r w:rsidRPr="001A0C5F">
              <w:rPr>
                <w:rStyle w:val="BoldandItalics"/>
              </w:rPr>
              <w:t>Tools and equipment</w:t>
            </w:r>
            <w:r w:rsidRPr="001A0C5F">
              <w:t xml:space="preserve"> selected to carry out tasks are consistent with th</w:t>
            </w:r>
            <w:r w:rsidRPr="001A0C5F">
              <w:t>e requirements of the job, checked for serviceability and any faults are rectified or reported prior to commencement</w:t>
            </w:r>
          </w:p>
          <w:p w:rsidR="00000000" w:rsidRPr="001A0C5F" w:rsidP="001A0C5F">
            <w:pPr>
              <w:pStyle w:val="List2"/>
            </w:pPr>
            <w:r w:rsidRPr="001A0C5F">
              <w:t>1.3.</w:t>
            </w:r>
            <w:r w:rsidRPr="001A0C5F">
              <w:tab/>
            </w:r>
            <w:r w:rsidRPr="001A0C5F">
              <w:rPr>
                <w:rStyle w:val="BoldandItalics"/>
              </w:rPr>
              <w:t>Materials</w:t>
            </w:r>
            <w:r w:rsidRPr="001A0C5F">
              <w:t xml:space="preserve"> appropriate to the work application are identified, obtained, prepared, safely handled and located ready for use</w:t>
            </w:r>
          </w:p>
          <w:p w:rsidR="00000000" w:rsidRPr="001A0C5F" w:rsidP="001A0C5F">
            <w:pPr>
              <w:pStyle w:val="List2"/>
            </w:pPr>
            <w:r w:rsidRPr="001A0C5F">
              <w:t>1.4.</w:t>
            </w:r>
            <w:r w:rsidRPr="001A0C5F">
              <w:tab/>
              <w:t>Workpl</w:t>
            </w:r>
            <w:r w:rsidRPr="001A0C5F">
              <w:t>ace environment considerations are identified and measures to reduce noise, dust and obstacles are applied</w:t>
            </w:r>
          </w:p>
          <w:p w:rsidR="00000000" w:rsidRPr="001A0C5F" w:rsidP="001A0C5F">
            <w:pPr>
              <w:pStyle w:val="List2"/>
            </w:pPr>
            <w:r w:rsidRPr="001A0C5F">
              <w:t>1.5.</w:t>
            </w:r>
            <w:r w:rsidRPr="001A0C5F">
              <w:tab/>
              <w:t>Assembly sequence is planned</w:t>
            </w:r>
          </w:p>
          <w:p w:rsidR="00000000" w:rsidRPr="001A0C5F" w:rsidP="001A0C5F">
            <w:pPr>
              <w:pStyle w:val="List2"/>
            </w:pPr>
            <w:r w:rsidRPr="001A0C5F">
              <w:t>1.6.</w:t>
            </w:r>
            <w:r w:rsidRPr="001A0C5F">
              <w:tab/>
              <w:t>Fixing and joining devices are selected in line with work instructions and type of materials to be joined</w:t>
            </w:r>
          </w:p>
          <w:p w:rsidR="00000000" w:rsidP="001A0C5F">
            <w:pPr>
              <w:pStyle w:val="List2"/>
              <w:rPr>
                <w:lang w:val="en-NZ"/>
              </w:rPr>
            </w:pPr>
            <w:r w:rsidRPr="001A0C5F">
              <w:t>1.7.</w:t>
            </w:r>
            <w:r w:rsidRPr="001A0C5F">
              <w:tab/>
              <w:t>Jigs are selected and checked for suitability of purpose</w:t>
            </w:r>
          </w:p>
        </w:tc>
      </w:tr>
      <w:tr w:rsidTr="0097270B">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List"/>
              <w:rPr>
                <w:lang w:val="en-NZ"/>
              </w:rPr>
            </w:pPr>
            <w:r w:rsidRPr="001A0C5F">
              <w:t>2.</w:t>
            </w:r>
            <w:r w:rsidRPr="001A0C5F">
              <w:tab/>
              <w:t>Assemble components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C5F" w:rsidP="001A0C5F">
            <w:pPr>
              <w:pStyle w:val="List2"/>
            </w:pPr>
            <w:r w:rsidRPr="001A0C5F">
              <w:t>2.1.</w:t>
            </w:r>
            <w:r w:rsidRPr="001A0C5F">
              <w:tab/>
              <w:t>Components are laid out and assembled using jigs and appropriate fastenings</w:t>
            </w:r>
          </w:p>
          <w:p w:rsidR="00000000" w:rsidRPr="001A0C5F" w:rsidP="001A0C5F">
            <w:pPr>
              <w:pStyle w:val="List2"/>
            </w:pPr>
            <w:r w:rsidRPr="001A0C5F">
              <w:t>2.2.</w:t>
            </w:r>
            <w:r w:rsidRPr="001A0C5F">
              <w:tab/>
              <w:t>Hand and/or power tools, equipment are used as required</w:t>
            </w:r>
          </w:p>
          <w:p w:rsidR="00000000" w:rsidRPr="001A0C5F" w:rsidP="001A0C5F">
            <w:pPr>
              <w:pStyle w:val="List2"/>
            </w:pPr>
            <w:r w:rsidRPr="001A0C5F">
              <w:t>2.3.</w:t>
            </w:r>
            <w:r w:rsidRPr="001A0C5F">
              <w:tab/>
              <w:t>Assembled work is checked f</w:t>
            </w:r>
            <w:r w:rsidRPr="001A0C5F">
              <w:t>or compliance with specifications</w:t>
            </w:r>
          </w:p>
          <w:p w:rsidR="00000000" w:rsidRPr="001A0C5F" w:rsidP="001A0C5F">
            <w:pPr>
              <w:pStyle w:val="List2"/>
            </w:pPr>
            <w:r w:rsidRPr="001A0C5F">
              <w:t>2.4.</w:t>
            </w:r>
            <w:r w:rsidRPr="001A0C5F">
              <w:tab/>
              <w:t>Components are prepared, assembled and fitted as per specification</w:t>
            </w:r>
          </w:p>
          <w:p w:rsidR="00000000" w:rsidRPr="001A0C5F" w:rsidP="001A0C5F">
            <w:pPr>
              <w:pStyle w:val="List2"/>
            </w:pPr>
            <w:r w:rsidRPr="001A0C5F">
              <w:t>2.5.</w:t>
            </w:r>
            <w:r w:rsidRPr="001A0C5F">
              <w:tab/>
              <w:t>Work which does not meet quality specifications is repaired or tagged for further processing or recycling/disposal</w:t>
            </w:r>
          </w:p>
          <w:p w:rsidR="00000000" w:rsidP="001A0C5F">
            <w:pPr>
              <w:pStyle w:val="List2"/>
              <w:rPr>
                <w:lang w:val="en-NZ"/>
              </w:rPr>
            </w:pPr>
            <w:r w:rsidRPr="001A0C5F">
              <w:t>2.6.</w:t>
            </w:r>
            <w:r w:rsidRPr="001A0C5F">
              <w:tab/>
            </w:r>
            <w:r w:rsidRPr="001A0C5F">
              <w:t>Finished products are organised and stored in holding area</w:t>
            </w:r>
          </w:p>
        </w:tc>
      </w:tr>
      <w:tr w:rsidTr="0097270B">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List"/>
              <w:rPr>
                <w:lang w:val="en-NZ"/>
              </w:rPr>
            </w:pPr>
            <w:r w:rsidRPr="001A0C5F">
              <w:t>3.</w:t>
            </w:r>
            <w:r w:rsidRPr="001A0C5F">
              <w:tab/>
              <w:t>Clean work area/s and maintain equipment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C5F" w:rsidP="001A0C5F">
            <w:pPr>
              <w:pStyle w:val="List2"/>
            </w:pPr>
            <w:r w:rsidRPr="001A0C5F">
              <w:t>3.1.</w:t>
            </w:r>
            <w:r w:rsidRPr="001A0C5F">
              <w:tab/>
              <w:t>Faulty and/or defective equipment is tagged and reported in accordance with workplace procedures</w:t>
            </w:r>
          </w:p>
          <w:p w:rsidR="00000000" w:rsidRPr="001A0C5F" w:rsidP="001A0C5F">
            <w:pPr>
              <w:pStyle w:val="List2"/>
            </w:pPr>
            <w:r w:rsidRPr="001A0C5F">
              <w:t>3.2.</w:t>
            </w:r>
            <w:r w:rsidRPr="001A0C5F">
              <w:tab/>
              <w:t>Waste and scrap is removed following workplac</w:t>
            </w:r>
            <w:r w:rsidRPr="001A0C5F">
              <w:t>e procedures</w:t>
            </w:r>
          </w:p>
          <w:p w:rsidR="00000000" w:rsidRPr="001A0C5F" w:rsidP="001A0C5F">
            <w:pPr>
              <w:pStyle w:val="List2"/>
            </w:pPr>
            <w:r w:rsidRPr="001A0C5F">
              <w:t>3.3.</w:t>
            </w:r>
            <w:r w:rsidRPr="001A0C5F">
              <w:tab/>
              <w:t>Tools and equipment used is cleaned; inspected for serviceable condition and stored appropriately in accordance with workplace procedures</w:t>
            </w:r>
          </w:p>
          <w:p w:rsidR="00000000" w:rsidP="001A0C5F">
            <w:pPr>
              <w:pStyle w:val="List2"/>
              <w:rPr>
                <w:lang w:val="en-NZ"/>
              </w:rPr>
            </w:pPr>
            <w:r w:rsidRPr="001A0C5F">
              <w:t>3.4.</w:t>
            </w:r>
            <w:r w:rsidRPr="001A0C5F">
              <w:tab/>
              <w:t>Equipment and work area clean-up is maintained in accordance with workplace procedures</w:t>
            </w:r>
          </w:p>
        </w:tc>
      </w:tr>
      <w:tr w:rsidTr="0097270B">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C5F" w:rsidP="001A0C5F">
            <w:pPr>
              <w:pStyle w:val="BodyText"/>
            </w:pPr>
          </w:p>
        </w:tc>
      </w:tr>
    </w:tbl>
    <w:p w:rsidR="00000000" w:rsidRPr="001A0C5F" w:rsidP="001A0C5F">
      <w:pPr>
        <w:pStyle w:val="BodyText"/>
      </w:pPr>
    </w:p>
    <w:p w:rsidR="00000000" w:rsidRPr="001A0C5F" w:rsidP="001A0C5F">
      <w:pPr>
        <w:pStyle w:val="AllowPageBreak"/>
      </w:pPr>
    </w:p>
    <w:p w:rsidR="00000000" w:rsidRPr="001A0C5F" w:rsidP="001A0C5F">
      <w:pPr>
        <w:pStyle w:val="Heading1"/>
      </w:pPr>
      <w:bookmarkStart w:id="9" w:name="O_92075"/>
      <w:bookmarkEnd w:id="9"/>
      <w:r w:rsidRPr="001A0C5F">
        <w:t>Required Skills and Knowledge</w:t>
      </w:r>
    </w:p>
    <w:tbl>
      <w:tblPr>
        <w:tblW w:w="0" w:type="auto"/>
        <w:tblLayout w:type="fixed"/>
        <w:tblCellMar>
          <w:left w:w="62" w:type="dxa"/>
          <w:right w:w="62" w:type="dxa"/>
        </w:tblCellMar>
        <w:tblLook w:val="0000"/>
      </w:tblPr>
      <w:tblGrid>
        <w:gridCol w:w="8522"/>
      </w:tblGrid>
      <w:tr w:rsidTr="009727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0C5F">
            <w:pPr>
              <w:pStyle w:val="BodyText"/>
              <w:rPr>
                <w:lang w:val="en-NZ"/>
              </w:rPr>
            </w:pPr>
            <w:r w:rsidRPr="001A0C5F">
              <w:rPr>
                <w:rStyle w:val="SpecialBold"/>
              </w:rPr>
              <w:t>REQUIRED SKILLS AND KNOWLEDGE</w:t>
            </w:r>
          </w:p>
        </w:tc>
      </w:tr>
      <w:tr w:rsidTr="009727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t>This section describes the skills and knowledge required for this unit.</w:t>
            </w:r>
          </w:p>
        </w:tc>
      </w:tr>
      <w:tr w:rsidTr="00972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rPr>
                <w:rStyle w:val="SpecialBold"/>
              </w:rPr>
              <w:t>Required skills</w:t>
            </w:r>
          </w:p>
        </w:tc>
      </w:tr>
      <w:tr w:rsidTr="00972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C5F" w:rsidP="001A0C5F">
            <w:pPr>
              <w:pStyle w:val="ListBullet"/>
            </w:pPr>
            <w:r w:rsidRPr="001A0C5F">
              <w:t xml:space="preserve">collect, organise and understand materials technology and information related to </w:t>
            </w:r>
            <w:r w:rsidRPr="001A0C5F">
              <w:t xml:space="preserve">leadlight and stained glass components </w:t>
            </w:r>
          </w:p>
          <w:p w:rsidR="00000000" w:rsidRPr="001A0C5F" w:rsidP="001A0C5F">
            <w:pPr>
              <w:pStyle w:val="ListBullet"/>
            </w:pPr>
            <w:r w:rsidRPr="001A0C5F">
              <w:t>communicate ideas and information to enable confirmation of work requirements and specifications, coordination of work with site supervisor, other workers and customers, and the reporting of work outcomes and problems</w:t>
            </w:r>
          </w:p>
          <w:p w:rsidR="00000000" w:rsidRPr="001A0C5F" w:rsidP="001A0C5F">
            <w:pPr>
              <w:pStyle w:val="ListBullet"/>
            </w:pPr>
            <w:r w:rsidRPr="001A0C5F">
              <w:t>maintain quality records related to le</w:t>
            </w:r>
            <w:r w:rsidRPr="001A0C5F">
              <w:t>adlight and stained glass components</w:t>
            </w:r>
          </w:p>
          <w:p w:rsidR="00000000" w:rsidRPr="001A0C5F" w:rsidP="001A0C5F">
            <w:pPr>
              <w:pStyle w:val="ListBullet"/>
            </w:pPr>
            <w:r w:rsidRPr="001A0C5F">
              <w:t>work with others and in a team by recognising dependencies and using cooperative approaches to optimise work flow and productivity</w:t>
            </w:r>
          </w:p>
          <w:p w:rsidR="00000000" w:rsidRPr="001A0C5F" w:rsidP="001A0C5F">
            <w:pPr>
              <w:pStyle w:val="ListBullet"/>
            </w:pPr>
            <w:r w:rsidRPr="001A0C5F">
              <w:t>identify, anticipate and respond to faults in leadlight and stained glass components</w:t>
            </w:r>
          </w:p>
          <w:p w:rsidR="00000000" w:rsidRPr="001A0C5F" w:rsidP="001A0C5F">
            <w:pPr>
              <w:pStyle w:val="ListBullet"/>
            </w:pPr>
            <w:r w:rsidRPr="001A0C5F">
              <w:t>rec</w:t>
            </w:r>
            <w:r w:rsidRPr="001A0C5F">
              <w:t>ognise and respond to circumstances outside instructions or personal competence</w:t>
            </w:r>
          </w:p>
          <w:p w:rsidR="00000000" w:rsidRPr="001A0C5F" w:rsidP="001A0C5F">
            <w:pPr>
              <w:pStyle w:val="ListBullet"/>
            </w:pPr>
            <w:r w:rsidRPr="001A0C5F">
              <w:t>plan and organise activities, including the preparation and layout of own worksite and the obtaining and use of tools and materials to avoid any backtracking, work flow interru</w:t>
            </w:r>
            <w:r w:rsidRPr="001A0C5F">
              <w:t>ptions or wastage</w:t>
            </w:r>
          </w:p>
          <w:p w:rsidR="00000000" w:rsidRPr="001A0C5F" w:rsidP="001A0C5F">
            <w:pPr>
              <w:pStyle w:val="ListBullet"/>
            </w:pPr>
            <w:r w:rsidRPr="001A0C5F">
              <w:t>use mathematical ideas and techniques to correctly complete measurements, calculate area and volume, estimate work and material requirements</w:t>
            </w:r>
          </w:p>
          <w:p w:rsidR="00000000" w:rsidRPr="001A0C5F" w:rsidP="001A0C5F">
            <w:pPr>
              <w:pStyle w:val="ListBullet"/>
            </w:pPr>
            <w:r w:rsidRPr="001A0C5F">
              <w:t>clarify and confirm work instructions</w:t>
            </w:r>
          </w:p>
          <w:p w:rsidR="00000000" w:rsidRPr="001A0C5F" w:rsidP="001A0C5F">
            <w:pPr>
              <w:pStyle w:val="ListBullet"/>
            </w:pPr>
            <w:r w:rsidRPr="001A0C5F">
              <w:t>plan own work within the given task parameters</w:t>
            </w:r>
          </w:p>
          <w:p w:rsidR="00000000" w:rsidRPr="001A0C5F" w:rsidP="001A0C5F">
            <w:pPr>
              <w:pStyle w:val="ListBullet"/>
            </w:pPr>
            <w:r w:rsidRPr="001A0C5F">
              <w:t>accept respo</w:t>
            </w:r>
            <w:r w:rsidRPr="001A0C5F">
              <w:t>nsibility for given tasks</w:t>
            </w:r>
          </w:p>
          <w:p w:rsidR="00000000" w:rsidRPr="001A0C5F" w:rsidP="001A0C5F">
            <w:pPr>
              <w:pStyle w:val="ListBullet"/>
            </w:pPr>
            <w:r w:rsidRPr="001A0C5F">
              <w:t>set, monitor and satisfy personal work goals</w:t>
            </w:r>
          </w:p>
          <w:p w:rsidR="00000000" w:rsidRPr="001A0C5F" w:rsidP="001A0C5F">
            <w:pPr>
              <w:pStyle w:val="ListBullet"/>
            </w:pPr>
            <w:r w:rsidRPr="001A0C5F">
              <w:t>satisfy the competency requirements for the job</w:t>
            </w:r>
          </w:p>
          <w:p w:rsidR="00000000" w:rsidRPr="001A0C5F" w:rsidP="001A0C5F">
            <w:pPr>
              <w:pStyle w:val="ListBullet"/>
            </w:pPr>
            <w:r w:rsidRPr="001A0C5F">
              <w:t>maintain current knowledge of tools and materials</w:t>
            </w:r>
          </w:p>
          <w:p w:rsidR="00000000" w:rsidRPr="001A0C5F" w:rsidP="001A0C5F">
            <w:pPr>
              <w:pStyle w:val="ListBullet"/>
            </w:pPr>
            <w:r w:rsidRPr="001A0C5F">
              <w:t xml:space="preserve">maintain current knowledge of leadlight and stained glass components </w:t>
            </w:r>
          </w:p>
          <w:p w:rsidR="00000000" w:rsidRPr="001A0C5F" w:rsidP="001A0C5F">
            <w:pPr>
              <w:pStyle w:val="ListBullet"/>
            </w:pPr>
            <w:r w:rsidRPr="001A0C5F">
              <w:t>seek learning opp</w:t>
            </w:r>
            <w:r w:rsidRPr="001A0C5F">
              <w:t>ortunities</w:t>
            </w:r>
          </w:p>
          <w:p w:rsidR="00000000" w:rsidP="001A0C5F">
            <w:pPr>
              <w:pStyle w:val="ListBullet"/>
              <w:rPr>
                <w:lang w:val="en-NZ"/>
              </w:rPr>
            </w:pPr>
            <w:r w:rsidRPr="001A0C5F">
              <w:t>use the workplace technology related to leadlight and stained glass components including computers, measuring devices and recording systems</w:t>
            </w:r>
          </w:p>
        </w:tc>
      </w:tr>
      <w:tr w:rsidTr="00972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rPr>
                <w:rStyle w:val="SpecialBold"/>
              </w:rPr>
              <w:t>Required knowledge</w:t>
            </w:r>
          </w:p>
        </w:tc>
      </w:tr>
      <w:tr w:rsidTr="009727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C5F" w:rsidP="001A0C5F">
            <w:pPr>
              <w:pStyle w:val="ListBullet"/>
            </w:pPr>
            <w:r w:rsidRPr="001A0C5F">
              <w:t xml:space="preserve">State or Territory OHS legislation, regulations, standards and codes of practice </w:t>
            </w:r>
            <w:r w:rsidRPr="001A0C5F">
              <w:t>relevant to the full range of processes for manufacturing and installing security screens and grills</w:t>
            </w:r>
          </w:p>
          <w:p w:rsidR="00000000" w:rsidRPr="001A0C5F" w:rsidP="001A0C5F">
            <w:pPr>
              <w:pStyle w:val="ListBullet"/>
            </w:pPr>
            <w:r w:rsidRPr="001A0C5F">
              <w:t>organisational and site standards, requirements, policies and procedures for component assembly</w:t>
            </w:r>
          </w:p>
          <w:p w:rsidR="00000000" w:rsidRPr="001A0C5F" w:rsidP="001A0C5F">
            <w:pPr>
              <w:pStyle w:val="ListBullet"/>
            </w:pPr>
            <w:r w:rsidRPr="001A0C5F">
              <w:t>environmental protection requirements relating to the dispo</w:t>
            </w:r>
            <w:r w:rsidRPr="001A0C5F">
              <w:t>sal of waste material</w:t>
            </w:r>
          </w:p>
          <w:p w:rsidR="00000000" w:rsidRPr="001A0C5F" w:rsidP="001A0C5F">
            <w:pPr>
              <w:pStyle w:val="ListBullet"/>
            </w:pPr>
            <w:r w:rsidRPr="001A0C5F">
              <w:t>established communication channels and protocols</w:t>
            </w:r>
          </w:p>
          <w:p w:rsidR="00000000" w:rsidRPr="001A0C5F" w:rsidP="001A0C5F">
            <w:pPr>
              <w:pStyle w:val="ListBullet"/>
            </w:pPr>
            <w:r w:rsidRPr="001A0C5F">
              <w:t>problem identification and resolution</w:t>
            </w:r>
          </w:p>
          <w:p w:rsidR="00000000" w:rsidRPr="001A0C5F" w:rsidP="001A0C5F">
            <w:pPr>
              <w:pStyle w:val="ListBullet"/>
            </w:pPr>
            <w:r w:rsidRPr="001A0C5F">
              <w:t>types of tools and equipment and procedures for their safe use, operation and maintenance</w:t>
            </w:r>
          </w:p>
          <w:p w:rsidR="00000000" w:rsidRPr="001A0C5F" w:rsidP="001A0C5F">
            <w:pPr>
              <w:pStyle w:val="ListBullet"/>
            </w:pPr>
            <w:r w:rsidRPr="001A0C5F">
              <w:t>characteristics of lead light and stained glass component</w:t>
            </w:r>
            <w:r w:rsidRPr="001A0C5F">
              <w:t>s and materials used in assembly</w:t>
            </w:r>
          </w:p>
          <w:p w:rsidR="00000000" w:rsidRPr="001A0C5F" w:rsidP="001A0C5F">
            <w:pPr>
              <w:pStyle w:val="ListBullet"/>
            </w:pPr>
            <w:r w:rsidRPr="001A0C5F">
              <w:t>procedures for the recording, reporting and maintenance of workplace records and information</w:t>
            </w:r>
          </w:p>
        </w:tc>
      </w:tr>
    </w:tbl>
    <w:p w:rsidR="00000000" w:rsidRPr="001A0C5F" w:rsidP="001A0C5F">
      <w:pPr>
        <w:pStyle w:val="BodyText"/>
      </w:pPr>
    </w:p>
    <w:p w:rsidR="00000000" w:rsidRPr="001A0C5F" w:rsidP="001A0C5F">
      <w:pPr>
        <w:pStyle w:val="AllowPageBreak"/>
      </w:pPr>
    </w:p>
    <w:p w:rsidR="00000000" w:rsidRPr="001A0C5F" w:rsidP="001A0C5F">
      <w:pPr>
        <w:pStyle w:val="Heading1"/>
      </w:pPr>
      <w:bookmarkStart w:id="10" w:name="O_92076"/>
      <w:bookmarkEnd w:id="10"/>
      <w:r w:rsidRPr="001A0C5F">
        <w:t>Evidence Guide</w:t>
      </w:r>
    </w:p>
    <w:tbl>
      <w:tblPr>
        <w:tblW w:w="9570" w:type="dxa"/>
        <w:tblLayout w:type="fixed"/>
        <w:tblCellMar>
          <w:left w:w="62" w:type="dxa"/>
          <w:right w:w="62" w:type="dxa"/>
        </w:tblCellMar>
        <w:tblLook w:val="0000"/>
      </w:tblPr>
      <w:tblGrid>
        <w:gridCol w:w="3908"/>
        <w:gridCol w:w="5662"/>
      </w:tblGrid>
      <w:tr w:rsidTr="009727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rPr>
                <w:rStyle w:val="SpecialBold"/>
              </w:rPr>
              <w:t>EVIDENCE GUIDE</w:t>
            </w:r>
          </w:p>
        </w:tc>
      </w:tr>
      <w:tr w:rsidTr="009727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t>The Evidence Guide provides advice on assessment and must be read in conjunction with the performance criteria, required skills and knowledge, range statement and the Assessment Guidelines for the Training Package.</w:t>
            </w:r>
          </w:p>
        </w:tc>
      </w:tr>
      <w:tr w:rsidTr="009727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rPr>
                <w:rStyle w:val="SpecialBold"/>
              </w:rPr>
              <w:t>Critical aspects for assessment and evi</w:t>
            </w:r>
            <w:r w:rsidRPr="001A0C5F">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C5F" w:rsidP="001A0C5F">
            <w:pPr>
              <w:pStyle w:val="ListBullet"/>
            </w:pPr>
            <w:r w:rsidRPr="001A0C5F">
              <w:t>Location, interpretation and application of relevant information, standards and specifications</w:t>
            </w:r>
          </w:p>
          <w:p w:rsidR="00000000" w:rsidRPr="001A0C5F" w:rsidP="001A0C5F">
            <w:pPr>
              <w:pStyle w:val="ListBullet"/>
            </w:pPr>
            <w:r w:rsidRPr="001A0C5F">
              <w:t>Comply with legislation, reg</w:t>
            </w:r>
            <w:r w:rsidRPr="001A0C5F">
              <w:t>ulations, standards, codes of practice and established safe practices and procedures for component assembly</w:t>
            </w:r>
          </w:p>
          <w:p w:rsidR="00000000" w:rsidRPr="001A0C5F" w:rsidP="001A0C5F">
            <w:pPr>
              <w:pStyle w:val="ListBullet"/>
            </w:pPr>
            <w:r w:rsidRPr="001A0C5F">
              <w:t>Communicate effectively and work safely with others in the work area</w:t>
            </w:r>
          </w:p>
          <w:p w:rsidR="00000000" w:rsidRPr="001A0C5F" w:rsidP="001A0C5F">
            <w:pPr>
              <w:pStyle w:val="ListBullet"/>
            </w:pPr>
            <w:r w:rsidRPr="001A0C5F">
              <w:t>Follow work instructions, operating procedures and inspection practices to:</w:t>
            </w:r>
          </w:p>
          <w:p w:rsidR="00000000" w:rsidRPr="001A0C5F" w:rsidP="001A0C5F">
            <w:pPr>
              <w:pStyle w:val="ListBullet2"/>
            </w:pPr>
            <w:r w:rsidRPr="001A0C5F">
              <w:t>mi</w:t>
            </w:r>
            <w:r w:rsidRPr="001A0C5F">
              <w:t>nimise the risk of injury to self or others</w:t>
            </w:r>
          </w:p>
          <w:p w:rsidR="00000000" w:rsidRPr="001A0C5F" w:rsidP="001A0C5F">
            <w:pPr>
              <w:pStyle w:val="ListBullet2"/>
            </w:pPr>
            <w:r w:rsidRPr="001A0C5F">
              <w:t>prevent damage to components, equipment and products</w:t>
            </w:r>
          </w:p>
          <w:p w:rsidR="00000000" w:rsidRPr="001A0C5F" w:rsidP="001A0C5F">
            <w:pPr>
              <w:pStyle w:val="ListBullet2"/>
            </w:pPr>
            <w:r w:rsidRPr="001A0C5F">
              <w:t>maintain required production output and product quality</w:t>
            </w:r>
          </w:p>
          <w:p w:rsidR="00000000" w:rsidRPr="001A0C5F" w:rsidP="001A0C5F">
            <w:pPr>
              <w:pStyle w:val="ListBullet"/>
            </w:pPr>
            <w:r w:rsidRPr="001A0C5F">
              <w:t>Safe and effective operational use of tools and equipment</w:t>
            </w:r>
          </w:p>
          <w:p w:rsidR="00000000" w:rsidP="001A0C5F">
            <w:pPr>
              <w:pStyle w:val="ListBullet"/>
              <w:rPr>
                <w:lang w:val="en-NZ"/>
              </w:rPr>
            </w:pPr>
            <w:r w:rsidRPr="001A0C5F">
              <w:t>Assemble a range of lead light and stained g</w:t>
            </w:r>
            <w:r w:rsidRPr="001A0C5F">
              <w:t>lass components</w:t>
            </w:r>
          </w:p>
        </w:tc>
      </w:tr>
      <w:tr w:rsidTr="009727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rPr>
                <w:rStyle w:val="SpecialBold"/>
              </w:rPr>
              <w:t>Context of</w:t>
            </w:r>
            <w:r w:rsidRPr="001A0C5F">
              <w:t xml:space="preserve">, </w:t>
            </w:r>
            <w:r w:rsidRPr="001A0C5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C5F" w:rsidP="001A0C5F">
            <w:pPr>
              <w:pStyle w:val="ListBullet"/>
            </w:pPr>
            <w:r w:rsidRPr="001A0C5F">
              <w:t>The application of competency is to be assessed in the workplace or realistically simulated workplace</w:t>
            </w:r>
          </w:p>
          <w:p w:rsidR="00000000" w:rsidRPr="001A0C5F" w:rsidP="001A0C5F">
            <w:pPr>
              <w:pStyle w:val="ListBullet"/>
            </w:pPr>
            <w:r w:rsidRPr="001A0C5F">
              <w:t>Assessment is to occur under standard and authorised work practi</w:t>
            </w:r>
            <w:r w:rsidRPr="001A0C5F">
              <w:t>ces, safety requirements and environmental constraints</w:t>
            </w:r>
          </w:p>
          <w:p w:rsidR="00000000" w:rsidRPr="001A0C5F" w:rsidP="001A0C5F">
            <w:pPr>
              <w:pStyle w:val="ListBullet"/>
            </w:pPr>
            <w:r w:rsidRPr="001A0C5F">
              <w:t>Assessment of essential underpinning knowledge, other than confirmatory questions, will usually be conducted in an off-site context</w:t>
            </w:r>
          </w:p>
          <w:p w:rsidR="00000000" w:rsidRPr="001A0C5F" w:rsidP="001A0C5F">
            <w:pPr>
              <w:pStyle w:val="ListBullet"/>
            </w:pPr>
            <w:r w:rsidRPr="001A0C5F">
              <w:t>Assessment is to comply with relevant regulatory or Australian Standa</w:t>
            </w:r>
            <w:r w:rsidRPr="001A0C5F">
              <w:t>rds requirements</w:t>
            </w:r>
          </w:p>
          <w:p w:rsidR="00000000" w:rsidRPr="001A0C5F" w:rsidP="001A0C5F">
            <w:pPr>
              <w:pStyle w:val="ListBullet"/>
            </w:pPr>
            <w:r w:rsidRPr="001A0C5F">
              <w:t>The following resources should be made available:</w:t>
            </w:r>
          </w:p>
          <w:p w:rsidR="00000000" w:rsidRPr="001A0C5F" w:rsidP="001A0C5F">
            <w:pPr>
              <w:pStyle w:val="ListBullet2"/>
            </w:pPr>
            <w:r w:rsidRPr="001A0C5F">
              <w:t>workplace location or simulated workplace</w:t>
            </w:r>
          </w:p>
          <w:p w:rsidR="00000000" w:rsidRPr="001A0C5F" w:rsidP="001A0C5F">
            <w:pPr>
              <w:pStyle w:val="ListBullet2"/>
            </w:pPr>
            <w:r w:rsidRPr="001A0C5F">
              <w:t>materials and equipment relevant to assembly of lead light and stained glass components</w:t>
            </w:r>
          </w:p>
          <w:p w:rsidR="00000000" w:rsidP="001A0C5F">
            <w:pPr>
              <w:pStyle w:val="ListBullet2"/>
              <w:rPr>
                <w:lang w:val="en-NZ"/>
              </w:rPr>
            </w:pPr>
            <w:r w:rsidRPr="001A0C5F">
              <w:t>specifications and work instructions</w:t>
            </w:r>
          </w:p>
        </w:tc>
      </w:tr>
      <w:tr w:rsidTr="009727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C5F" w:rsidP="001A0C5F">
            <w:pPr>
              <w:pStyle w:val="BodyText"/>
            </w:pPr>
            <w:r w:rsidRPr="001A0C5F">
              <w:t>Assessment must satisfy the endorsed assessment guidelines of the Furnishing Industry Training Package</w:t>
            </w:r>
          </w:p>
          <w:p w:rsidR="00000000" w:rsidRPr="001A0C5F" w:rsidP="001A0C5F">
            <w:pPr>
              <w:pStyle w:val="BodyText"/>
            </w:pPr>
            <w:r w:rsidRPr="001A0C5F">
              <w:t>Assessment methods must confirm consistency and accuracy of performance (over time and in a range of workplace relevant contexts) together with applicat</w:t>
            </w:r>
            <w:r w:rsidRPr="001A0C5F">
              <w:t>ion of underpinning knowledge</w:t>
            </w:r>
          </w:p>
          <w:p w:rsidR="00000000" w:rsidRPr="001A0C5F" w:rsidP="001A0C5F">
            <w:pPr>
              <w:pStyle w:val="BodyText"/>
            </w:pPr>
            <w:r w:rsidRPr="001A0C5F">
              <w:t>Assessment methods must be by direct observation of tasks and include questioning on underpinning knowledge to ensure its correct interpretation and application</w:t>
            </w:r>
          </w:p>
          <w:p w:rsidR="00000000" w:rsidRPr="001A0C5F" w:rsidP="001A0C5F">
            <w:pPr>
              <w:pStyle w:val="BodyText"/>
            </w:pPr>
            <w:r w:rsidRPr="001A0C5F">
              <w:t xml:space="preserve">Assessment may be applied under project related conditions (real </w:t>
            </w:r>
            <w:r w:rsidRPr="001A0C5F">
              <w:t>or simulated) and require evidence of process</w:t>
            </w:r>
          </w:p>
          <w:p w:rsidR="00000000" w:rsidRPr="001A0C5F" w:rsidP="001A0C5F">
            <w:pPr>
              <w:pStyle w:val="BodyText"/>
            </w:pPr>
            <w:r w:rsidRPr="001A0C5F">
              <w:t>Assessment must confirm a reasonable inference that competency is able not only to be satisfied under the particular circumstance, but is able to be transferred to other circumstances</w:t>
            </w:r>
          </w:p>
          <w:p w:rsidR="00000000" w:rsidRPr="001A0C5F" w:rsidP="001A0C5F">
            <w:pPr>
              <w:pStyle w:val="BodyText"/>
            </w:pPr>
            <w:r w:rsidRPr="001A0C5F">
              <w:t>Assessment may be in conju</w:t>
            </w:r>
            <w:r w:rsidRPr="001A0C5F">
              <w:t>nction with assessment of other units of competency</w:t>
            </w:r>
          </w:p>
        </w:tc>
      </w:tr>
    </w:tbl>
    <w:p w:rsidR="00000000" w:rsidRPr="001A0C5F" w:rsidP="001A0C5F">
      <w:pPr>
        <w:pStyle w:val="BodyText"/>
      </w:pPr>
    </w:p>
    <w:p w:rsidR="00000000" w:rsidRPr="001A0C5F" w:rsidP="001A0C5F">
      <w:pPr>
        <w:pStyle w:val="AllowPageBreak"/>
      </w:pPr>
    </w:p>
    <w:p w:rsidR="00000000" w:rsidRPr="001A0C5F" w:rsidP="001A0C5F">
      <w:pPr>
        <w:pStyle w:val="Heading1"/>
      </w:pPr>
      <w:bookmarkStart w:id="11" w:name="O_92077"/>
      <w:bookmarkEnd w:id="11"/>
      <w:r w:rsidRPr="001A0C5F">
        <w:t>Range Statement</w:t>
      </w:r>
    </w:p>
    <w:tbl>
      <w:tblPr>
        <w:tblW w:w="0" w:type="auto"/>
        <w:tblLayout w:type="fixed"/>
        <w:tblCellMar>
          <w:left w:w="62" w:type="dxa"/>
          <w:right w:w="62" w:type="dxa"/>
        </w:tblCellMar>
        <w:tblLook w:val="0000"/>
      </w:tblPr>
      <w:tblGrid>
        <w:gridCol w:w="3532"/>
        <w:gridCol w:w="4990"/>
      </w:tblGrid>
      <w:tr w:rsidTr="009727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rPr>
                <w:rStyle w:val="SpecialBold"/>
              </w:rPr>
              <w:t>RANGE STATEMENT</w:t>
            </w:r>
          </w:p>
        </w:tc>
      </w:tr>
      <w:tr w:rsidTr="009727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t xml:space="preserve">The range statement relates to the unit of competency as a whole. It allows for different work environments and situations that may affect </w:t>
            </w:r>
            <w:r w:rsidRPr="001A0C5F">
              <w:t>performance. Bold italicised wording, if used in the performance criteria, is detailed below. Essential operating conditions that may be present with training and assessment (depending on the work situation, needs of the candidate, accessibility of the ite</w:t>
            </w:r>
            <w:r w:rsidRPr="001A0C5F">
              <w:t>m, and local industry and regional contexts) may also be included.</w:t>
            </w:r>
          </w:p>
        </w:tc>
      </w:tr>
      <w:tr w:rsidTr="0097270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rPr>
                <w:rStyle w:val="SpecialBold"/>
              </w:rPr>
              <w:t>OHS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ListBullet"/>
              <w:rPr>
                <w:lang w:val="en-NZ"/>
              </w:rPr>
            </w:pPr>
            <w:r w:rsidRPr="001A0C5F">
              <w:t>are to be in accordance with Commonwealth, State or Territory legislation and regulations, organisational safety policies and procedures. Requirements may include but no</w:t>
            </w:r>
            <w:r w:rsidRPr="001A0C5F">
              <w:t>t be limited to the use of personal protective equipment and clothing, fire fighting equipment, first aid equipment, hazard and risk control and elimination of hazardous materials and substances, manual handling including lifting and carrying.</w:t>
            </w:r>
          </w:p>
        </w:tc>
      </w:tr>
      <w:tr w:rsidTr="0097270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rPr>
                <w:rStyle w:val="SpecialBold"/>
              </w:rPr>
              <w:t>Legislative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ListBullet"/>
              <w:rPr>
                <w:lang w:val="en-NZ"/>
              </w:rPr>
            </w:pPr>
            <w:r w:rsidRPr="001A0C5F">
              <w:t>are to be in accordance with applicable legislation from all levels of government that affect organisational operation. Requirements may include but not be limited to award and enterprise agreements, industrial relations, Australi</w:t>
            </w:r>
            <w:r w:rsidRPr="001A0C5F">
              <w:t>an Standards, confidentiality and privacy, OHS, the environment, equal opportunity, anti-discrimination, relevant industry codes of practice, duty of care and heritage.</w:t>
            </w:r>
          </w:p>
        </w:tc>
      </w:tr>
      <w:tr w:rsidTr="0097270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rPr>
                <w:rStyle w:val="SpecialBold"/>
              </w:rPr>
              <w:t>Organisational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ListBullet"/>
              <w:rPr>
                <w:lang w:val="en-NZ"/>
              </w:rPr>
            </w:pPr>
            <w:r w:rsidRPr="001A0C5F">
              <w:t>may include but not be limited to legal, organisational a</w:t>
            </w:r>
            <w:r w:rsidRPr="001A0C5F">
              <w:t>nd site guidelines, policies and procedures relating to own role and responsibility, quality assurance, procedural manuals, quality and continuous improvement processes and standards, OHS, emergency and evacuation, ethical standards, recording and reportin</w:t>
            </w:r>
            <w:r w:rsidRPr="001A0C5F">
              <w:t>g, access and equity principles and practices, equipment use, maintenance and storage, environmental management (waste disposal, recycling and re-use guidelines)</w:t>
            </w:r>
          </w:p>
        </w:tc>
      </w:tr>
      <w:tr w:rsidTr="0097270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rPr>
                <w:rStyle w:val="SpecialBold"/>
              </w:rPr>
              <w:t>Components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ListBullet"/>
              <w:rPr>
                <w:lang w:val="en-NZ"/>
              </w:rPr>
            </w:pPr>
            <w:r w:rsidRPr="001A0C5F">
              <w:t>may include, but are not limited to panels, door inserts, frames and limited basi</w:t>
            </w:r>
            <w:r w:rsidRPr="001A0C5F">
              <w:t>c end items</w:t>
            </w:r>
          </w:p>
        </w:tc>
      </w:tr>
      <w:tr w:rsidTr="0097270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rPr>
                <w:rStyle w:val="SpecialBold"/>
              </w:rPr>
              <w:t>Tools and 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ListBullet"/>
              <w:rPr>
                <w:lang w:val="en-NZ"/>
              </w:rPr>
            </w:pPr>
            <w:r w:rsidRPr="001A0C5F">
              <w:t>may include benches, light boxes, glass grinders, lead knifes, lead vice, lathekins, farriers nails, glass cutters, grozing and small running pliers, soldering irons and bits, suede, cleaning and polishing brushers and pic</w:t>
            </w:r>
            <w:r w:rsidRPr="001A0C5F">
              <w:t>kers</w:t>
            </w:r>
          </w:p>
        </w:tc>
      </w:tr>
      <w:tr w:rsidTr="0097270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rPr>
                <w:rStyle w:val="SpecialBold"/>
              </w:rPr>
              <w:t>Materials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C5F" w:rsidP="001A0C5F">
            <w:pPr>
              <w:pStyle w:val="ListBullet"/>
            </w:pPr>
            <w:r w:rsidRPr="001A0C5F">
              <w:t>may include but are not limited to coloured/plain glass panels, patterns/ templates, timber lathes, ornamental fittings, lead came, solder and fluxes</w:t>
            </w:r>
          </w:p>
        </w:tc>
      </w:tr>
    </w:tbl>
    <w:p w:rsidR="0097270B" w:rsidP="001A0C5F">
      <w:pPr>
        <w:pStyle w:val="BodyText"/>
      </w:pPr>
    </w:p>
    <w:p w:rsidR="0097270B" w:rsidP="001A0C5F">
      <w:pPr>
        <w:pStyle w:val="BodyText"/>
      </w:pPr>
    </w:p>
    <w:p w:rsidR="00000000" w:rsidRPr="001A0C5F" w:rsidP="001A0C5F">
      <w:pPr>
        <w:pStyle w:val="Heading1"/>
      </w:pPr>
      <w:bookmarkStart w:id="12" w:name="O_92078"/>
      <w:bookmarkEnd w:id="12"/>
      <w:r w:rsidRPr="001A0C5F">
        <w:t>Unit Sector(s)</w:t>
      </w:r>
    </w:p>
    <w:tbl>
      <w:tblPr>
        <w:tblW w:w="0" w:type="auto"/>
        <w:tblLayout w:type="fixed"/>
        <w:tblCellMar>
          <w:left w:w="62" w:type="dxa"/>
          <w:right w:w="62" w:type="dxa"/>
        </w:tblCellMar>
        <w:tblLook w:val="0000"/>
      </w:tblPr>
      <w:tblGrid>
        <w:gridCol w:w="2626"/>
        <w:gridCol w:w="5896"/>
      </w:tblGrid>
      <w:tr w:rsidTr="0097270B">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C5F" w:rsidP="001A0C5F">
            <w:pPr>
              <w:pStyle w:val="BodyText"/>
            </w:pPr>
            <w:r w:rsidRPr="001A0C5F">
              <w:t>Lead Light and Stained Glass</w:t>
            </w:r>
          </w:p>
        </w:tc>
      </w:tr>
    </w:tbl>
    <w:p w:rsidR="00000000" w:rsidRPr="001A0C5F" w:rsidP="001A0C5F">
      <w:pPr>
        <w:pStyle w:val="BodyText"/>
      </w:pPr>
    </w:p>
    <w:p w:rsidR="00000000" w:rsidRPr="001A0C5F" w:rsidP="001A0C5F">
      <w:pPr>
        <w:pStyle w:val="AllowPageBreak"/>
      </w:pPr>
    </w:p>
    <w:p w:rsidR="00000000" w:rsidRPr="001A0C5F" w:rsidP="001A0C5F">
      <w:pPr>
        <w:pStyle w:val="Heading1"/>
      </w:pPr>
      <w:bookmarkStart w:id="13" w:name="O_158568"/>
      <w:bookmarkEnd w:id="13"/>
      <w:r w:rsidRPr="001A0C5F">
        <w:t>Competency field</w:t>
      </w:r>
    </w:p>
    <w:tbl>
      <w:tblPr>
        <w:tblW w:w="0" w:type="auto"/>
        <w:tblLayout w:type="fixed"/>
        <w:tblCellMar>
          <w:left w:w="62" w:type="dxa"/>
          <w:right w:w="62" w:type="dxa"/>
        </w:tblCellMar>
        <w:tblLook w:val="0000"/>
      </w:tblPr>
      <w:tblGrid>
        <w:gridCol w:w="2784"/>
        <w:gridCol w:w="5738"/>
      </w:tblGrid>
      <w:tr w:rsidTr="0097270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C5F" w:rsidP="001A0C5F">
            <w:pPr>
              <w:pStyle w:val="BodyText"/>
            </w:pPr>
          </w:p>
        </w:tc>
      </w:tr>
    </w:tbl>
    <w:p w:rsidR="00000000" w:rsidRPr="001A0C5F" w:rsidP="001A0C5F">
      <w:pPr>
        <w:pStyle w:val="BodyText"/>
      </w:pPr>
    </w:p>
    <w:p w:rsidR="00000000" w:rsidRPr="001A0C5F" w:rsidP="001A0C5F">
      <w:pPr>
        <w:pStyle w:val="AllowPageBreak"/>
      </w:pPr>
    </w:p>
    <w:p w:rsidR="00000000" w:rsidRPr="001A0C5F" w:rsidP="001A0C5F">
      <w:pPr>
        <w:pStyle w:val="Heading1"/>
      </w:pPr>
      <w:bookmarkStart w:id="14" w:name="O_158567"/>
      <w:bookmarkEnd w:id="14"/>
      <w:r w:rsidRPr="001A0C5F">
        <w:t>Co-requisite units</w:t>
      </w:r>
    </w:p>
    <w:tbl>
      <w:tblPr>
        <w:tblW w:w="0" w:type="auto"/>
        <w:tblLayout w:type="fixed"/>
        <w:tblCellMar>
          <w:left w:w="62" w:type="dxa"/>
          <w:right w:w="62" w:type="dxa"/>
        </w:tblCellMar>
        <w:tblLook w:val="0000"/>
      </w:tblPr>
      <w:tblGrid>
        <w:gridCol w:w="2641"/>
        <w:gridCol w:w="1322"/>
        <w:gridCol w:w="4559"/>
      </w:tblGrid>
      <w:tr w:rsidTr="0097270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r w:rsidRPr="001A0C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p>
        </w:tc>
      </w:tr>
      <w:tr w:rsidTr="009727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0C5F">
            <w:pPr>
              <w:pStyle w:val="BodyText"/>
              <w:rPr>
                <w:lang w:val="en-NZ"/>
              </w:rPr>
            </w:pPr>
          </w:p>
        </w:tc>
      </w:tr>
      <w:tr w:rsidTr="009727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0C5F" w:rsidP="001A0C5F">
            <w:pPr>
              <w:pStyle w:val="BodyText"/>
            </w:pPr>
          </w:p>
        </w:tc>
      </w:tr>
    </w:tbl>
    <w:p w:rsidR="00000000" w:rsidRPr="001A0C5F" w:rsidP="001A0C5F">
      <w:pPr>
        <w:pStyle w:val="BodyText"/>
      </w:pPr>
    </w:p>
    <w:p w:rsidR="00000000" w:rsidRPr="001A0C5F" w:rsidP="001A0C5F"/>
    <w:sectPr w:rsidSect="001A0C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C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270B" w:rsidP="009727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C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0B" w:rsidP="001A0C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7270B" w:rsidP="001A0C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7270B" w:rsidP="001A0C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C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270B" w:rsidP="009727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C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0B" w:rsidP="001A0C5F">
    <w:pPr>
      <w:pStyle w:val="Header"/>
      <w:framePr w:wrap="around"/>
    </w:pPr>
    <w:r>
      <w:fldChar w:fldCharType="begin"/>
    </w:r>
    <w:r>
      <w:instrText xml:space="preserve"> TITLE   \* MERGEFORMAT </w:instrText>
    </w:r>
    <w:r>
      <w:fldChar w:fldCharType="separate"/>
    </w:r>
    <w:r>
      <w:t>LMFSL2001A Assemble lead light and stained glass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270B" w:rsidP="001A0C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00A6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7E73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DE64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C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0C5F"/>
    <w:pPr>
      <w:spacing w:before="360" w:after="60"/>
      <w:outlineLvl w:val="0"/>
    </w:pPr>
    <w:rPr>
      <w:sz w:val="32"/>
    </w:rPr>
  </w:style>
  <w:style w:type="paragraph" w:styleId="Heading2">
    <w:name w:val="heading 2"/>
    <w:basedOn w:val="HeadingBase"/>
    <w:next w:val="BodyText"/>
    <w:link w:val="Heading2Char"/>
    <w:qFormat/>
    <w:rsid w:val="001A0C5F"/>
    <w:pPr>
      <w:keepLines/>
      <w:spacing w:before="240" w:after="120"/>
      <w:outlineLvl w:val="1"/>
    </w:pPr>
    <w:rPr>
      <w:sz w:val="28"/>
      <w:szCs w:val="40"/>
    </w:rPr>
  </w:style>
  <w:style w:type="paragraph" w:styleId="Heading3">
    <w:name w:val="heading 3"/>
    <w:basedOn w:val="HeadingBase"/>
    <w:next w:val="BodyText"/>
    <w:link w:val="Heading3Char"/>
    <w:qFormat/>
    <w:rsid w:val="001A0C5F"/>
    <w:pPr>
      <w:spacing w:before="180" w:after="120"/>
      <w:outlineLvl w:val="2"/>
    </w:pPr>
    <w:rPr>
      <w:spacing w:val="-10"/>
      <w:kern w:val="32"/>
    </w:rPr>
  </w:style>
  <w:style w:type="paragraph" w:styleId="Heading4">
    <w:name w:val="heading 4"/>
    <w:basedOn w:val="HeadingBase"/>
    <w:next w:val="BodyText"/>
    <w:link w:val="Heading4Char"/>
    <w:qFormat/>
    <w:rsid w:val="001A0C5F"/>
    <w:pPr>
      <w:spacing w:before="160" w:after="120"/>
      <w:outlineLvl w:val="3"/>
    </w:pPr>
    <w:rPr>
      <w:sz w:val="22"/>
    </w:rPr>
  </w:style>
  <w:style w:type="paragraph" w:styleId="Heading5">
    <w:name w:val="heading 5"/>
    <w:basedOn w:val="HeadingBase"/>
    <w:next w:val="Normal"/>
    <w:link w:val="Heading5Char"/>
    <w:qFormat/>
    <w:rsid w:val="001A0C5F"/>
    <w:pPr>
      <w:spacing w:before="80"/>
      <w:outlineLvl w:val="4"/>
    </w:pPr>
    <w:rPr>
      <w:color w:val="918585"/>
      <w:sz w:val="20"/>
    </w:rPr>
  </w:style>
  <w:style w:type="paragraph" w:styleId="Heading6">
    <w:name w:val="heading 6"/>
    <w:basedOn w:val="HeadingBase"/>
    <w:next w:val="Normal"/>
    <w:link w:val="Heading6Char"/>
    <w:qFormat/>
    <w:rsid w:val="001A0C5F"/>
    <w:pPr>
      <w:spacing w:before="60"/>
      <w:outlineLvl w:val="5"/>
    </w:pPr>
    <w:rPr>
      <w:color w:val="918585"/>
      <w:sz w:val="20"/>
    </w:rPr>
  </w:style>
  <w:style w:type="paragraph" w:styleId="Heading7">
    <w:name w:val="heading 7"/>
    <w:basedOn w:val="Normal"/>
    <w:next w:val="Normal"/>
    <w:link w:val="Heading7Char"/>
    <w:qFormat/>
    <w:rsid w:val="001A0C5F"/>
    <w:pPr>
      <w:ind w:left="720"/>
      <w:outlineLvl w:val="6"/>
    </w:pPr>
    <w:rPr>
      <w:i/>
    </w:rPr>
  </w:style>
  <w:style w:type="paragraph" w:styleId="Heading8">
    <w:name w:val="heading 8"/>
    <w:basedOn w:val="Normal"/>
    <w:next w:val="Normal"/>
    <w:link w:val="Heading8Char"/>
    <w:qFormat/>
    <w:rsid w:val="001A0C5F"/>
    <w:pPr>
      <w:ind w:left="720"/>
      <w:outlineLvl w:val="7"/>
    </w:pPr>
    <w:rPr>
      <w:i/>
    </w:rPr>
  </w:style>
  <w:style w:type="paragraph" w:styleId="Heading9">
    <w:name w:val="heading 9"/>
    <w:basedOn w:val="Normal"/>
    <w:next w:val="Normal"/>
    <w:link w:val="Heading9Char"/>
    <w:qFormat/>
    <w:rsid w:val="001A0C5F"/>
    <w:pPr>
      <w:ind w:left="720"/>
      <w:outlineLvl w:val="8"/>
    </w:pPr>
    <w:rPr>
      <w:i/>
    </w:rPr>
  </w:style>
  <w:style w:type="character" w:default="1" w:styleId="DefaultParagraphFont">
    <w:name w:val="Default Paragraph Font"/>
    <w:uiPriority w:val="1"/>
    <w:unhideWhenUsed/>
    <w:rsid w:val="001A0C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0C5F"/>
  </w:style>
  <w:style w:type="character" w:customStyle="1" w:styleId="Heading1Char">
    <w:name w:val="Heading 1 Char"/>
    <w:basedOn w:val="DefaultParagraphFont"/>
    <w:link w:val="Heading1"/>
    <w:rsid w:val="001A0C5F"/>
    <w:rPr>
      <w:rFonts w:ascii="Times New Roman" w:eastAsia="Times New Roman" w:hAnsi="Times New Roman" w:cs="Times New Roman"/>
      <w:b/>
      <w:sz w:val="32"/>
      <w:szCs w:val="20"/>
      <w:lang w:eastAsia="en-US"/>
    </w:rPr>
  </w:style>
  <w:style w:type="paragraph" w:styleId="BodyText">
    <w:name w:val="Body Text"/>
    <w:basedOn w:val="Normal"/>
    <w:link w:val="BodyTextChar"/>
    <w:rsid w:val="001A0C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0C5F"/>
    <w:rPr>
      <w:rFonts w:ascii="Times New Roman" w:eastAsia="Times New Roman" w:hAnsi="Times New Roman" w:cs="Times New Roman"/>
      <w:sz w:val="24"/>
      <w:lang w:val="en-US" w:eastAsia="en-US"/>
    </w:rPr>
  </w:style>
  <w:style w:type="paragraph" w:styleId="Footer">
    <w:name w:val="footer"/>
    <w:basedOn w:val="Normal"/>
    <w:link w:val="FooterChar"/>
    <w:rsid w:val="001A0C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0C5F"/>
    <w:rPr>
      <w:rFonts w:ascii="Times New Roman" w:eastAsia="Times New Roman" w:hAnsi="Times New Roman" w:cs="Times New Roman"/>
      <w:sz w:val="16"/>
      <w:lang w:val="en-US" w:eastAsia="en-US"/>
    </w:rPr>
  </w:style>
  <w:style w:type="paragraph" w:styleId="List">
    <w:name w:val="List"/>
    <w:basedOn w:val="BodyText"/>
    <w:next w:val="BodyText"/>
    <w:rsid w:val="001A0C5F"/>
    <w:pPr>
      <w:tabs>
        <w:tab w:val="left" w:pos="340"/>
      </w:tabs>
      <w:spacing w:before="60" w:after="60"/>
      <w:ind w:left="340" w:hanging="340"/>
    </w:pPr>
  </w:style>
  <w:style w:type="paragraph" w:styleId="ListBullet">
    <w:name w:val="List Bullet"/>
    <w:basedOn w:val="List"/>
    <w:rsid w:val="001A0C5F"/>
    <w:pPr>
      <w:numPr>
        <w:numId w:val="13"/>
      </w:numPr>
      <w:tabs>
        <w:tab w:val="clear" w:pos="340"/>
      </w:tabs>
      <w:spacing w:before="40" w:after="40"/>
    </w:pPr>
  </w:style>
  <w:style w:type="character" w:customStyle="1" w:styleId="SpecialBold">
    <w:name w:val="Special Bold"/>
    <w:basedOn w:val="DefaultParagraphFont"/>
    <w:rsid w:val="001A0C5F"/>
    <w:rPr>
      <w:b/>
      <w:spacing w:val="0"/>
    </w:rPr>
  </w:style>
  <w:style w:type="paragraph" w:styleId="ListBullet2">
    <w:name w:val="List Bullet 2"/>
    <w:basedOn w:val="List2"/>
    <w:rsid w:val="001A0C5F"/>
    <w:pPr>
      <w:numPr>
        <w:numId w:val="14"/>
      </w:numPr>
      <w:tabs>
        <w:tab w:val="clear" w:pos="680"/>
      </w:tabs>
    </w:pPr>
  </w:style>
  <w:style w:type="paragraph" w:styleId="Header">
    <w:name w:val="header"/>
    <w:basedOn w:val="Normal"/>
    <w:link w:val="HeaderChar"/>
    <w:rsid w:val="001A0C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0C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0C5F"/>
    <w:pPr>
      <w:spacing w:before="240" w:after="120"/>
      <w:outlineLvl w:val="0"/>
    </w:pPr>
    <w:rPr>
      <w:rFonts w:ascii="Times New Roman" w:hAnsi="Times New Roman"/>
      <w:b/>
      <w:sz w:val="28"/>
    </w:rPr>
  </w:style>
  <w:style w:type="paragraph" w:customStyle="1" w:styleId="AllowPageBreak">
    <w:name w:val="AllowPageBreak"/>
    <w:rsid w:val="001A0C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0C5F"/>
    <w:pPr>
      <w:tabs>
        <w:tab w:val="left" w:pos="680"/>
      </w:tabs>
      <w:spacing w:before="60" w:after="60"/>
      <w:ind w:left="680" w:hanging="340"/>
    </w:pPr>
  </w:style>
  <w:style w:type="character" w:customStyle="1" w:styleId="BoldandItalics">
    <w:name w:val="Bold and Italics"/>
    <w:qFormat/>
    <w:rsid w:val="001A0C5F"/>
    <w:rPr>
      <w:b/>
      <w:i/>
      <w:u w:val="none"/>
    </w:rPr>
  </w:style>
  <w:style w:type="character" w:customStyle="1" w:styleId="Heading2Char">
    <w:name w:val="Heading 2 Char"/>
    <w:basedOn w:val="DefaultParagraphFont"/>
    <w:link w:val="Heading2"/>
    <w:rsid w:val="001A0C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0C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0C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0C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0C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0C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0C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0C5F"/>
    <w:rPr>
      <w:rFonts w:ascii="Courier New" w:eastAsia="Times New Roman" w:hAnsi="Courier New" w:cs="Times New Roman"/>
      <w:i/>
      <w:szCs w:val="20"/>
      <w:lang w:val="en-US" w:eastAsia="en-US"/>
    </w:rPr>
  </w:style>
  <w:style w:type="paragraph" w:customStyle="1" w:styleId="HeadingBase">
    <w:name w:val="Heading Base"/>
    <w:rsid w:val="001A0C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0C5F"/>
    <w:pPr>
      <w:tabs>
        <w:tab w:val="right" w:leader="dot" w:pos="9072"/>
      </w:tabs>
      <w:ind w:left="567"/>
    </w:pPr>
    <w:rPr>
      <w:szCs w:val="22"/>
    </w:rPr>
  </w:style>
  <w:style w:type="paragraph" w:customStyle="1" w:styleId="TOCBase">
    <w:name w:val="TOC Base"/>
    <w:rsid w:val="001A0C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0C5F"/>
    <w:pPr>
      <w:tabs>
        <w:tab w:val="right" w:leader="dot" w:pos="9072"/>
      </w:tabs>
      <w:spacing w:before="40" w:after="40"/>
      <w:ind w:left="284"/>
    </w:pPr>
    <w:rPr>
      <w:rFonts w:ascii="Times New Roman" w:hAnsi="Times New Roman"/>
    </w:rPr>
  </w:style>
  <w:style w:type="paragraph" w:styleId="TOC1">
    <w:name w:val="toc 1"/>
    <w:basedOn w:val="TOCBase"/>
    <w:next w:val="Normal"/>
    <w:rsid w:val="001A0C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0C5F"/>
    <w:pPr>
      <w:spacing w:before="5040"/>
      <w:jc w:val="center"/>
    </w:pPr>
    <w:rPr>
      <w:sz w:val="48"/>
      <w:szCs w:val="72"/>
      <w:lang w:val="en-US"/>
    </w:rPr>
  </w:style>
  <w:style w:type="character" w:customStyle="1" w:styleId="TitleChar">
    <w:name w:val="Title Char"/>
    <w:basedOn w:val="DefaultParagraphFont"/>
    <w:link w:val="Title"/>
    <w:rsid w:val="001A0C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0C5F"/>
    <w:pPr>
      <w:tabs>
        <w:tab w:val="left" w:pos="3600"/>
        <w:tab w:val="left" w:pos="3958"/>
      </w:tabs>
    </w:pPr>
  </w:style>
  <w:style w:type="paragraph" w:customStyle="1" w:styleId="Note">
    <w:name w:val="Note"/>
    <w:basedOn w:val="BodyText"/>
    <w:rsid w:val="001A0C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0C5F"/>
    <w:pPr>
      <w:framePr w:wrap="auto" w:hAnchor="text" w:y="6049"/>
    </w:pPr>
    <w:rPr>
      <w:color w:val="000000"/>
      <w:sz w:val="40"/>
    </w:rPr>
  </w:style>
  <w:style w:type="paragraph" w:customStyle="1" w:styleId="TOCTitle">
    <w:name w:val="TOCTitle"/>
    <w:basedOn w:val="Heading1"/>
    <w:rsid w:val="001A0C5F"/>
    <w:pPr>
      <w:spacing w:after="240"/>
      <w:jc w:val="center"/>
      <w:outlineLvl w:val="9"/>
    </w:pPr>
    <w:rPr>
      <w:caps/>
    </w:rPr>
  </w:style>
  <w:style w:type="paragraph" w:customStyle="1" w:styleId="Version">
    <w:name w:val="Version"/>
    <w:rsid w:val="001A0C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0C5F"/>
    <w:pPr>
      <w:keepNext w:val="0"/>
      <w:tabs>
        <w:tab w:val="right" w:pos="4176"/>
      </w:tabs>
      <w:ind w:left="198" w:hanging="198"/>
    </w:pPr>
    <w:rPr>
      <w:rFonts w:ascii="Garamond" w:hAnsi="Garamond"/>
    </w:rPr>
  </w:style>
  <w:style w:type="paragraph" w:styleId="IndexHeading">
    <w:name w:val="index heading"/>
    <w:basedOn w:val="Normal"/>
    <w:next w:val="Index1"/>
    <w:semiHidden/>
    <w:rsid w:val="001A0C5F"/>
    <w:pPr>
      <w:spacing w:before="120" w:after="120"/>
    </w:pPr>
    <w:rPr>
      <w:rFonts w:ascii="Arial" w:hAnsi="Arial"/>
      <w:b/>
      <w:color w:val="918585"/>
      <w:sz w:val="24"/>
    </w:rPr>
  </w:style>
  <w:style w:type="paragraph" w:customStyle="1" w:styleId="Chapter">
    <w:name w:val="Chapter"/>
    <w:basedOn w:val="Normal"/>
    <w:rsid w:val="001A0C5F"/>
    <w:pPr>
      <w:spacing w:before="240"/>
    </w:pPr>
    <w:rPr>
      <w:rFonts w:ascii="Times New Roman" w:hAnsi="Times New Roman"/>
      <w:smallCaps/>
      <w:spacing w:val="80"/>
      <w:sz w:val="28"/>
    </w:rPr>
  </w:style>
  <w:style w:type="paragraph" w:customStyle="1" w:styleId="InChapter">
    <w:name w:val="InChapter"/>
    <w:basedOn w:val="Heading3"/>
    <w:rsid w:val="001A0C5F"/>
    <w:pPr>
      <w:spacing w:after="240"/>
      <w:outlineLvl w:val="9"/>
    </w:pPr>
    <w:rPr>
      <w:noProof/>
    </w:rPr>
  </w:style>
  <w:style w:type="paragraph" w:styleId="Index2">
    <w:name w:val="index 2"/>
    <w:basedOn w:val="Normal"/>
    <w:next w:val="Normal"/>
    <w:semiHidden/>
    <w:rsid w:val="001A0C5F"/>
    <w:pPr>
      <w:tabs>
        <w:tab w:val="right" w:pos="4176"/>
      </w:tabs>
      <w:ind w:left="568" w:hanging="284"/>
    </w:pPr>
    <w:rPr>
      <w:rFonts w:ascii="Garamond" w:hAnsi="Garamond"/>
    </w:rPr>
  </w:style>
  <w:style w:type="paragraph" w:customStyle="1" w:styleId="Byline">
    <w:name w:val="Byline"/>
    <w:rsid w:val="001A0C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0C5F"/>
    <w:pPr>
      <w:tabs>
        <w:tab w:val="clear" w:pos="3600"/>
        <w:tab w:val="clear" w:pos="3958"/>
      </w:tabs>
      <w:jc w:val="right"/>
    </w:pPr>
  </w:style>
  <w:style w:type="character" w:styleId="Emphasis">
    <w:name w:val="Emphasis"/>
    <w:basedOn w:val="DefaultParagraphFont"/>
    <w:qFormat/>
    <w:rsid w:val="001A0C5F"/>
    <w:rPr>
      <w:i/>
    </w:rPr>
  </w:style>
  <w:style w:type="paragraph" w:styleId="Caption">
    <w:name w:val="caption"/>
    <w:basedOn w:val="BodyText"/>
    <w:next w:val="Normal"/>
    <w:qFormat/>
    <w:rsid w:val="001A0C5F"/>
    <w:pPr>
      <w:framePr w:w="2268" w:hSpace="181" w:vSpace="181" w:wrap="around" w:vAnchor="text" w:hAnchor="page" w:x="1135" w:y="285" w:anchorLock="1"/>
    </w:pPr>
    <w:rPr>
      <w:i/>
    </w:rPr>
  </w:style>
  <w:style w:type="paragraph" w:customStyle="1" w:styleId="MiniTOCTitle">
    <w:name w:val="MiniTOCTitle"/>
    <w:basedOn w:val="Heading4"/>
    <w:rsid w:val="001A0C5F"/>
    <w:pPr>
      <w:spacing w:before="240"/>
      <w:outlineLvl w:val="9"/>
    </w:pPr>
    <w:rPr>
      <w:noProof/>
      <w:sz w:val="24"/>
    </w:rPr>
  </w:style>
  <w:style w:type="paragraph" w:customStyle="1" w:styleId="MiniTOCItem">
    <w:name w:val="MiniTOCItem"/>
    <w:basedOn w:val="ListBullet"/>
    <w:rsid w:val="001A0C5F"/>
    <w:pPr>
      <w:numPr>
        <w:numId w:val="0"/>
      </w:numPr>
      <w:tabs>
        <w:tab w:val="right" w:leader="dot" w:pos="6521"/>
      </w:tabs>
      <w:spacing w:before="0" w:after="0"/>
    </w:pPr>
  </w:style>
  <w:style w:type="paragraph" w:customStyle="1" w:styleId="TOFTitle">
    <w:name w:val="TOFTitle"/>
    <w:basedOn w:val="TOCTitle"/>
    <w:rsid w:val="001A0C5F"/>
  </w:style>
  <w:style w:type="paragraph" w:styleId="TableofFigures">
    <w:name w:val="table of figures"/>
    <w:basedOn w:val="Normal"/>
    <w:next w:val="Normal"/>
    <w:semiHidden/>
    <w:rsid w:val="001A0C5F"/>
    <w:pPr>
      <w:tabs>
        <w:tab w:val="right" w:leader="dot" w:pos="9072"/>
      </w:tabs>
      <w:ind w:left="970" w:hanging="403"/>
    </w:pPr>
    <w:rPr>
      <w:rFonts w:ascii="Times New Roman" w:hAnsi="Times New Roman"/>
      <w:b/>
    </w:rPr>
  </w:style>
  <w:style w:type="paragraph" w:styleId="ListNumber">
    <w:name w:val="List Number"/>
    <w:basedOn w:val="List"/>
    <w:rsid w:val="001A0C5F"/>
    <w:pPr>
      <w:numPr>
        <w:numId w:val="11"/>
      </w:numPr>
    </w:pPr>
  </w:style>
  <w:style w:type="character" w:customStyle="1" w:styleId="WingdingSymbols">
    <w:name w:val="Wingding Symbols"/>
    <w:rsid w:val="001A0C5F"/>
    <w:rPr>
      <w:rFonts w:ascii="Wingdings" w:hAnsi="Wingdings"/>
    </w:rPr>
  </w:style>
  <w:style w:type="paragraph" w:customStyle="1" w:styleId="TableHeading">
    <w:name w:val="Table Heading"/>
    <w:basedOn w:val="HeadingBase"/>
    <w:rsid w:val="001A0C5F"/>
    <w:pPr>
      <w:keepLines/>
      <w:pBdr>
        <w:bottom w:val="single" w:sz="6" w:space="1" w:color="918585"/>
      </w:pBdr>
      <w:spacing w:before="240"/>
    </w:pPr>
  </w:style>
  <w:style w:type="character" w:customStyle="1" w:styleId="HotSpot">
    <w:name w:val="HotSpot"/>
    <w:rsid w:val="001A0C5F"/>
    <w:rPr>
      <w:color w:val="0033CC"/>
      <w:u w:val="none"/>
    </w:rPr>
  </w:style>
  <w:style w:type="paragraph" w:customStyle="1" w:styleId="BodyTextRight">
    <w:name w:val="Body Text Right"/>
    <w:basedOn w:val="BodyText"/>
    <w:rsid w:val="001A0C5F"/>
    <w:pPr>
      <w:spacing w:before="0" w:after="0"/>
      <w:jc w:val="right"/>
    </w:pPr>
  </w:style>
  <w:style w:type="paragraph" w:styleId="Index3">
    <w:name w:val="index 3"/>
    <w:basedOn w:val="ListNumber2"/>
    <w:next w:val="Normal"/>
    <w:semiHidden/>
    <w:rsid w:val="001A0C5F"/>
    <w:pPr>
      <w:numPr>
        <w:numId w:val="0"/>
      </w:numPr>
      <w:tabs>
        <w:tab w:val="right" w:leader="dot" w:pos="4176"/>
      </w:tabs>
    </w:pPr>
  </w:style>
  <w:style w:type="paragraph" w:styleId="ListNumber2">
    <w:name w:val="List Number 2"/>
    <w:basedOn w:val="List2"/>
    <w:rsid w:val="001A0C5F"/>
    <w:pPr>
      <w:numPr>
        <w:numId w:val="10"/>
      </w:numPr>
      <w:tabs>
        <w:tab w:val="clear" w:pos="1060"/>
      </w:tabs>
    </w:pPr>
  </w:style>
  <w:style w:type="paragraph" w:customStyle="1" w:styleId="MarginNote">
    <w:name w:val="Margin Note"/>
    <w:basedOn w:val="BodyText"/>
    <w:rsid w:val="001A0C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0C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0C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0C5F"/>
    <w:rPr>
      <w:sz w:val="32"/>
    </w:rPr>
  </w:style>
  <w:style w:type="paragraph" w:customStyle="1" w:styleId="HeadingProcedure">
    <w:name w:val="Heading Procedure"/>
    <w:basedOn w:val="HeadingBase"/>
    <w:next w:val="Normal"/>
    <w:rsid w:val="001A0C5F"/>
    <w:pPr>
      <w:tabs>
        <w:tab w:val="left" w:pos="0"/>
      </w:tabs>
      <w:spacing w:before="120" w:after="60"/>
    </w:pPr>
    <w:rPr>
      <w:i/>
      <w:color w:val="918585"/>
      <w:sz w:val="22"/>
    </w:rPr>
  </w:style>
  <w:style w:type="paragraph" w:customStyle="1" w:styleId="TableBodyText">
    <w:name w:val="Table Body Text"/>
    <w:basedOn w:val="BodyText"/>
    <w:rsid w:val="001A0C5F"/>
    <w:pPr>
      <w:spacing w:before="60" w:after="60"/>
    </w:pPr>
  </w:style>
  <w:style w:type="paragraph" w:styleId="ListContinue">
    <w:name w:val="List Continue"/>
    <w:basedOn w:val="List"/>
    <w:rsid w:val="001A0C5F"/>
    <w:pPr>
      <w:ind w:firstLine="0"/>
    </w:pPr>
  </w:style>
  <w:style w:type="paragraph" w:customStyle="1" w:styleId="ListNote">
    <w:name w:val="List Note"/>
    <w:basedOn w:val="List"/>
    <w:rsid w:val="001A0C5F"/>
    <w:pPr>
      <w:pBdr>
        <w:top w:val="single" w:sz="6" w:space="2" w:color="918585"/>
        <w:bottom w:val="single" w:sz="6" w:space="2" w:color="918585"/>
      </w:pBdr>
      <w:tabs>
        <w:tab w:val="left" w:pos="1021"/>
      </w:tabs>
      <w:ind w:firstLine="0"/>
    </w:pPr>
  </w:style>
  <w:style w:type="paragraph" w:customStyle="1" w:styleId="Warning">
    <w:name w:val="Warning"/>
    <w:basedOn w:val="BodyText"/>
    <w:rsid w:val="001A0C5F"/>
    <w:pPr>
      <w:shd w:val="clear" w:color="auto" w:fill="D9D9D9"/>
      <w:tabs>
        <w:tab w:val="left" w:pos="992"/>
      </w:tabs>
      <w:ind w:left="119" w:right="119"/>
    </w:pPr>
    <w:rPr>
      <w:sz w:val="20"/>
    </w:rPr>
  </w:style>
  <w:style w:type="paragraph" w:customStyle="1" w:styleId="MarginIcons">
    <w:name w:val="Margin Icons"/>
    <w:basedOn w:val="BodyText"/>
    <w:rsid w:val="001A0C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0C5F"/>
    <w:rPr>
      <w:rFonts w:ascii="Courier New" w:hAnsi="Courier New"/>
    </w:rPr>
  </w:style>
  <w:style w:type="paragraph" w:customStyle="1" w:styleId="NoteBullet">
    <w:name w:val="Note Bullet"/>
    <w:basedOn w:val="Note"/>
    <w:rsid w:val="001A0C5F"/>
    <w:pPr>
      <w:tabs>
        <w:tab w:val="clear" w:pos="680"/>
      </w:tabs>
      <w:spacing w:before="60" w:after="60"/>
    </w:pPr>
  </w:style>
  <w:style w:type="paragraph" w:customStyle="1" w:styleId="SubHeading2">
    <w:name w:val="SubHeading2"/>
    <w:basedOn w:val="HeadingBase"/>
    <w:rsid w:val="001A0C5F"/>
    <w:pPr>
      <w:spacing w:before="240" w:after="60"/>
    </w:pPr>
    <w:rPr>
      <w:sz w:val="20"/>
    </w:rPr>
  </w:style>
  <w:style w:type="paragraph" w:customStyle="1" w:styleId="SubHeading1">
    <w:name w:val="SubHeading1"/>
    <w:basedOn w:val="HeadingBase"/>
    <w:rsid w:val="001A0C5F"/>
    <w:pPr>
      <w:spacing w:before="240" w:after="60"/>
    </w:pPr>
    <w:rPr>
      <w:color w:val="918585"/>
      <w:sz w:val="22"/>
    </w:rPr>
  </w:style>
  <w:style w:type="paragraph" w:customStyle="1" w:styleId="SideHeading">
    <w:name w:val="Side Heading"/>
    <w:basedOn w:val="HeadingBase"/>
    <w:rsid w:val="001A0C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0C5F"/>
    <w:pPr>
      <w:numPr>
        <w:numId w:val="12"/>
      </w:numPr>
    </w:pPr>
  </w:style>
  <w:style w:type="paragraph" w:styleId="PlainText">
    <w:name w:val="Plain Text"/>
    <w:basedOn w:val="Normal"/>
    <w:link w:val="PlainTextChar"/>
    <w:rsid w:val="001A0C5F"/>
    <w:rPr>
      <w:sz w:val="20"/>
    </w:rPr>
  </w:style>
  <w:style w:type="character" w:customStyle="1" w:styleId="PlainTextChar">
    <w:name w:val="Plain Text Char"/>
    <w:basedOn w:val="DefaultParagraphFont"/>
    <w:link w:val="PlainText"/>
    <w:rsid w:val="001A0C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0C5F"/>
    <w:rPr>
      <w:b/>
      <w:smallCaps/>
    </w:rPr>
  </w:style>
  <w:style w:type="paragraph" w:customStyle="1" w:styleId="TableListNumber">
    <w:name w:val="Table List Number"/>
    <w:basedOn w:val="ListNumber"/>
    <w:rsid w:val="001A0C5F"/>
    <w:pPr>
      <w:numPr>
        <w:numId w:val="0"/>
      </w:numPr>
    </w:pPr>
  </w:style>
  <w:style w:type="paragraph" w:styleId="TOC4">
    <w:name w:val="toc 4"/>
    <w:basedOn w:val="TOCBase"/>
    <w:next w:val="Normal"/>
    <w:semiHidden/>
    <w:rsid w:val="001A0C5F"/>
    <w:pPr>
      <w:tabs>
        <w:tab w:val="right" w:leader="dot" w:pos="9071"/>
      </w:tabs>
      <w:ind w:left="1701"/>
    </w:pPr>
  </w:style>
  <w:style w:type="paragraph" w:customStyle="1" w:styleId="ListAlpha">
    <w:name w:val="List Alpha"/>
    <w:basedOn w:val="List"/>
    <w:rsid w:val="001A0C5F"/>
    <w:pPr>
      <w:numPr>
        <w:numId w:val="9"/>
      </w:numPr>
    </w:pPr>
  </w:style>
  <w:style w:type="paragraph" w:customStyle="1" w:styleId="ListAlpha2">
    <w:name w:val="List Alpha 2"/>
    <w:basedOn w:val="List2"/>
    <w:rsid w:val="001A0C5F"/>
    <w:pPr>
      <w:numPr>
        <w:numId w:val="8"/>
      </w:numPr>
    </w:pPr>
  </w:style>
  <w:style w:type="paragraph" w:styleId="List3">
    <w:name w:val="List 3"/>
    <w:basedOn w:val="BodyText"/>
    <w:rsid w:val="001A0C5F"/>
    <w:pPr>
      <w:tabs>
        <w:tab w:val="left" w:pos="1021"/>
      </w:tabs>
      <w:spacing w:before="60" w:after="60"/>
      <w:ind w:left="1020" w:hanging="340"/>
    </w:pPr>
  </w:style>
  <w:style w:type="paragraph" w:styleId="List4">
    <w:name w:val="List 4"/>
    <w:basedOn w:val="BodyText"/>
    <w:rsid w:val="001A0C5F"/>
    <w:pPr>
      <w:tabs>
        <w:tab w:val="left" w:pos="1361"/>
      </w:tabs>
      <w:spacing w:before="60" w:after="60"/>
      <w:ind w:left="1361" w:hanging="340"/>
    </w:pPr>
  </w:style>
  <w:style w:type="paragraph" w:styleId="List5">
    <w:name w:val="List 5"/>
    <w:basedOn w:val="BodyText"/>
    <w:rsid w:val="001A0C5F"/>
    <w:pPr>
      <w:tabs>
        <w:tab w:val="left" w:pos="1701"/>
      </w:tabs>
      <w:spacing w:before="60" w:after="60"/>
      <w:ind w:left="1701" w:hanging="340"/>
    </w:pPr>
  </w:style>
  <w:style w:type="paragraph" w:styleId="ListBullet3">
    <w:name w:val="List Bullet 3"/>
    <w:basedOn w:val="List3"/>
    <w:rsid w:val="001A0C5F"/>
    <w:pPr>
      <w:numPr>
        <w:numId w:val="15"/>
      </w:numPr>
      <w:tabs>
        <w:tab w:val="clear" w:pos="1021"/>
      </w:tabs>
      <w:ind w:left="1037" w:hanging="357"/>
    </w:pPr>
  </w:style>
  <w:style w:type="paragraph" w:styleId="ListBullet4">
    <w:name w:val="List Bullet 4"/>
    <w:basedOn w:val="List4"/>
    <w:rsid w:val="001A0C5F"/>
    <w:pPr>
      <w:numPr>
        <w:numId w:val="3"/>
      </w:numPr>
    </w:pPr>
  </w:style>
  <w:style w:type="paragraph" w:styleId="ListBullet5">
    <w:name w:val="List Bullet 5"/>
    <w:basedOn w:val="List5"/>
    <w:rsid w:val="001A0C5F"/>
    <w:pPr>
      <w:numPr>
        <w:numId w:val="4"/>
      </w:numPr>
    </w:pPr>
  </w:style>
  <w:style w:type="paragraph" w:styleId="ListContinue2">
    <w:name w:val="List Continue 2"/>
    <w:basedOn w:val="List2"/>
    <w:rsid w:val="001A0C5F"/>
    <w:pPr>
      <w:ind w:firstLine="0"/>
    </w:pPr>
  </w:style>
  <w:style w:type="paragraph" w:styleId="ListContinue3">
    <w:name w:val="List Continue 3"/>
    <w:basedOn w:val="List3"/>
    <w:rsid w:val="001A0C5F"/>
    <w:pPr>
      <w:ind w:left="1021" w:firstLine="0"/>
    </w:pPr>
  </w:style>
  <w:style w:type="paragraph" w:styleId="ListContinue4">
    <w:name w:val="List Continue 4"/>
    <w:basedOn w:val="List4"/>
    <w:rsid w:val="001A0C5F"/>
    <w:pPr>
      <w:ind w:firstLine="0"/>
    </w:pPr>
  </w:style>
  <w:style w:type="paragraph" w:styleId="ListContinue5">
    <w:name w:val="List Continue 5"/>
    <w:basedOn w:val="List5"/>
    <w:rsid w:val="001A0C5F"/>
    <w:pPr>
      <w:ind w:firstLine="0"/>
    </w:pPr>
  </w:style>
  <w:style w:type="paragraph" w:styleId="ListNumber3">
    <w:name w:val="List Number 3"/>
    <w:basedOn w:val="List3"/>
    <w:rsid w:val="001A0C5F"/>
    <w:pPr>
      <w:numPr>
        <w:numId w:val="5"/>
      </w:numPr>
    </w:pPr>
  </w:style>
  <w:style w:type="paragraph" w:styleId="ListNumber4">
    <w:name w:val="List Number 4"/>
    <w:basedOn w:val="List4"/>
    <w:rsid w:val="001A0C5F"/>
    <w:pPr>
      <w:numPr>
        <w:numId w:val="6"/>
      </w:numPr>
    </w:pPr>
  </w:style>
  <w:style w:type="paragraph" w:styleId="ListNumber5">
    <w:name w:val="List Number 5"/>
    <w:basedOn w:val="List5"/>
    <w:rsid w:val="001A0C5F"/>
    <w:pPr>
      <w:numPr>
        <w:numId w:val="7"/>
      </w:numPr>
    </w:pPr>
  </w:style>
  <w:style w:type="paragraph" w:styleId="BlockText">
    <w:name w:val="Block Text"/>
    <w:basedOn w:val="Normal"/>
    <w:rsid w:val="001A0C5F"/>
    <w:pPr>
      <w:spacing w:after="120"/>
      <w:ind w:left="1440" w:right="1440"/>
    </w:pPr>
  </w:style>
  <w:style w:type="character" w:customStyle="1" w:styleId="Subscript">
    <w:name w:val="Subscript"/>
    <w:basedOn w:val="DefaultParagraphFont"/>
    <w:rsid w:val="001A0C5F"/>
    <w:rPr>
      <w:sz w:val="16"/>
      <w:vertAlign w:val="subscript"/>
    </w:rPr>
  </w:style>
  <w:style w:type="character" w:customStyle="1" w:styleId="Superscript">
    <w:name w:val="Superscript"/>
    <w:basedOn w:val="DefaultParagraphFont"/>
    <w:rsid w:val="001A0C5F"/>
    <w:rPr>
      <w:sz w:val="16"/>
      <w:vertAlign w:val="superscript"/>
    </w:rPr>
  </w:style>
  <w:style w:type="character" w:customStyle="1" w:styleId="Symbols">
    <w:name w:val="Symbols"/>
    <w:basedOn w:val="DefaultParagraphFont"/>
    <w:rsid w:val="001A0C5F"/>
    <w:rPr>
      <w:rFonts w:ascii="Symbol" w:hAnsi="Symbol"/>
    </w:rPr>
  </w:style>
  <w:style w:type="character" w:customStyle="1" w:styleId="MenuOptions">
    <w:name w:val="Menu Options"/>
    <w:basedOn w:val="DefaultParagraphFont"/>
    <w:rsid w:val="001A0C5F"/>
    <w:rPr>
      <w:rFonts w:ascii="Arial Narrow" w:hAnsi="Arial Narrow"/>
      <w:smallCaps/>
    </w:rPr>
  </w:style>
  <w:style w:type="character" w:customStyle="1" w:styleId="Buttons">
    <w:name w:val="Buttons"/>
    <w:basedOn w:val="DefaultParagraphFont"/>
    <w:rsid w:val="001A0C5F"/>
    <w:rPr>
      <w:b/>
    </w:rPr>
  </w:style>
  <w:style w:type="character" w:customStyle="1" w:styleId="Underlined">
    <w:name w:val="Underlined"/>
    <w:basedOn w:val="DefaultParagraphFont"/>
    <w:rsid w:val="001A0C5F"/>
    <w:rPr>
      <w:u w:val="single"/>
    </w:rPr>
  </w:style>
  <w:style w:type="paragraph" w:customStyle="1" w:styleId="TableBodyTextRight">
    <w:name w:val="Table Body Text Right"/>
    <w:basedOn w:val="TableBodyText"/>
    <w:rsid w:val="001A0C5F"/>
    <w:pPr>
      <w:widowControl w:val="0"/>
      <w:autoSpaceDE w:val="0"/>
      <w:autoSpaceDN w:val="0"/>
      <w:adjustRightInd w:val="0"/>
      <w:jc w:val="right"/>
    </w:pPr>
    <w:rPr>
      <w:rFonts w:cs="Arial"/>
      <w:szCs w:val="18"/>
    </w:rPr>
  </w:style>
  <w:style w:type="paragraph" w:customStyle="1" w:styleId="CopyrightText">
    <w:name w:val="Copyright Text"/>
    <w:basedOn w:val="BodyText"/>
    <w:rsid w:val="001A0C5F"/>
    <w:rPr>
      <w:sz w:val="18"/>
    </w:rPr>
  </w:style>
  <w:style w:type="paragraph" w:customStyle="1" w:styleId="BodySmallRight">
    <w:name w:val="Body Small Right"/>
    <w:basedOn w:val="BodyTextRight"/>
    <w:rsid w:val="001A0C5F"/>
    <w:rPr>
      <w:sz w:val="18"/>
      <w:szCs w:val="18"/>
    </w:rPr>
  </w:style>
  <w:style w:type="paragraph" w:customStyle="1" w:styleId="MarginEdition">
    <w:name w:val="Margin Edition"/>
    <w:basedOn w:val="MarginNote"/>
    <w:rsid w:val="001A0C5F"/>
    <w:pPr>
      <w:spacing w:before="0" w:after="0"/>
    </w:pPr>
    <w:rPr>
      <w:rFonts w:ascii="Times New Roman" w:hAnsi="Times New Roman"/>
      <w:color w:val="999999"/>
    </w:rPr>
  </w:style>
  <w:style w:type="paragraph" w:customStyle="1" w:styleId="Spacer">
    <w:name w:val="Spacer"/>
    <w:basedOn w:val="Normal"/>
    <w:rsid w:val="001A0C5F"/>
    <w:rPr>
      <w:sz w:val="2"/>
      <w:szCs w:val="2"/>
    </w:rPr>
  </w:style>
  <w:style w:type="character" w:customStyle="1" w:styleId="Small">
    <w:name w:val="Small"/>
    <w:basedOn w:val="DefaultParagraphFont"/>
    <w:rsid w:val="001A0C5F"/>
    <w:rPr>
      <w:sz w:val="16"/>
    </w:rPr>
  </w:style>
  <w:style w:type="paragraph" w:customStyle="1" w:styleId="WideTable">
    <w:name w:val="Wide Table"/>
    <w:basedOn w:val="Normal"/>
    <w:rsid w:val="001A0C5F"/>
    <w:pPr>
      <w:ind w:left="-1418"/>
    </w:pPr>
    <w:rPr>
      <w:sz w:val="2"/>
      <w:szCs w:val="2"/>
    </w:rPr>
  </w:style>
  <w:style w:type="character" w:styleId="PageNumber">
    <w:name w:val="page number"/>
    <w:basedOn w:val="DefaultParagraphFont"/>
    <w:rsid w:val="001A0C5F"/>
  </w:style>
  <w:style w:type="paragraph" w:styleId="Quote">
    <w:name w:val="Quote"/>
    <w:basedOn w:val="Heading1"/>
    <w:link w:val="QuoteChar"/>
    <w:qFormat/>
    <w:rsid w:val="001A0C5F"/>
    <w:rPr>
      <w:b w:val="0"/>
      <w:sz w:val="72"/>
      <w:szCs w:val="72"/>
      <w:lang w:val="en-NZ"/>
    </w:rPr>
  </w:style>
  <w:style w:type="character" w:customStyle="1" w:styleId="QuoteChar">
    <w:name w:val="Quote Char"/>
    <w:basedOn w:val="DefaultParagraphFont"/>
    <w:link w:val="Quote"/>
    <w:rsid w:val="001A0C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0C5F"/>
    <w:pPr>
      <w:pageBreakBefore/>
    </w:pPr>
  </w:style>
  <w:style w:type="paragraph" w:customStyle="1" w:styleId="Border">
    <w:name w:val="Border"/>
    <w:basedOn w:val="Normal"/>
    <w:qFormat/>
    <w:rsid w:val="001A0C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0C5F"/>
    <w:rPr>
      <w:b/>
      <w:bCs/>
      <w:i/>
      <w:iCs/>
      <w:color w:val="auto"/>
    </w:rPr>
  </w:style>
  <w:style w:type="paragraph" w:styleId="IntenseQuote">
    <w:name w:val="Intense Quote"/>
    <w:basedOn w:val="Normal"/>
    <w:next w:val="Normal"/>
    <w:link w:val="IntenseQuoteChar"/>
    <w:uiPriority w:val="30"/>
    <w:qFormat/>
    <w:rsid w:val="001A0C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0C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0C5F"/>
    <w:rPr>
      <w:smallCaps/>
      <w:color w:val="auto"/>
      <w:u w:val="single"/>
    </w:rPr>
  </w:style>
  <w:style w:type="character" w:styleId="IntenseReference">
    <w:name w:val="Intense Reference"/>
    <w:basedOn w:val="DefaultParagraphFont"/>
    <w:uiPriority w:val="32"/>
    <w:qFormat/>
    <w:rsid w:val="001A0C5F"/>
    <w:rPr>
      <w:b/>
      <w:bCs/>
      <w:smallCaps/>
      <w:color w:val="auto"/>
      <w:spacing w:val="5"/>
      <w:u w:val="single"/>
    </w:rPr>
  </w:style>
  <w:style w:type="paragraph" w:customStyle="1" w:styleId="2ColumnHeading">
    <w:name w:val="2Column Heading"/>
    <w:basedOn w:val="BodyText"/>
    <w:qFormat/>
    <w:rsid w:val="001A0C5F"/>
    <w:pPr>
      <w:spacing w:after="60"/>
      <w:ind w:left="-2268"/>
    </w:pPr>
    <w:rPr>
      <w:b/>
    </w:rPr>
  </w:style>
  <w:style w:type="paragraph" w:customStyle="1" w:styleId="Heading1TOC">
    <w:name w:val="Heading1 TOC"/>
    <w:basedOn w:val="Normal"/>
    <w:qFormat/>
    <w:rsid w:val="001A0C5F"/>
    <w:pPr>
      <w:spacing w:before="240" w:after="120"/>
    </w:pPr>
    <w:rPr>
      <w:rFonts w:ascii="Times New Roman" w:hAnsi="Times New Roman"/>
      <w:b/>
      <w:sz w:val="32"/>
    </w:rPr>
  </w:style>
  <w:style w:type="paragraph" w:customStyle="1" w:styleId="Heading2TOC">
    <w:name w:val="Heading2 TOC"/>
    <w:basedOn w:val="Normal"/>
    <w:qFormat/>
    <w:rsid w:val="001A0C5F"/>
    <w:pPr>
      <w:spacing w:before="240" w:after="60"/>
    </w:pPr>
    <w:rPr>
      <w:rFonts w:ascii="Times New Roman" w:hAnsi="Times New Roman"/>
      <w:b/>
      <w:sz w:val="28"/>
    </w:rPr>
  </w:style>
  <w:style w:type="character" w:customStyle="1" w:styleId="Underline">
    <w:name w:val="Underline"/>
    <w:basedOn w:val="DefaultParagraphFont"/>
    <w:qFormat/>
    <w:rsid w:val="001A0C5F"/>
    <w:rPr>
      <w:u w:val="single"/>
    </w:rPr>
  </w:style>
  <w:style w:type="paragraph" w:styleId="BalloonText">
    <w:name w:val="Balloon Text"/>
    <w:basedOn w:val="Normal"/>
    <w:link w:val="BalloonTextChar"/>
    <w:rsid w:val="001A0C5F"/>
    <w:rPr>
      <w:rFonts w:ascii="Tahoma" w:hAnsi="Tahoma" w:cs="Tahoma"/>
      <w:sz w:val="16"/>
      <w:szCs w:val="16"/>
    </w:rPr>
  </w:style>
  <w:style w:type="character" w:customStyle="1" w:styleId="BalloonTextChar">
    <w:name w:val="Balloon Text Char"/>
    <w:basedOn w:val="DefaultParagraphFont"/>
    <w:link w:val="BalloonText"/>
    <w:rsid w:val="001A0C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0C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0C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1477</Words>
  <Characters>9207</Characters>
  <Application>Microsoft Office Word</Application>
  <DocSecurity>0</DocSecurity>
  <Lines>303</Lines>
  <Paragraphs>126</Paragraphs>
  <ScaleCrop>false</ScaleCrop>
  <Company>Author-it Software Corporation Ltd.</Company>
  <LinksUpToDate>false</LinksUpToDate>
  <CharactersWithSpaces>10607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LMFSL2001A Assemble lead light and stained glass components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2012-05-26T17:46:00Z</dcterms:created>
  <dcterms:modified xsi:type="dcterms:W3CDTF">2012-05-26T17:46:00Z</dcterms:modified>
</cp:coreProperties>
</file>