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D1" w:rsidP="00003ED1">
      <w:pPr>
        <w:pStyle w:val="Title"/>
      </w:pPr>
      <w:r>
        <w:fldChar w:fldCharType="begin"/>
      </w:r>
      <w:r>
        <w:instrText xml:space="preserve"> TITLE   \* MERGEFORMAT </w:instrText>
      </w:r>
      <w:r>
        <w:fldChar w:fldCharType="separate"/>
      </w:r>
      <w:r>
        <w:t>LMFSF3013B Follow patterns to produce soft furnishing accessories</w:t>
      </w:r>
      <w:r>
        <w:fldChar w:fldCharType="end"/>
      </w:r>
    </w:p>
    <w:p w:rsidR="00003ED1" w:rsidP="00003ED1">
      <w:pPr>
        <w:pStyle w:val="Version"/>
        <w:sectPr w:rsidSect="00403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D40" w:rsidP="00403D40">
      <w:pPr>
        <w:pStyle w:val="SuperHeading"/>
      </w:pPr>
      <w:r w:rsidRPr="00403D40">
        <w:t>LMFSF3013B Follow patterns to produce soft furnishing accessories</w:t>
      </w:r>
    </w:p>
    <w:p w:rsidR="00000000" w:rsidRPr="00403D40" w:rsidP="00403D40">
      <w:pPr>
        <w:pStyle w:val="SuperHeading"/>
      </w:pPr>
    </w:p>
    <w:p w:rsidR="00000000" w:rsidRPr="00403D40" w:rsidP="00403D40">
      <w:pPr>
        <w:pStyle w:val="Heading1"/>
      </w:pPr>
      <w:bookmarkStart w:id="1" w:name="O_92043"/>
      <w:bookmarkEnd w:id="1"/>
      <w:r w:rsidRPr="00403D40">
        <w:t>Modification History</w:t>
      </w:r>
    </w:p>
    <w:p w:rsidR="00000000" w:rsidRPr="00403D40" w:rsidP="00403D40">
      <w:pPr>
        <w:pStyle w:val="BodyText"/>
      </w:pPr>
      <w:r w:rsidRPr="00403D40">
        <w:t>Not applicable.</w:t>
      </w:r>
    </w:p>
    <w:p w:rsidR="00000000" w:rsidRPr="00403D40" w:rsidP="00403D40">
      <w:pPr>
        <w:pStyle w:val="AllowPageBreak"/>
      </w:pPr>
    </w:p>
    <w:p w:rsidR="00000000" w:rsidRPr="00403D40" w:rsidP="00403D40">
      <w:pPr>
        <w:pStyle w:val="Heading1"/>
      </w:pPr>
      <w:bookmarkStart w:id="2" w:name="O_92044"/>
      <w:bookmarkEnd w:id="2"/>
      <w:r w:rsidRPr="00403D40">
        <w:t>Unit Descriptor</w:t>
      </w:r>
    </w:p>
    <w:tbl>
      <w:tblPr>
        <w:tblW w:w="0" w:type="auto"/>
        <w:tblLayout w:type="fixed"/>
        <w:tblCellMar>
          <w:left w:w="62" w:type="dxa"/>
          <w:right w:w="62" w:type="dxa"/>
        </w:tblCellMar>
        <w:tblLook w:val="0000"/>
      </w:tblPr>
      <w:tblGrid>
        <w:gridCol w:w="2669"/>
        <w:gridCol w:w="5853"/>
      </w:tblGrid>
      <w:tr w:rsidTr="00003ED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This unit covers the competency to produce soft furnishing accessories such as cushions</w:t>
            </w:r>
            <w:r w:rsidRPr="00403D40">
              <w:t>, tie backs, bolsters and other decorative items, following the requirements of patterns.</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3" w:name="O_92045"/>
      <w:bookmarkEnd w:id="3"/>
      <w:r w:rsidRPr="00403D40">
        <w:t>Application of the Unit</w:t>
      </w:r>
    </w:p>
    <w:tbl>
      <w:tblPr>
        <w:tblW w:w="0" w:type="auto"/>
        <w:tblLayout w:type="fixed"/>
        <w:tblCellMar>
          <w:left w:w="62" w:type="dxa"/>
          <w:right w:w="62" w:type="dxa"/>
        </w:tblCellMar>
        <w:tblLook w:val="0000"/>
      </w:tblPr>
      <w:tblGrid>
        <w:gridCol w:w="2764"/>
        <w:gridCol w:w="5758"/>
      </w:tblGrid>
      <w:tr w:rsidTr="00003ED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4" w:name="O_92046"/>
      <w:bookmarkEnd w:id="4"/>
      <w:r w:rsidRPr="00403D40">
        <w:t>Licensing/Regulatory Information</w:t>
      </w:r>
    </w:p>
    <w:p w:rsidR="00000000" w:rsidRPr="00403D40" w:rsidP="00403D40">
      <w:pPr>
        <w:pStyle w:val="BodyText"/>
      </w:pPr>
      <w:r w:rsidRPr="00403D40">
        <w:t>Not applicable.</w:t>
      </w:r>
    </w:p>
    <w:p w:rsidR="00000000" w:rsidRPr="00403D40" w:rsidP="00403D40">
      <w:pPr>
        <w:pStyle w:val="AllowPageBreak"/>
      </w:pPr>
    </w:p>
    <w:p w:rsidR="00000000" w:rsidRPr="00403D40" w:rsidP="00403D40">
      <w:pPr>
        <w:pStyle w:val="Heading1"/>
      </w:pPr>
      <w:bookmarkStart w:id="5" w:name="O_92048"/>
      <w:bookmarkEnd w:id="5"/>
      <w:r w:rsidRPr="00403D40">
        <w:t>Pre-Requisites</w:t>
      </w:r>
    </w:p>
    <w:tbl>
      <w:tblPr>
        <w:tblW w:w="0" w:type="auto"/>
        <w:tblLayout w:type="fixed"/>
        <w:tblCellMar>
          <w:left w:w="62" w:type="dxa"/>
          <w:right w:w="62" w:type="dxa"/>
        </w:tblCellMar>
        <w:tblLook w:val="0000"/>
      </w:tblPr>
      <w:tblGrid>
        <w:gridCol w:w="2771"/>
        <w:gridCol w:w="1313"/>
        <w:gridCol w:w="4438"/>
      </w:tblGrid>
      <w:tr w:rsidTr="00003ED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Nil</w:t>
            </w:r>
          </w:p>
        </w:tc>
      </w:tr>
      <w:tr w:rsidTr="00003ED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p>
        </w:tc>
      </w:tr>
      <w:tr w:rsidTr="00003ED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6" w:name="O_92047"/>
      <w:bookmarkEnd w:id="6"/>
      <w:r w:rsidRPr="00403D40">
        <w:t>Employability Skills Information</w:t>
      </w:r>
    </w:p>
    <w:tbl>
      <w:tblPr>
        <w:tblW w:w="0" w:type="auto"/>
        <w:tblLayout w:type="fixed"/>
        <w:tblCellMar>
          <w:left w:w="62" w:type="dxa"/>
          <w:right w:w="62" w:type="dxa"/>
        </w:tblCellMar>
        <w:tblLook w:val="0000"/>
      </w:tblPr>
      <w:tblGrid>
        <w:gridCol w:w="2802"/>
        <w:gridCol w:w="5720"/>
      </w:tblGrid>
      <w:tr w:rsidTr="00003E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This unit contains employability skills.</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7" w:name="O_92049"/>
      <w:bookmarkEnd w:id="7"/>
      <w:r w:rsidRPr="00403D40">
        <w:t>Elements and Performance Criteria Pre-Content</w:t>
      </w:r>
    </w:p>
    <w:tbl>
      <w:tblPr>
        <w:tblW w:w="0" w:type="auto"/>
        <w:tblLayout w:type="fixed"/>
        <w:tblCellMar>
          <w:left w:w="62" w:type="dxa"/>
          <w:right w:w="62" w:type="dxa"/>
        </w:tblCellMar>
        <w:tblLook w:val="0000"/>
      </w:tblPr>
      <w:tblGrid>
        <w:gridCol w:w="2548"/>
        <w:gridCol w:w="5974"/>
      </w:tblGrid>
      <w:tr w:rsidTr="00003ED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Performance criteria describe the performance needed to demonstrate achievement of the element. Where bold italicised text is used, further information is detailed in the required skills and</w:t>
            </w:r>
            <w:r w:rsidRPr="00403D40">
              <w:t xml:space="preserve"> knowledge section and the range statement. Assessment of performance is to be consistent with the evidence guide.</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8" w:name="O_92050"/>
      <w:bookmarkEnd w:id="8"/>
      <w:r w:rsidRPr="00403D40">
        <w:t>Elements and Performance Criteria</w:t>
      </w:r>
    </w:p>
    <w:tbl>
      <w:tblPr>
        <w:tblW w:w="0" w:type="auto"/>
        <w:tblLayout w:type="fixed"/>
        <w:tblCellMar>
          <w:left w:w="62" w:type="dxa"/>
          <w:right w:w="62" w:type="dxa"/>
        </w:tblCellMar>
        <w:tblLook w:val="0000"/>
      </w:tblPr>
      <w:tblGrid>
        <w:gridCol w:w="2548"/>
        <w:gridCol w:w="5974"/>
      </w:tblGrid>
      <w:tr w:rsidTr="00003ED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PERFORMANCE CRITERIA</w:t>
            </w:r>
          </w:p>
        </w:tc>
      </w:tr>
      <w:tr w:rsidTr="00003ED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List"/>
              <w:rPr>
                <w:lang w:val="en-NZ"/>
              </w:rPr>
            </w:pPr>
            <w:r w:rsidRPr="00403D40">
              <w:t>1.</w:t>
            </w:r>
            <w:r w:rsidRPr="00403D40">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2"/>
            </w:pPr>
            <w:r w:rsidRPr="00403D40">
              <w:t>1.1.</w:t>
            </w:r>
            <w:r w:rsidRPr="00403D40">
              <w:tab/>
            </w:r>
            <w:r w:rsidRPr="00403D40">
              <w:t>Job requirements are identified from work instructions and patterns</w:t>
            </w:r>
          </w:p>
          <w:p w:rsidR="00000000" w:rsidRPr="00403D40" w:rsidP="00403D40">
            <w:pPr>
              <w:pStyle w:val="List2"/>
            </w:pPr>
            <w:r w:rsidRPr="00403D40">
              <w:t>1.2.</w:t>
            </w:r>
            <w:r w:rsidRPr="00403D40">
              <w:tab/>
              <w:t>Pattern is interpreted to determine work specifications</w:t>
            </w:r>
          </w:p>
          <w:p w:rsidR="00000000" w:rsidRPr="00403D40" w:rsidP="00403D40">
            <w:pPr>
              <w:pStyle w:val="List2"/>
            </w:pPr>
            <w:r w:rsidRPr="00403D40">
              <w:t>1.3.</w:t>
            </w:r>
            <w:r w:rsidRPr="00403D40">
              <w:tab/>
              <w:t>Instructions for sequencing of work, particular measurements or adjustments are interpreted</w:t>
            </w:r>
          </w:p>
          <w:p w:rsidR="00000000" w:rsidP="00403D40">
            <w:pPr>
              <w:pStyle w:val="List2"/>
              <w:rPr>
                <w:lang w:val="en-NZ"/>
              </w:rPr>
            </w:pPr>
            <w:r w:rsidRPr="00403D40">
              <w:t>1.4.</w:t>
            </w:r>
            <w:r w:rsidRPr="00403D40">
              <w:tab/>
              <w:t>Work sequence is planned,</w:t>
            </w:r>
            <w:r w:rsidRPr="00403D40">
              <w:t xml:space="preserve"> including quality checkpoints</w:t>
            </w:r>
          </w:p>
        </w:tc>
      </w:tr>
      <w:tr w:rsidTr="00003ED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List"/>
              <w:rPr>
                <w:lang w:val="en-NZ"/>
              </w:rPr>
            </w:pPr>
            <w:r w:rsidRPr="00403D40">
              <w:t>2.</w:t>
            </w:r>
            <w:r w:rsidRPr="00403D40">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2"/>
            </w:pPr>
            <w:r w:rsidRPr="00403D40">
              <w:t>2.1.</w:t>
            </w:r>
            <w:r w:rsidRPr="00403D40">
              <w:tab/>
              <w:t>OHS requirements, including ergonomic criteria and personal protection needs, are observed throughout the work</w:t>
            </w:r>
          </w:p>
          <w:p w:rsidR="00000000" w:rsidRPr="00403D40" w:rsidP="00403D40">
            <w:pPr>
              <w:pStyle w:val="List2"/>
            </w:pPr>
            <w:r w:rsidRPr="00403D40">
              <w:t>2.2.</w:t>
            </w:r>
            <w:r w:rsidRPr="00403D40">
              <w:tab/>
              <w:t>Suitable work area is selected for the tasks</w:t>
            </w:r>
          </w:p>
          <w:p w:rsidR="00000000" w:rsidRPr="00403D40" w:rsidP="00403D40">
            <w:pPr>
              <w:pStyle w:val="List2"/>
            </w:pPr>
            <w:r w:rsidRPr="00403D40">
              <w:t>2.3.</w:t>
            </w:r>
            <w:r w:rsidRPr="00403D40">
              <w:tab/>
              <w:t>Materials are selected to match c</w:t>
            </w:r>
            <w:r w:rsidRPr="00403D40">
              <w:t>ustomer requirements, suitability for the purpose and the work instructions</w:t>
            </w:r>
          </w:p>
          <w:p w:rsidR="00000000" w:rsidRPr="00403D40" w:rsidP="00403D40">
            <w:pPr>
              <w:pStyle w:val="List2"/>
            </w:pPr>
            <w:r w:rsidRPr="00403D40">
              <w:t>2.4.</w:t>
            </w:r>
            <w:r w:rsidRPr="00403D40">
              <w:tab/>
              <w:t>Potential hazards are identified from observation of the tools, equipment, materials and workplace reference material</w:t>
            </w:r>
          </w:p>
          <w:p w:rsidR="00000000" w:rsidP="00403D40">
            <w:pPr>
              <w:pStyle w:val="List2"/>
              <w:rPr>
                <w:lang w:val="en-NZ"/>
              </w:rPr>
            </w:pPr>
            <w:r w:rsidRPr="00403D40">
              <w:t>2.5.</w:t>
            </w:r>
            <w:r w:rsidRPr="00403D40">
              <w:tab/>
              <w:t>Tools, equipment and materials are selected and chec</w:t>
            </w:r>
            <w:r w:rsidRPr="00403D40">
              <w:t>ked prior to use to ensure that they are appropriate for the work, serviceable and in a safe condition</w:t>
            </w:r>
          </w:p>
        </w:tc>
      </w:tr>
      <w:tr w:rsidTr="00003ED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List"/>
              <w:rPr>
                <w:lang w:val="en-NZ"/>
              </w:rPr>
            </w:pPr>
            <w:r w:rsidRPr="00403D40">
              <w:t>3.</w:t>
            </w:r>
            <w:r w:rsidRPr="00403D40">
              <w:tab/>
              <w:t>Complete production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2"/>
            </w:pPr>
            <w:r w:rsidRPr="00403D40">
              <w:t>3.1.</w:t>
            </w:r>
            <w:r w:rsidRPr="00403D40">
              <w:tab/>
              <w:t>Soft furnishing accessories are produced following work instructions</w:t>
            </w:r>
          </w:p>
          <w:p w:rsidR="00000000" w:rsidRPr="00403D40" w:rsidP="00403D40">
            <w:pPr>
              <w:pStyle w:val="List2"/>
            </w:pPr>
            <w:r w:rsidRPr="00403D40">
              <w:t>3.2.</w:t>
            </w:r>
            <w:r w:rsidRPr="00403D40">
              <w:tab/>
            </w:r>
            <w:r w:rsidRPr="00403D40">
              <w:t>Work is checked against patterns and work sheets at the identified checkpoints</w:t>
            </w:r>
          </w:p>
          <w:p w:rsidR="00000000" w:rsidP="00403D40">
            <w:pPr>
              <w:pStyle w:val="List2"/>
              <w:rPr>
                <w:lang w:val="en-NZ"/>
              </w:rPr>
            </w:pPr>
            <w:r w:rsidRPr="00403D40">
              <w:t>3.3.</w:t>
            </w:r>
            <w:r w:rsidRPr="00403D40">
              <w:tab/>
              <w:t>Non-conformity with the required quality standards is rectified</w:t>
            </w:r>
          </w:p>
        </w:tc>
      </w:tr>
      <w:tr w:rsidTr="00003ED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List"/>
              <w:rPr>
                <w:lang w:val="en-NZ"/>
              </w:rPr>
            </w:pPr>
            <w:r w:rsidRPr="00403D40">
              <w:t>4.</w:t>
            </w:r>
            <w:r w:rsidRPr="00403D40">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2"/>
            </w:pPr>
            <w:r w:rsidRPr="00403D40">
              <w:t>4.1.</w:t>
            </w:r>
            <w:r w:rsidRPr="00403D40">
              <w:tab/>
              <w:t>Completed work is checked against required quality standard</w:t>
            </w:r>
          </w:p>
          <w:p w:rsidR="00000000" w:rsidRPr="00403D40" w:rsidP="00403D40">
            <w:pPr>
              <w:pStyle w:val="List2"/>
            </w:pPr>
            <w:r w:rsidRPr="00403D40">
              <w:t>4.2.</w:t>
            </w:r>
            <w:r w:rsidRPr="00403D40">
              <w:tab/>
              <w:t xml:space="preserve">Documentation </w:t>
            </w:r>
            <w:r w:rsidRPr="00403D40">
              <w:t>or reporting is completed following workplace procedures</w:t>
            </w:r>
          </w:p>
          <w:p w:rsidR="00000000" w:rsidRPr="00403D40" w:rsidP="00403D40">
            <w:pPr>
              <w:pStyle w:val="List2"/>
            </w:pPr>
            <w:r w:rsidRPr="00403D40">
              <w:t>4.3.</w:t>
            </w:r>
            <w:r w:rsidRPr="00403D40">
              <w:tab/>
              <w:t>Work area is cleaned, tools and equipment are returned to storage</w:t>
            </w:r>
          </w:p>
          <w:p w:rsidR="00000000" w:rsidRPr="00403D40" w:rsidP="00403D40">
            <w:pPr>
              <w:pStyle w:val="List2"/>
            </w:pPr>
            <w:r w:rsidRPr="00403D40">
              <w:t>4.4.</w:t>
            </w:r>
            <w:r w:rsidRPr="00403D40">
              <w:tab/>
              <w:t>Unused materials are returned to storage and waste and scrap is dealt with following workplace procedures</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9" w:name="O_92051"/>
      <w:bookmarkEnd w:id="9"/>
      <w:r w:rsidRPr="00403D40">
        <w:t>Required Skills and Knowledge</w:t>
      </w:r>
    </w:p>
    <w:tbl>
      <w:tblPr>
        <w:tblW w:w="0" w:type="auto"/>
        <w:tblLayout w:type="fixed"/>
        <w:tblCellMar>
          <w:left w:w="62" w:type="dxa"/>
          <w:right w:w="62" w:type="dxa"/>
        </w:tblCellMar>
        <w:tblLook w:val="0000"/>
      </w:tblPr>
      <w:tblGrid>
        <w:gridCol w:w="8522"/>
      </w:tblGrid>
      <w:tr w:rsidTr="00003E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REQUIRED SKILLS AND KNOWLEDGE</w:t>
            </w:r>
          </w:p>
        </w:tc>
      </w:tr>
      <w:tr w:rsidTr="00003E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This section describes the skills and knowledge required for this unit.</w:t>
            </w:r>
          </w:p>
        </w:tc>
      </w:tr>
      <w:tr w:rsidTr="00003E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Required skills</w:t>
            </w:r>
          </w:p>
        </w:tc>
      </w:tr>
      <w:tr w:rsidTr="00003E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 xml:space="preserve">collect, organise and understand information related to work orders, plans and safety procedures </w:t>
            </w:r>
          </w:p>
          <w:p w:rsidR="00000000" w:rsidRPr="00403D40" w:rsidP="00403D40">
            <w:pPr>
              <w:pStyle w:val="ListBullet"/>
            </w:pPr>
            <w:r w:rsidRPr="00403D40">
              <w:t xml:space="preserve">communicate ideas and information to enable confirmation of work requirements and specifications, coordination of work with site supervisor, other workers and customers, and the reporting of work outcomes and problems </w:t>
            </w:r>
          </w:p>
          <w:p w:rsidR="00000000" w:rsidRPr="00403D40" w:rsidP="00403D40">
            <w:pPr>
              <w:pStyle w:val="ListBullet"/>
            </w:pPr>
            <w:r w:rsidRPr="00403D40">
              <w:t>plan and organise activities, includi</w:t>
            </w:r>
            <w:r w:rsidRPr="00403D40">
              <w:t xml:space="preserve">ng the preparation and layout of the worksite and the obtaining of equipment and materials to avoid any back tracking, workflow interruptions or wastage </w:t>
            </w:r>
          </w:p>
          <w:p w:rsidR="00000000" w:rsidRPr="00403D40" w:rsidP="00403D40">
            <w:pPr>
              <w:pStyle w:val="ListBullet"/>
            </w:pPr>
            <w:r w:rsidRPr="00403D40">
              <w:t>work with others and in a team by recognising dependencies and using co-operative approaches to optimi</w:t>
            </w:r>
            <w:r w:rsidRPr="00403D40">
              <w:t xml:space="preserve">se workflow and productivity </w:t>
            </w:r>
          </w:p>
          <w:p w:rsidR="00000000" w:rsidRPr="00403D40" w:rsidP="00403D40">
            <w:pPr>
              <w:pStyle w:val="ListBullet"/>
            </w:pPr>
            <w:r w:rsidRPr="00403D40">
              <w:t xml:space="preserve">use mathematical ideas and techniques to correctly complete measurements, calculate area and estimate material requirements </w:t>
            </w:r>
          </w:p>
          <w:p w:rsidR="00000000" w:rsidRPr="00403D40" w:rsidP="00403D40">
            <w:pPr>
              <w:pStyle w:val="ListBullet"/>
            </w:pPr>
            <w:r w:rsidRPr="00403D40">
              <w:t>use pre-checking and inspection techniques to anticipate production problems, avoid re-working and wa</w:t>
            </w:r>
            <w:r w:rsidRPr="00403D40">
              <w:t xml:space="preserve">stage </w:t>
            </w:r>
          </w:p>
          <w:p w:rsidR="00000000" w:rsidP="00403D40">
            <w:pPr>
              <w:pStyle w:val="ListBullet"/>
              <w:rPr>
                <w:lang w:val="en-NZ"/>
              </w:rPr>
            </w:pPr>
            <w:r w:rsidRPr="00403D40">
              <w:t xml:space="preserve">use the limited workplace technology related to the production of accessories, including tools, equipment, materials and measuring devices </w:t>
            </w:r>
          </w:p>
        </w:tc>
      </w:tr>
      <w:tr w:rsidTr="00003E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Required knowledge</w:t>
            </w:r>
          </w:p>
        </w:tc>
      </w:tr>
      <w:tr w:rsidTr="00003E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 xml:space="preserve">the types, characteristics and production requirements for soft furnishing accessories </w:t>
            </w:r>
          </w:p>
          <w:p w:rsidR="00000000" w:rsidRPr="00403D40" w:rsidP="00403D40">
            <w:pPr>
              <w:pStyle w:val="ListBullet"/>
            </w:pPr>
            <w:r w:rsidRPr="00403D40">
              <w:t xml:space="preserve">the process for the interpretation of patterns </w:t>
            </w:r>
          </w:p>
          <w:p w:rsidR="00000000" w:rsidRPr="00403D40" w:rsidP="00403D40">
            <w:pPr>
              <w:pStyle w:val="ListBullet"/>
            </w:pPr>
            <w:r w:rsidRPr="00403D40">
              <w:t xml:space="preserve">identification of equipment, processes and procedures </w:t>
            </w:r>
          </w:p>
          <w:p w:rsidR="00000000" w:rsidRPr="00403D40" w:rsidP="00403D40">
            <w:pPr>
              <w:pStyle w:val="ListBullet"/>
            </w:pPr>
            <w:r w:rsidRPr="00403D40">
              <w:t>workflow in relation to soft furnishing accessory production</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10" w:name="O_92052"/>
      <w:bookmarkEnd w:id="10"/>
      <w:r w:rsidRPr="00403D40">
        <w:t>Evidence Guide</w:t>
      </w:r>
    </w:p>
    <w:tbl>
      <w:tblPr>
        <w:tblW w:w="9570" w:type="dxa"/>
        <w:tblLayout w:type="fixed"/>
        <w:tblCellMar>
          <w:left w:w="62" w:type="dxa"/>
          <w:right w:w="62" w:type="dxa"/>
        </w:tblCellMar>
        <w:tblLook w:val="0000"/>
      </w:tblPr>
      <w:tblGrid>
        <w:gridCol w:w="3908"/>
        <w:gridCol w:w="5662"/>
      </w:tblGrid>
      <w:tr w:rsidTr="00003E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EVIDENCE GUIDE</w:t>
            </w:r>
          </w:p>
        </w:tc>
      </w:tr>
      <w:tr w:rsidTr="00003E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The Evidence Guide provides advice on assessment and must be read in conjunction with the performance criteria, required skills and knowledge, range statement and the Assessment Guidelines for the Training Package.</w:t>
            </w:r>
          </w:p>
        </w:tc>
      </w:tr>
      <w:tr w:rsidTr="00003E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 xml:space="preserve">Identify </w:t>
            </w:r>
            <w:r w:rsidRPr="00403D40">
              <w:t xml:space="preserve">materials used and any special sewing or handling requirements for those materials </w:t>
            </w:r>
          </w:p>
          <w:p w:rsidR="00000000" w:rsidRPr="00403D40" w:rsidP="00403D40">
            <w:pPr>
              <w:pStyle w:val="ListBullet"/>
            </w:pPr>
            <w:r w:rsidRPr="00403D40">
              <w:t xml:space="preserve">Interpret work order and patterns and locate and apply relevant information </w:t>
            </w:r>
          </w:p>
          <w:p w:rsidR="00000000" w:rsidRPr="00403D40" w:rsidP="00403D40">
            <w:pPr>
              <w:pStyle w:val="ListBullet"/>
            </w:pPr>
            <w:r w:rsidRPr="00403D40">
              <w:t xml:space="preserve">Apply safe handling practices for equipment, products and materials </w:t>
            </w:r>
          </w:p>
          <w:p w:rsidR="00000000" w:rsidRPr="00403D40" w:rsidP="00403D40">
            <w:pPr>
              <w:pStyle w:val="ListBullet"/>
            </w:pPr>
            <w:r w:rsidRPr="00403D40">
              <w:t>Pro</w:t>
            </w:r>
            <w:r w:rsidRPr="00403D40">
              <w:t xml:space="preserve">duce at least three different types of soft furniture accessories, which are to include a padded, piped and shaped tie back, a piped cushion and a bolster. </w:t>
            </w:r>
          </w:p>
          <w:p w:rsidR="00000000" w:rsidRPr="00403D40" w:rsidP="00403D40">
            <w:pPr>
              <w:pStyle w:val="ListBullet"/>
            </w:pPr>
            <w:r w:rsidRPr="00403D40">
              <w:t xml:space="preserve">Select and use tools and equipment appropriate to the task </w:t>
            </w:r>
          </w:p>
          <w:p w:rsidR="00000000" w:rsidRPr="00403D40" w:rsidP="00403D40">
            <w:pPr>
              <w:pStyle w:val="ListBullet"/>
            </w:pPr>
            <w:r w:rsidRPr="00403D40">
              <w:t>Follow work instructions, operating pro</w:t>
            </w:r>
            <w:r w:rsidRPr="00403D40">
              <w:t>cedures and inspection practices to:</w:t>
            </w:r>
          </w:p>
          <w:p w:rsidR="00000000" w:rsidRPr="00403D40" w:rsidP="00403D40">
            <w:pPr>
              <w:pStyle w:val="ListBullet2"/>
            </w:pPr>
            <w:r w:rsidRPr="00403D40">
              <w:t>minimise the risk of injury to self and others</w:t>
            </w:r>
          </w:p>
          <w:p w:rsidR="00000000" w:rsidRPr="00403D40" w:rsidP="00403D40">
            <w:pPr>
              <w:pStyle w:val="ListBullet2"/>
            </w:pPr>
            <w:r w:rsidRPr="00403D40">
              <w:t>prevent damage to goods, equipment and products</w:t>
            </w:r>
          </w:p>
          <w:p w:rsidR="00000000" w:rsidRPr="00403D40" w:rsidP="00403D40">
            <w:pPr>
              <w:pStyle w:val="ListBullet2"/>
            </w:pPr>
            <w:r w:rsidRPr="00403D40">
              <w:t>maintain required production output and product quality</w:t>
            </w:r>
          </w:p>
          <w:p w:rsidR="00000000" w:rsidRPr="00403D40" w:rsidP="00403D40">
            <w:pPr>
              <w:pStyle w:val="ListBullet"/>
            </w:pPr>
            <w:r w:rsidRPr="00403D40">
              <w:t xml:space="preserve">Work effectively with others </w:t>
            </w:r>
          </w:p>
          <w:p w:rsidR="00000000" w:rsidRPr="00403D40" w:rsidP="00403D40">
            <w:pPr>
              <w:pStyle w:val="ListBullet"/>
            </w:pPr>
            <w:r w:rsidRPr="00403D40">
              <w:t>Modify activities to cater for varia</w:t>
            </w:r>
            <w:r w:rsidRPr="00403D40">
              <w:t xml:space="preserve">tions in workplace contexts and environment </w:t>
            </w:r>
          </w:p>
          <w:p w:rsidR="00000000" w:rsidP="00403D40">
            <w:pPr>
              <w:pStyle w:val="ListBullet"/>
              <w:rPr>
                <w:lang w:val="en-NZ"/>
              </w:rPr>
            </w:pPr>
            <w:r w:rsidRPr="00403D40">
              <w:t xml:space="preserve">Report process or materials faults, damaged products or equipment </w:t>
            </w:r>
          </w:p>
        </w:tc>
      </w:tr>
      <w:tr w:rsidTr="00003E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Patterns, materials, tools and equipment.</w:t>
            </w:r>
          </w:p>
        </w:tc>
      </w:tr>
      <w:tr w:rsidTr="00003E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Assessment methods must confirm consistency of performance over time and in a range of workplace relevant contexts.</w:t>
            </w:r>
          </w:p>
          <w:p w:rsidR="00000000" w:rsidRPr="00403D40" w:rsidP="00403D40">
            <w:pPr>
              <w:pStyle w:val="BodyText"/>
            </w:pPr>
            <w:r w:rsidRPr="00403D40">
              <w:t>Assessment should be by direct observation of tasks and questioning on underpinning knowledge.</w:t>
            </w:r>
          </w:p>
          <w:p w:rsidR="00000000" w:rsidP="00403D40">
            <w:pPr>
              <w:pStyle w:val="BodyText"/>
              <w:rPr>
                <w:lang w:val="en-NZ"/>
              </w:rPr>
            </w:pPr>
            <w:r w:rsidRPr="00403D40">
              <w:t xml:space="preserve">Assessment should be conducted over time and </w:t>
            </w:r>
            <w:r w:rsidRPr="00403D40">
              <w:t>will generally be in conjunction with assessment of other units of competency.</w:t>
            </w:r>
          </w:p>
        </w:tc>
      </w:tr>
      <w:tr w:rsidTr="00003E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 xml:space="preserve">Assessment may occur on the job or in a workplace simulated facility with relevant process equipment, materials, work instructions and deadlines. </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11" w:name="O_92053"/>
      <w:bookmarkEnd w:id="11"/>
      <w:r w:rsidRPr="00403D40">
        <w:t>Range Statement</w:t>
      </w:r>
    </w:p>
    <w:tbl>
      <w:tblPr>
        <w:tblW w:w="0" w:type="auto"/>
        <w:tblLayout w:type="fixed"/>
        <w:tblCellMar>
          <w:left w:w="62" w:type="dxa"/>
          <w:right w:w="62" w:type="dxa"/>
        </w:tblCellMar>
        <w:tblLook w:val="0000"/>
      </w:tblPr>
      <w:tblGrid>
        <w:gridCol w:w="3497"/>
        <w:gridCol w:w="5025"/>
      </w:tblGrid>
      <w:tr w:rsidTr="00003E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RANGE STATEMENT</w:t>
            </w:r>
          </w:p>
        </w:tc>
      </w:tr>
      <w:tr w:rsidTr="00003E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 xml:space="preserve">The range statement relates to the unit of competency as a whole. It allows for different work environments and situations that may affect </w:t>
            </w:r>
            <w:r w:rsidRPr="00403D40">
              <w:t>performance. Bold italicised wording, if used in the performance criteria, is detailed below. Essential operating conditions that may be present with training and assessment (depending on the work situation, needs of the candidate, accessibility of the ite</w:t>
            </w:r>
            <w:r w:rsidRPr="00403D40">
              <w:t>m, and local industry and regional contexts) may also be included.</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Unit scope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This unit covers work involving the production of soft furnishing accessories by reading and interpreting patterns, plans and work instructions</w:t>
            </w:r>
          </w:p>
          <w:p w:rsidR="00000000" w:rsidRPr="00403D40" w:rsidP="00403D40">
            <w:pPr>
              <w:pStyle w:val="ListBullet"/>
            </w:pPr>
            <w:r w:rsidRPr="00403D40">
              <w:t>Soft furnishings may include:</w:t>
            </w:r>
          </w:p>
          <w:p w:rsidR="00000000" w:rsidRPr="00403D40" w:rsidP="00403D40">
            <w:pPr>
              <w:pStyle w:val="ListBullet2"/>
            </w:pPr>
            <w:r w:rsidRPr="00403D40">
              <w:t>cushions</w:t>
            </w:r>
          </w:p>
          <w:p w:rsidR="00000000" w:rsidRPr="00403D40" w:rsidP="00403D40">
            <w:pPr>
              <w:pStyle w:val="ListBullet2"/>
            </w:pPr>
            <w:r w:rsidRPr="00403D40">
              <w:t>tie-backs</w:t>
            </w:r>
          </w:p>
          <w:p w:rsidR="00000000" w:rsidRPr="00403D40" w:rsidP="00403D40">
            <w:pPr>
              <w:pStyle w:val="ListBullet2"/>
            </w:pPr>
            <w:r w:rsidRPr="00403D40">
              <w:t>bolsters</w:t>
            </w:r>
          </w:p>
          <w:p w:rsidR="00000000" w:rsidP="00403D40">
            <w:pPr>
              <w:pStyle w:val="ListBullet2"/>
              <w:rPr>
                <w:lang w:val="en-NZ"/>
              </w:rPr>
            </w:pPr>
            <w:r w:rsidRPr="00403D40">
              <w:t>soft tableware and slip-on covers</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Unit context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 xml:space="preserve">OHS requirements may include legislation, building codes, material safety management </w:t>
            </w:r>
            <w:r w:rsidRPr="00403D40">
              <w:t xml:space="preserve">systems, hazardous and dangerous goods codes and local safe operating procedures or equivalent </w:t>
            </w:r>
          </w:p>
          <w:p w:rsidR="00000000" w:rsidRPr="00403D40" w:rsidP="00403D40">
            <w:pPr>
              <w:pStyle w:val="ListBullet"/>
            </w:pPr>
            <w:r w:rsidRPr="00403D40">
              <w:t xml:space="preserve">Work is carried out in accordance with legislative obligations, environmental legislation, relevant health regulations, manual handling procedures and organisation insurance requirements </w:t>
            </w:r>
          </w:p>
          <w:p w:rsidR="00000000" w:rsidP="00403D40">
            <w:pPr>
              <w:pStyle w:val="ListBullet"/>
              <w:rPr>
                <w:lang w:val="en-NZ"/>
              </w:rPr>
            </w:pPr>
            <w:r w:rsidRPr="00403D40">
              <w:t>Work requires individuals to demonstrate discretion, judgement and p</w:t>
            </w:r>
            <w:r w:rsidRPr="00403D40">
              <w:t xml:space="preserve">roblem solving skills in the reading and interpreting of patterns, plans and instructions. This may be demonstrated either individually or in a team environment </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Tools and equipment may include</w:t>
            </w:r>
            <w:r w:rsidRPr="00403D40">
              <w: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measuring and calculating equipment, including tapes, ruler</w:t>
            </w:r>
            <w:r w:rsidRPr="00403D40">
              <w:t>s, calculators, computers</w:t>
            </w:r>
          </w:p>
          <w:p w:rsidR="00000000" w:rsidP="00403D40">
            <w:pPr>
              <w:pStyle w:val="ListBullet"/>
              <w:rPr>
                <w:lang w:val="en-NZ"/>
              </w:rPr>
            </w:pPr>
            <w:r w:rsidRPr="00403D40">
              <w:t>fabric and general cutting and sewing tools, including scissors, saws, drills, staplers, sewing machines, hemming machines, overlockers, glue guns</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Materials may include</w:t>
            </w:r>
            <w:r w:rsidRPr="00403D40">
              <w: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plain and patterned fabric</w:t>
            </w:r>
          </w:p>
          <w:p w:rsidR="00000000" w:rsidRPr="00403D40" w:rsidP="00403D40">
            <w:pPr>
              <w:pStyle w:val="ListBullet"/>
            </w:pPr>
            <w:r w:rsidRPr="00403D40">
              <w:t>velvet</w:t>
            </w:r>
          </w:p>
          <w:p w:rsidR="00000000" w:rsidRPr="00403D40" w:rsidP="00403D40">
            <w:pPr>
              <w:pStyle w:val="ListBullet"/>
            </w:pPr>
            <w:r w:rsidRPr="00403D40">
              <w:t>vinyl</w:t>
            </w:r>
          </w:p>
          <w:p w:rsidR="00000000" w:rsidRPr="00403D40" w:rsidP="00403D40">
            <w:pPr>
              <w:pStyle w:val="ListBullet"/>
            </w:pPr>
            <w:r w:rsidRPr="00403D40">
              <w:t>piping cords</w:t>
            </w:r>
          </w:p>
          <w:p w:rsidR="00000000" w:rsidRPr="00403D40" w:rsidP="00403D40">
            <w:pPr>
              <w:pStyle w:val="ListBullet"/>
            </w:pPr>
            <w:r w:rsidRPr="00403D40">
              <w:t>waddi</w:t>
            </w:r>
            <w:r w:rsidRPr="00403D40">
              <w:t>ng</w:t>
            </w:r>
          </w:p>
          <w:p w:rsidR="00000000" w:rsidRPr="00403D40" w:rsidP="00403D40">
            <w:pPr>
              <w:pStyle w:val="ListBullet"/>
            </w:pPr>
            <w:r w:rsidRPr="00403D40">
              <w:t>foam</w:t>
            </w:r>
          </w:p>
          <w:p w:rsidR="00000000" w:rsidP="00403D40">
            <w:pPr>
              <w:pStyle w:val="ListBullet"/>
              <w:rPr>
                <w:lang w:val="en-NZ"/>
              </w:rPr>
            </w:pPr>
            <w:r w:rsidRPr="00403D40">
              <w:t>zips and fasteners</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Personal protective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t xml:space="preserve">Personal protective equipment is to include that prescribed under legislation, regulations and enterprise policies and practices </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Information and procedures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 xml:space="preserve">Workplace procedures relating to the production of soft furnishing items </w:t>
            </w:r>
          </w:p>
          <w:p w:rsidR="00000000" w:rsidRPr="00403D40" w:rsidP="00403D40">
            <w:pPr>
              <w:pStyle w:val="ListBullet"/>
            </w:pPr>
            <w:r w:rsidRPr="00403D40">
              <w:t xml:space="preserve">Work instructions, including job sheets, patterns, plans, drawings and designs </w:t>
            </w:r>
          </w:p>
          <w:p w:rsidR="00000000" w:rsidP="00403D40">
            <w:pPr>
              <w:pStyle w:val="ListBullet"/>
              <w:rPr>
                <w:lang w:val="en-NZ"/>
              </w:rPr>
            </w:pPr>
            <w:r w:rsidRPr="00403D40">
              <w:t xml:space="preserve">Workplace procedures relating to reporting and communication </w:t>
            </w:r>
          </w:p>
        </w:tc>
      </w:tr>
      <w:tr w:rsidTr="00003E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Pattern interpretation is to identify o</w:t>
            </w:r>
            <w:r w:rsidRPr="00403D40">
              <w:rPr>
                <w:rStyle w:val="SpecialBold"/>
              </w:rPr>
              <w:t>r determine</w:t>
            </w:r>
            <w:r w:rsidRPr="00403D40">
              <w: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ListBullet"/>
            </w:pPr>
            <w:r w:rsidRPr="00403D40">
              <w:t>type of material specified</w:t>
            </w:r>
          </w:p>
          <w:p w:rsidR="00000000" w:rsidRPr="00403D40" w:rsidP="00403D40">
            <w:pPr>
              <w:pStyle w:val="ListBullet"/>
            </w:pPr>
            <w:r w:rsidRPr="00403D40">
              <w:t>required tools and equipment for the task</w:t>
            </w:r>
          </w:p>
          <w:p w:rsidR="00000000" w:rsidRPr="00403D40" w:rsidP="00403D40">
            <w:pPr>
              <w:pStyle w:val="ListBullet"/>
            </w:pPr>
            <w:r w:rsidRPr="00403D40">
              <w:t>number and type of soft furnishing accessories to be produced</w:t>
            </w:r>
          </w:p>
          <w:p w:rsidR="00000000" w:rsidRPr="00403D40" w:rsidP="00403D40">
            <w:pPr>
              <w:pStyle w:val="ListBullet"/>
            </w:pPr>
            <w:r w:rsidRPr="00403D40">
              <w:t>and quality requirements</w:t>
            </w:r>
          </w:p>
        </w:tc>
      </w:tr>
    </w:tbl>
    <w:p w:rsidR="00003ED1" w:rsidP="00403D40">
      <w:pPr>
        <w:pStyle w:val="BodyText"/>
      </w:pPr>
    </w:p>
    <w:p w:rsidR="00003ED1" w:rsidP="00403D40">
      <w:pPr>
        <w:pStyle w:val="BodyText"/>
      </w:pPr>
    </w:p>
    <w:p w:rsidR="00000000" w:rsidRPr="00403D40" w:rsidP="00403D40">
      <w:pPr>
        <w:pStyle w:val="Heading1"/>
      </w:pPr>
      <w:bookmarkStart w:id="12" w:name="O_92054"/>
      <w:bookmarkEnd w:id="12"/>
      <w:r w:rsidRPr="00403D40">
        <w:t>Unit Sector(s)</w:t>
      </w:r>
    </w:p>
    <w:tbl>
      <w:tblPr>
        <w:tblW w:w="0" w:type="auto"/>
        <w:tblLayout w:type="fixed"/>
        <w:tblCellMar>
          <w:left w:w="62" w:type="dxa"/>
          <w:right w:w="62" w:type="dxa"/>
        </w:tblCellMar>
        <w:tblLook w:val="0000"/>
      </w:tblPr>
      <w:tblGrid>
        <w:gridCol w:w="2629"/>
        <w:gridCol w:w="5893"/>
      </w:tblGrid>
      <w:tr w:rsidTr="00003ED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r w:rsidRPr="00403D40">
              <w:t>Soft Furnishing</w:t>
            </w: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13" w:name="O_158564"/>
      <w:bookmarkEnd w:id="13"/>
      <w:r w:rsidRPr="00403D40">
        <w:t>Competency field</w:t>
      </w:r>
    </w:p>
    <w:tbl>
      <w:tblPr>
        <w:tblW w:w="0" w:type="auto"/>
        <w:tblLayout w:type="fixed"/>
        <w:tblCellMar>
          <w:left w:w="62" w:type="dxa"/>
          <w:right w:w="62" w:type="dxa"/>
        </w:tblCellMar>
        <w:tblLook w:val="0000"/>
      </w:tblPr>
      <w:tblGrid>
        <w:gridCol w:w="2784"/>
        <w:gridCol w:w="5738"/>
      </w:tblGrid>
      <w:tr w:rsidTr="00003E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p>
        </w:tc>
      </w:tr>
    </w:tbl>
    <w:p w:rsidR="00000000" w:rsidRPr="00403D40" w:rsidP="00403D40">
      <w:pPr>
        <w:pStyle w:val="BodyText"/>
      </w:pPr>
    </w:p>
    <w:p w:rsidR="00000000" w:rsidRPr="00403D40" w:rsidP="00403D40">
      <w:pPr>
        <w:pStyle w:val="AllowPageBreak"/>
      </w:pPr>
    </w:p>
    <w:p w:rsidR="00000000" w:rsidRPr="00403D40" w:rsidP="00403D40">
      <w:pPr>
        <w:pStyle w:val="Heading1"/>
      </w:pPr>
      <w:bookmarkStart w:id="14" w:name="O_158563"/>
      <w:bookmarkEnd w:id="14"/>
      <w:r w:rsidRPr="00403D40">
        <w:t>Co-requisite units</w:t>
      </w:r>
    </w:p>
    <w:tbl>
      <w:tblPr>
        <w:tblW w:w="0" w:type="auto"/>
        <w:tblLayout w:type="fixed"/>
        <w:tblCellMar>
          <w:left w:w="62" w:type="dxa"/>
          <w:right w:w="62" w:type="dxa"/>
        </w:tblCellMar>
        <w:tblLook w:val="0000"/>
      </w:tblPr>
      <w:tblGrid>
        <w:gridCol w:w="2641"/>
        <w:gridCol w:w="1322"/>
        <w:gridCol w:w="4559"/>
      </w:tblGrid>
      <w:tr w:rsidTr="00003E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r w:rsidRPr="00403D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03E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D40">
            <w:pPr>
              <w:pStyle w:val="BodyText"/>
              <w:rPr>
                <w:lang w:val="en-NZ"/>
              </w:rPr>
            </w:pPr>
          </w:p>
        </w:tc>
      </w:tr>
      <w:tr w:rsidTr="00003E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D40" w:rsidP="00403D40">
            <w:pPr>
              <w:pStyle w:val="BodyText"/>
            </w:pPr>
          </w:p>
        </w:tc>
      </w:tr>
    </w:tbl>
    <w:p w:rsidR="00000000" w:rsidRPr="00403D40" w:rsidP="00403D40">
      <w:pPr>
        <w:pStyle w:val="BodyText"/>
      </w:pPr>
    </w:p>
    <w:p w:rsidR="00000000" w:rsidRPr="00403D40" w:rsidP="00403D40"/>
    <w:sectPr w:rsidSect="00403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ED1" w:rsidP="00003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D1" w:rsidP="00403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3ED1" w:rsidP="00403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3ED1" w:rsidP="00403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ED1" w:rsidP="00003E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D1" w:rsidP="00403D40">
    <w:pPr>
      <w:pStyle w:val="Header"/>
      <w:framePr w:wrap="around"/>
    </w:pPr>
    <w:r>
      <w:fldChar w:fldCharType="begin"/>
    </w:r>
    <w:r>
      <w:instrText xml:space="preserve"> TITLE   \* MERGEFORMAT </w:instrText>
    </w:r>
    <w:r>
      <w:fldChar w:fldCharType="separate"/>
    </w:r>
    <w:r>
      <w:t>LMFSF3013B Follow patterns to produce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3ED1" w:rsidP="00403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EF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EF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67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D40"/>
    <w:pPr>
      <w:spacing w:before="360" w:after="60"/>
      <w:outlineLvl w:val="0"/>
    </w:pPr>
    <w:rPr>
      <w:sz w:val="32"/>
    </w:rPr>
  </w:style>
  <w:style w:type="paragraph" w:styleId="Heading2">
    <w:name w:val="heading 2"/>
    <w:basedOn w:val="HeadingBase"/>
    <w:next w:val="BodyText"/>
    <w:link w:val="Heading2Char"/>
    <w:qFormat/>
    <w:rsid w:val="00403D40"/>
    <w:pPr>
      <w:keepLines/>
      <w:spacing w:before="240" w:after="120"/>
      <w:outlineLvl w:val="1"/>
    </w:pPr>
    <w:rPr>
      <w:sz w:val="28"/>
      <w:szCs w:val="40"/>
    </w:rPr>
  </w:style>
  <w:style w:type="paragraph" w:styleId="Heading3">
    <w:name w:val="heading 3"/>
    <w:basedOn w:val="HeadingBase"/>
    <w:next w:val="BodyText"/>
    <w:link w:val="Heading3Char"/>
    <w:qFormat/>
    <w:rsid w:val="00403D40"/>
    <w:pPr>
      <w:spacing w:before="180" w:after="120"/>
      <w:outlineLvl w:val="2"/>
    </w:pPr>
    <w:rPr>
      <w:spacing w:val="-10"/>
      <w:kern w:val="32"/>
    </w:rPr>
  </w:style>
  <w:style w:type="paragraph" w:styleId="Heading4">
    <w:name w:val="heading 4"/>
    <w:basedOn w:val="HeadingBase"/>
    <w:next w:val="BodyText"/>
    <w:link w:val="Heading4Char"/>
    <w:qFormat/>
    <w:rsid w:val="00403D40"/>
    <w:pPr>
      <w:spacing w:before="160" w:after="120"/>
      <w:outlineLvl w:val="3"/>
    </w:pPr>
    <w:rPr>
      <w:sz w:val="22"/>
    </w:rPr>
  </w:style>
  <w:style w:type="paragraph" w:styleId="Heading5">
    <w:name w:val="heading 5"/>
    <w:basedOn w:val="HeadingBase"/>
    <w:next w:val="Normal"/>
    <w:link w:val="Heading5Char"/>
    <w:qFormat/>
    <w:rsid w:val="00403D40"/>
    <w:pPr>
      <w:spacing w:before="80"/>
      <w:outlineLvl w:val="4"/>
    </w:pPr>
    <w:rPr>
      <w:color w:val="918585"/>
      <w:sz w:val="20"/>
    </w:rPr>
  </w:style>
  <w:style w:type="paragraph" w:styleId="Heading6">
    <w:name w:val="heading 6"/>
    <w:basedOn w:val="HeadingBase"/>
    <w:next w:val="Normal"/>
    <w:link w:val="Heading6Char"/>
    <w:qFormat/>
    <w:rsid w:val="00403D40"/>
    <w:pPr>
      <w:spacing w:before="60"/>
      <w:outlineLvl w:val="5"/>
    </w:pPr>
    <w:rPr>
      <w:color w:val="918585"/>
      <w:sz w:val="20"/>
    </w:rPr>
  </w:style>
  <w:style w:type="paragraph" w:styleId="Heading7">
    <w:name w:val="heading 7"/>
    <w:basedOn w:val="Normal"/>
    <w:next w:val="Normal"/>
    <w:link w:val="Heading7Char"/>
    <w:qFormat/>
    <w:rsid w:val="00403D40"/>
    <w:pPr>
      <w:ind w:left="720"/>
      <w:outlineLvl w:val="6"/>
    </w:pPr>
    <w:rPr>
      <w:i/>
    </w:rPr>
  </w:style>
  <w:style w:type="paragraph" w:styleId="Heading8">
    <w:name w:val="heading 8"/>
    <w:basedOn w:val="Normal"/>
    <w:next w:val="Normal"/>
    <w:link w:val="Heading8Char"/>
    <w:qFormat/>
    <w:rsid w:val="00403D40"/>
    <w:pPr>
      <w:ind w:left="720"/>
      <w:outlineLvl w:val="7"/>
    </w:pPr>
    <w:rPr>
      <w:i/>
    </w:rPr>
  </w:style>
  <w:style w:type="paragraph" w:styleId="Heading9">
    <w:name w:val="heading 9"/>
    <w:basedOn w:val="Normal"/>
    <w:next w:val="Normal"/>
    <w:link w:val="Heading9Char"/>
    <w:qFormat/>
    <w:rsid w:val="00403D40"/>
    <w:pPr>
      <w:ind w:left="720"/>
      <w:outlineLvl w:val="8"/>
    </w:pPr>
    <w:rPr>
      <w:i/>
    </w:rPr>
  </w:style>
  <w:style w:type="character" w:default="1" w:styleId="DefaultParagraphFont">
    <w:name w:val="Default Paragraph Font"/>
    <w:uiPriority w:val="1"/>
    <w:unhideWhenUsed/>
    <w:rsid w:val="00403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D40"/>
  </w:style>
  <w:style w:type="character" w:customStyle="1" w:styleId="Heading1Char">
    <w:name w:val="Heading 1 Char"/>
    <w:basedOn w:val="DefaultParagraphFont"/>
    <w:link w:val="Heading1"/>
    <w:rsid w:val="00403D40"/>
    <w:rPr>
      <w:rFonts w:ascii="Times New Roman" w:eastAsia="Times New Roman" w:hAnsi="Times New Roman" w:cs="Times New Roman"/>
      <w:b/>
      <w:sz w:val="32"/>
      <w:szCs w:val="20"/>
      <w:lang w:eastAsia="en-US"/>
    </w:rPr>
  </w:style>
  <w:style w:type="paragraph" w:styleId="BodyText">
    <w:name w:val="Body Text"/>
    <w:basedOn w:val="Normal"/>
    <w:link w:val="BodyTextChar"/>
    <w:rsid w:val="00403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D40"/>
    <w:rPr>
      <w:rFonts w:ascii="Times New Roman" w:eastAsia="Times New Roman" w:hAnsi="Times New Roman" w:cs="Times New Roman"/>
      <w:sz w:val="24"/>
      <w:lang w:val="en-US" w:eastAsia="en-US"/>
    </w:rPr>
  </w:style>
  <w:style w:type="paragraph" w:styleId="Footer">
    <w:name w:val="footer"/>
    <w:basedOn w:val="Normal"/>
    <w:link w:val="FooterChar"/>
    <w:rsid w:val="00403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D40"/>
    <w:rPr>
      <w:rFonts w:ascii="Times New Roman" w:eastAsia="Times New Roman" w:hAnsi="Times New Roman" w:cs="Times New Roman"/>
      <w:sz w:val="16"/>
      <w:lang w:val="en-US" w:eastAsia="en-US"/>
    </w:rPr>
  </w:style>
  <w:style w:type="paragraph" w:styleId="List">
    <w:name w:val="List"/>
    <w:basedOn w:val="BodyText"/>
    <w:next w:val="BodyText"/>
    <w:rsid w:val="00403D40"/>
    <w:pPr>
      <w:tabs>
        <w:tab w:val="left" w:pos="340"/>
      </w:tabs>
      <w:spacing w:before="60" w:after="60"/>
      <w:ind w:left="340" w:hanging="340"/>
    </w:pPr>
  </w:style>
  <w:style w:type="paragraph" w:styleId="ListBullet">
    <w:name w:val="List Bullet"/>
    <w:basedOn w:val="List"/>
    <w:rsid w:val="00403D40"/>
    <w:pPr>
      <w:numPr>
        <w:numId w:val="13"/>
      </w:numPr>
      <w:tabs>
        <w:tab w:val="clear" w:pos="340"/>
      </w:tabs>
      <w:spacing w:before="40" w:after="40"/>
    </w:pPr>
  </w:style>
  <w:style w:type="character" w:customStyle="1" w:styleId="SpecialBold">
    <w:name w:val="Special Bold"/>
    <w:basedOn w:val="DefaultParagraphFont"/>
    <w:rsid w:val="00403D40"/>
    <w:rPr>
      <w:b/>
      <w:spacing w:val="0"/>
    </w:rPr>
  </w:style>
  <w:style w:type="paragraph" w:styleId="ListBullet2">
    <w:name w:val="List Bullet 2"/>
    <w:basedOn w:val="List2"/>
    <w:rsid w:val="00403D40"/>
    <w:pPr>
      <w:numPr>
        <w:numId w:val="14"/>
      </w:numPr>
      <w:tabs>
        <w:tab w:val="clear" w:pos="680"/>
      </w:tabs>
    </w:pPr>
  </w:style>
  <w:style w:type="paragraph" w:styleId="Header">
    <w:name w:val="header"/>
    <w:basedOn w:val="Normal"/>
    <w:link w:val="HeaderChar"/>
    <w:rsid w:val="00403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D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D40"/>
    <w:pPr>
      <w:spacing w:before="240" w:after="120"/>
      <w:outlineLvl w:val="0"/>
    </w:pPr>
    <w:rPr>
      <w:rFonts w:ascii="Times New Roman" w:hAnsi="Times New Roman"/>
      <w:b/>
      <w:sz w:val="28"/>
    </w:rPr>
  </w:style>
  <w:style w:type="paragraph" w:customStyle="1" w:styleId="AllowPageBreak">
    <w:name w:val="AllowPageBreak"/>
    <w:rsid w:val="00403D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D40"/>
    <w:pPr>
      <w:tabs>
        <w:tab w:val="left" w:pos="680"/>
      </w:tabs>
      <w:spacing w:before="60" w:after="60"/>
      <w:ind w:left="680" w:hanging="340"/>
    </w:pPr>
  </w:style>
  <w:style w:type="character" w:customStyle="1" w:styleId="Heading2Char">
    <w:name w:val="Heading 2 Char"/>
    <w:basedOn w:val="DefaultParagraphFont"/>
    <w:link w:val="Heading2"/>
    <w:rsid w:val="00403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D40"/>
    <w:rPr>
      <w:rFonts w:ascii="Courier New" w:eastAsia="Times New Roman" w:hAnsi="Courier New" w:cs="Times New Roman"/>
      <w:i/>
      <w:szCs w:val="20"/>
      <w:lang w:val="en-US" w:eastAsia="en-US"/>
    </w:rPr>
  </w:style>
  <w:style w:type="paragraph" w:customStyle="1" w:styleId="HeadingBase">
    <w:name w:val="Heading Base"/>
    <w:rsid w:val="00403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D40"/>
    <w:pPr>
      <w:tabs>
        <w:tab w:val="right" w:leader="dot" w:pos="9072"/>
      </w:tabs>
      <w:ind w:left="567"/>
    </w:pPr>
    <w:rPr>
      <w:szCs w:val="22"/>
    </w:rPr>
  </w:style>
  <w:style w:type="paragraph" w:customStyle="1" w:styleId="TOCBase">
    <w:name w:val="TOC Base"/>
    <w:rsid w:val="00403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D40"/>
    <w:pPr>
      <w:tabs>
        <w:tab w:val="right" w:leader="dot" w:pos="9072"/>
      </w:tabs>
      <w:spacing w:before="40" w:after="40"/>
      <w:ind w:left="284"/>
    </w:pPr>
    <w:rPr>
      <w:rFonts w:ascii="Times New Roman" w:hAnsi="Times New Roman"/>
    </w:rPr>
  </w:style>
  <w:style w:type="paragraph" w:styleId="TOC1">
    <w:name w:val="toc 1"/>
    <w:basedOn w:val="TOCBase"/>
    <w:next w:val="Normal"/>
    <w:rsid w:val="00403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D40"/>
    <w:pPr>
      <w:spacing w:before="5040"/>
      <w:jc w:val="center"/>
    </w:pPr>
    <w:rPr>
      <w:sz w:val="48"/>
      <w:szCs w:val="72"/>
      <w:lang w:val="en-US"/>
    </w:rPr>
  </w:style>
  <w:style w:type="character" w:customStyle="1" w:styleId="TitleChar">
    <w:name w:val="Title Char"/>
    <w:basedOn w:val="DefaultParagraphFont"/>
    <w:link w:val="Title"/>
    <w:rsid w:val="00403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D40"/>
    <w:pPr>
      <w:tabs>
        <w:tab w:val="left" w:pos="3600"/>
        <w:tab w:val="left" w:pos="3958"/>
      </w:tabs>
    </w:pPr>
  </w:style>
  <w:style w:type="paragraph" w:customStyle="1" w:styleId="Note">
    <w:name w:val="Note"/>
    <w:basedOn w:val="BodyText"/>
    <w:rsid w:val="00403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D40"/>
    <w:pPr>
      <w:framePr w:wrap="auto" w:hAnchor="text" w:y="6049"/>
    </w:pPr>
    <w:rPr>
      <w:color w:val="000000"/>
      <w:sz w:val="40"/>
    </w:rPr>
  </w:style>
  <w:style w:type="paragraph" w:customStyle="1" w:styleId="TOCTitle">
    <w:name w:val="TOCTitle"/>
    <w:basedOn w:val="Heading1"/>
    <w:rsid w:val="00403D40"/>
    <w:pPr>
      <w:spacing w:after="240"/>
      <w:jc w:val="center"/>
      <w:outlineLvl w:val="9"/>
    </w:pPr>
    <w:rPr>
      <w:caps/>
    </w:rPr>
  </w:style>
  <w:style w:type="paragraph" w:customStyle="1" w:styleId="Version">
    <w:name w:val="Version"/>
    <w:rsid w:val="00403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D40"/>
    <w:pPr>
      <w:keepNext w:val="0"/>
      <w:tabs>
        <w:tab w:val="right" w:pos="4176"/>
      </w:tabs>
      <w:ind w:left="198" w:hanging="198"/>
    </w:pPr>
    <w:rPr>
      <w:rFonts w:ascii="Garamond" w:hAnsi="Garamond"/>
    </w:rPr>
  </w:style>
  <w:style w:type="paragraph" w:styleId="IndexHeading">
    <w:name w:val="index heading"/>
    <w:basedOn w:val="Normal"/>
    <w:next w:val="Index1"/>
    <w:semiHidden/>
    <w:rsid w:val="00403D40"/>
    <w:pPr>
      <w:spacing w:before="120" w:after="120"/>
    </w:pPr>
    <w:rPr>
      <w:rFonts w:ascii="Arial" w:hAnsi="Arial"/>
      <w:b/>
      <w:color w:val="918585"/>
      <w:sz w:val="24"/>
    </w:rPr>
  </w:style>
  <w:style w:type="paragraph" w:customStyle="1" w:styleId="Chapter">
    <w:name w:val="Chapter"/>
    <w:basedOn w:val="Normal"/>
    <w:rsid w:val="00403D40"/>
    <w:pPr>
      <w:spacing w:before="240"/>
    </w:pPr>
    <w:rPr>
      <w:rFonts w:ascii="Times New Roman" w:hAnsi="Times New Roman"/>
      <w:smallCaps/>
      <w:spacing w:val="80"/>
      <w:sz w:val="28"/>
    </w:rPr>
  </w:style>
  <w:style w:type="paragraph" w:customStyle="1" w:styleId="InChapter">
    <w:name w:val="InChapter"/>
    <w:basedOn w:val="Heading3"/>
    <w:rsid w:val="00403D40"/>
    <w:pPr>
      <w:spacing w:after="240"/>
      <w:outlineLvl w:val="9"/>
    </w:pPr>
    <w:rPr>
      <w:noProof/>
    </w:rPr>
  </w:style>
  <w:style w:type="paragraph" w:styleId="Index2">
    <w:name w:val="index 2"/>
    <w:basedOn w:val="Normal"/>
    <w:next w:val="Normal"/>
    <w:semiHidden/>
    <w:rsid w:val="00403D40"/>
    <w:pPr>
      <w:tabs>
        <w:tab w:val="right" w:pos="4176"/>
      </w:tabs>
      <w:ind w:left="568" w:hanging="284"/>
    </w:pPr>
    <w:rPr>
      <w:rFonts w:ascii="Garamond" w:hAnsi="Garamond"/>
    </w:rPr>
  </w:style>
  <w:style w:type="paragraph" w:customStyle="1" w:styleId="Byline">
    <w:name w:val="Byline"/>
    <w:rsid w:val="00403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D40"/>
    <w:pPr>
      <w:tabs>
        <w:tab w:val="clear" w:pos="3600"/>
        <w:tab w:val="clear" w:pos="3958"/>
      </w:tabs>
      <w:jc w:val="right"/>
    </w:pPr>
  </w:style>
  <w:style w:type="character" w:styleId="Emphasis">
    <w:name w:val="Emphasis"/>
    <w:basedOn w:val="DefaultParagraphFont"/>
    <w:qFormat/>
    <w:rsid w:val="00403D40"/>
    <w:rPr>
      <w:i/>
    </w:rPr>
  </w:style>
  <w:style w:type="paragraph" w:styleId="Caption">
    <w:name w:val="caption"/>
    <w:basedOn w:val="BodyText"/>
    <w:next w:val="Normal"/>
    <w:qFormat/>
    <w:rsid w:val="00403D40"/>
    <w:pPr>
      <w:framePr w:w="2268" w:hSpace="181" w:vSpace="181" w:wrap="around" w:vAnchor="text" w:hAnchor="page" w:x="1135" w:y="285" w:anchorLock="1"/>
    </w:pPr>
    <w:rPr>
      <w:i/>
    </w:rPr>
  </w:style>
  <w:style w:type="paragraph" w:customStyle="1" w:styleId="MiniTOCTitle">
    <w:name w:val="MiniTOCTitle"/>
    <w:basedOn w:val="Heading4"/>
    <w:rsid w:val="00403D40"/>
    <w:pPr>
      <w:spacing w:before="240"/>
      <w:outlineLvl w:val="9"/>
    </w:pPr>
    <w:rPr>
      <w:noProof/>
      <w:sz w:val="24"/>
    </w:rPr>
  </w:style>
  <w:style w:type="paragraph" w:customStyle="1" w:styleId="MiniTOCItem">
    <w:name w:val="MiniTOCItem"/>
    <w:basedOn w:val="ListBullet"/>
    <w:rsid w:val="00403D40"/>
    <w:pPr>
      <w:numPr>
        <w:numId w:val="0"/>
      </w:numPr>
      <w:tabs>
        <w:tab w:val="right" w:leader="dot" w:pos="6521"/>
      </w:tabs>
      <w:spacing w:before="0" w:after="0"/>
    </w:pPr>
  </w:style>
  <w:style w:type="paragraph" w:customStyle="1" w:styleId="TOFTitle">
    <w:name w:val="TOFTitle"/>
    <w:basedOn w:val="TOCTitle"/>
    <w:rsid w:val="00403D40"/>
  </w:style>
  <w:style w:type="paragraph" w:styleId="TableofFigures">
    <w:name w:val="table of figures"/>
    <w:basedOn w:val="Normal"/>
    <w:next w:val="Normal"/>
    <w:semiHidden/>
    <w:rsid w:val="00403D40"/>
    <w:pPr>
      <w:tabs>
        <w:tab w:val="right" w:leader="dot" w:pos="9072"/>
      </w:tabs>
      <w:ind w:left="970" w:hanging="403"/>
    </w:pPr>
    <w:rPr>
      <w:rFonts w:ascii="Times New Roman" w:hAnsi="Times New Roman"/>
      <w:b/>
    </w:rPr>
  </w:style>
  <w:style w:type="paragraph" w:styleId="ListNumber">
    <w:name w:val="List Number"/>
    <w:basedOn w:val="List"/>
    <w:rsid w:val="00403D40"/>
    <w:pPr>
      <w:numPr>
        <w:numId w:val="11"/>
      </w:numPr>
    </w:pPr>
  </w:style>
  <w:style w:type="character" w:customStyle="1" w:styleId="WingdingSymbols">
    <w:name w:val="Wingding Symbols"/>
    <w:rsid w:val="00403D40"/>
    <w:rPr>
      <w:rFonts w:ascii="Wingdings" w:hAnsi="Wingdings"/>
    </w:rPr>
  </w:style>
  <w:style w:type="paragraph" w:customStyle="1" w:styleId="TableHeading">
    <w:name w:val="Table Heading"/>
    <w:basedOn w:val="HeadingBase"/>
    <w:rsid w:val="00403D40"/>
    <w:pPr>
      <w:keepLines/>
      <w:pBdr>
        <w:bottom w:val="single" w:sz="6" w:space="1" w:color="918585"/>
      </w:pBdr>
      <w:spacing w:before="240"/>
    </w:pPr>
  </w:style>
  <w:style w:type="character" w:customStyle="1" w:styleId="HotSpot">
    <w:name w:val="HotSpot"/>
    <w:rsid w:val="00403D40"/>
    <w:rPr>
      <w:color w:val="0033CC"/>
      <w:u w:val="none"/>
    </w:rPr>
  </w:style>
  <w:style w:type="paragraph" w:customStyle="1" w:styleId="BodyTextRight">
    <w:name w:val="Body Text Right"/>
    <w:basedOn w:val="BodyText"/>
    <w:rsid w:val="00403D40"/>
    <w:pPr>
      <w:spacing w:before="0" w:after="0"/>
      <w:jc w:val="right"/>
    </w:pPr>
  </w:style>
  <w:style w:type="paragraph" w:styleId="Index3">
    <w:name w:val="index 3"/>
    <w:basedOn w:val="ListNumber2"/>
    <w:next w:val="Normal"/>
    <w:semiHidden/>
    <w:rsid w:val="00403D40"/>
    <w:pPr>
      <w:numPr>
        <w:numId w:val="0"/>
      </w:numPr>
      <w:tabs>
        <w:tab w:val="right" w:leader="dot" w:pos="4176"/>
      </w:tabs>
    </w:pPr>
  </w:style>
  <w:style w:type="paragraph" w:styleId="ListNumber2">
    <w:name w:val="List Number 2"/>
    <w:basedOn w:val="List2"/>
    <w:rsid w:val="00403D40"/>
    <w:pPr>
      <w:numPr>
        <w:numId w:val="10"/>
      </w:numPr>
      <w:tabs>
        <w:tab w:val="clear" w:pos="1060"/>
      </w:tabs>
    </w:pPr>
  </w:style>
  <w:style w:type="paragraph" w:customStyle="1" w:styleId="MarginNote">
    <w:name w:val="Margin Note"/>
    <w:basedOn w:val="BodyText"/>
    <w:rsid w:val="00403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D40"/>
    <w:rPr>
      <w:sz w:val="32"/>
    </w:rPr>
  </w:style>
  <w:style w:type="paragraph" w:customStyle="1" w:styleId="HeadingProcedure">
    <w:name w:val="Heading Procedure"/>
    <w:basedOn w:val="HeadingBase"/>
    <w:next w:val="Normal"/>
    <w:rsid w:val="00403D40"/>
    <w:pPr>
      <w:tabs>
        <w:tab w:val="left" w:pos="0"/>
      </w:tabs>
      <w:spacing w:before="120" w:after="60"/>
    </w:pPr>
    <w:rPr>
      <w:i/>
      <w:color w:val="918585"/>
      <w:sz w:val="22"/>
    </w:rPr>
  </w:style>
  <w:style w:type="paragraph" w:customStyle="1" w:styleId="TableBodyText">
    <w:name w:val="Table Body Text"/>
    <w:basedOn w:val="BodyText"/>
    <w:rsid w:val="00403D40"/>
    <w:pPr>
      <w:spacing w:before="60" w:after="60"/>
    </w:pPr>
  </w:style>
  <w:style w:type="paragraph" w:styleId="ListContinue">
    <w:name w:val="List Continue"/>
    <w:basedOn w:val="List"/>
    <w:rsid w:val="00403D40"/>
    <w:pPr>
      <w:ind w:firstLine="0"/>
    </w:pPr>
  </w:style>
  <w:style w:type="paragraph" w:customStyle="1" w:styleId="ListNote">
    <w:name w:val="List Note"/>
    <w:basedOn w:val="List"/>
    <w:rsid w:val="00403D40"/>
    <w:pPr>
      <w:pBdr>
        <w:top w:val="single" w:sz="6" w:space="2" w:color="918585"/>
        <w:bottom w:val="single" w:sz="6" w:space="2" w:color="918585"/>
      </w:pBdr>
      <w:tabs>
        <w:tab w:val="left" w:pos="1021"/>
      </w:tabs>
      <w:ind w:firstLine="0"/>
    </w:pPr>
  </w:style>
  <w:style w:type="paragraph" w:customStyle="1" w:styleId="Warning">
    <w:name w:val="Warning"/>
    <w:basedOn w:val="BodyText"/>
    <w:rsid w:val="00403D40"/>
    <w:pPr>
      <w:shd w:val="clear" w:color="auto" w:fill="D9D9D9"/>
      <w:tabs>
        <w:tab w:val="left" w:pos="992"/>
      </w:tabs>
      <w:ind w:left="119" w:right="119"/>
    </w:pPr>
    <w:rPr>
      <w:sz w:val="20"/>
    </w:rPr>
  </w:style>
  <w:style w:type="paragraph" w:customStyle="1" w:styleId="MarginIcons">
    <w:name w:val="Margin Icons"/>
    <w:basedOn w:val="BodyText"/>
    <w:rsid w:val="00403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D40"/>
    <w:rPr>
      <w:rFonts w:ascii="Courier New" w:hAnsi="Courier New"/>
    </w:rPr>
  </w:style>
  <w:style w:type="paragraph" w:customStyle="1" w:styleId="NoteBullet">
    <w:name w:val="Note Bullet"/>
    <w:basedOn w:val="Note"/>
    <w:rsid w:val="00403D40"/>
    <w:pPr>
      <w:tabs>
        <w:tab w:val="clear" w:pos="680"/>
      </w:tabs>
      <w:spacing w:before="60" w:after="60"/>
    </w:pPr>
  </w:style>
  <w:style w:type="paragraph" w:customStyle="1" w:styleId="SubHeading2">
    <w:name w:val="SubHeading2"/>
    <w:basedOn w:val="HeadingBase"/>
    <w:rsid w:val="00403D40"/>
    <w:pPr>
      <w:spacing w:before="240" w:after="60"/>
    </w:pPr>
    <w:rPr>
      <w:sz w:val="20"/>
    </w:rPr>
  </w:style>
  <w:style w:type="paragraph" w:customStyle="1" w:styleId="SubHeading1">
    <w:name w:val="SubHeading1"/>
    <w:basedOn w:val="HeadingBase"/>
    <w:rsid w:val="00403D40"/>
    <w:pPr>
      <w:spacing w:before="240" w:after="60"/>
    </w:pPr>
    <w:rPr>
      <w:color w:val="918585"/>
      <w:sz w:val="22"/>
    </w:rPr>
  </w:style>
  <w:style w:type="paragraph" w:customStyle="1" w:styleId="SideHeading">
    <w:name w:val="Side Heading"/>
    <w:basedOn w:val="HeadingBase"/>
    <w:rsid w:val="00403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D40"/>
    <w:pPr>
      <w:numPr>
        <w:numId w:val="12"/>
      </w:numPr>
    </w:pPr>
  </w:style>
  <w:style w:type="paragraph" w:styleId="PlainText">
    <w:name w:val="Plain Text"/>
    <w:basedOn w:val="Normal"/>
    <w:link w:val="PlainTextChar"/>
    <w:rsid w:val="00403D40"/>
    <w:rPr>
      <w:sz w:val="20"/>
    </w:rPr>
  </w:style>
  <w:style w:type="character" w:customStyle="1" w:styleId="PlainTextChar">
    <w:name w:val="Plain Text Char"/>
    <w:basedOn w:val="DefaultParagraphFont"/>
    <w:link w:val="PlainText"/>
    <w:rsid w:val="00403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D40"/>
    <w:rPr>
      <w:b/>
      <w:smallCaps/>
    </w:rPr>
  </w:style>
  <w:style w:type="paragraph" w:customStyle="1" w:styleId="TableListNumber">
    <w:name w:val="Table List Number"/>
    <w:basedOn w:val="ListNumber"/>
    <w:rsid w:val="00403D40"/>
    <w:pPr>
      <w:numPr>
        <w:numId w:val="0"/>
      </w:numPr>
    </w:pPr>
  </w:style>
  <w:style w:type="paragraph" w:styleId="TOC4">
    <w:name w:val="toc 4"/>
    <w:basedOn w:val="TOCBase"/>
    <w:next w:val="Normal"/>
    <w:semiHidden/>
    <w:rsid w:val="00403D40"/>
    <w:pPr>
      <w:tabs>
        <w:tab w:val="right" w:leader="dot" w:pos="9071"/>
      </w:tabs>
      <w:ind w:left="1701"/>
    </w:pPr>
  </w:style>
  <w:style w:type="paragraph" w:customStyle="1" w:styleId="ListAlpha">
    <w:name w:val="List Alpha"/>
    <w:basedOn w:val="List"/>
    <w:rsid w:val="00403D40"/>
    <w:pPr>
      <w:numPr>
        <w:numId w:val="9"/>
      </w:numPr>
    </w:pPr>
  </w:style>
  <w:style w:type="paragraph" w:customStyle="1" w:styleId="ListAlpha2">
    <w:name w:val="List Alpha 2"/>
    <w:basedOn w:val="List2"/>
    <w:rsid w:val="00403D40"/>
    <w:pPr>
      <w:numPr>
        <w:numId w:val="8"/>
      </w:numPr>
    </w:pPr>
  </w:style>
  <w:style w:type="paragraph" w:styleId="List3">
    <w:name w:val="List 3"/>
    <w:basedOn w:val="BodyText"/>
    <w:rsid w:val="00403D40"/>
    <w:pPr>
      <w:tabs>
        <w:tab w:val="left" w:pos="1021"/>
      </w:tabs>
      <w:spacing w:before="60" w:after="60"/>
      <w:ind w:left="1020" w:hanging="340"/>
    </w:pPr>
  </w:style>
  <w:style w:type="paragraph" w:styleId="List4">
    <w:name w:val="List 4"/>
    <w:basedOn w:val="BodyText"/>
    <w:rsid w:val="00403D40"/>
    <w:pPr>
      <w:tabs>
        <w:tab w:val="left" w:pos="1361"/>
      </w:tabs>
      <w:spacing w:before="60" w:after="60"/>
      <w:ind w:left="1361" w:hanging="340"/>
    </w:pPr>
  </w:style>
  <w:style w:type="paragraph" w:styleId="List5">
    <w:name w:val="List 5"/>
    <w:basedOn w:val="BodyText"/>
    <w:rsid w:val="00403D40"/>
    <w:pPr>
      <w:tabs>
        <w:tab w:val="left" w:pos="1701"/>
      </w:tabs>
      <w:spacing w:before="60" w:after="60"/>
      <w:ind w:left="1701" w:hanging="340"/>
    </w:pPr>
  </w:style>
  <w:style w:type="paragraph" w:styleId="ListBullet3">
    <w:name w:val="List Bullet 3"/>
    <w:basedOn w:val="List3"/>
    <w:rsid w:val="00403D40"/>
    <w:pPr>
      <w:numPr>
        <w:numId w:val="15"/>
      </w:numPr>
      <w:tabs>
        <w:tab w:val="clear" w:pos="1021"/>
      </w:tabs>
      <w:ind w:left="1037" w:hanging="357"/>
    </w:pPr>
  </w:style>
  <w:style w:type="paragraph" w:styleId="ListBullet4">
    <w:name w:val="List Bullet 4"/>
    <w:basedOn w:val="List4"/>
    <w:rsid w:val="00403D40"/>
    <w:pPr>
      <w:numPr>
        <w:numId w:val="3"/>
      </w:numPr>
    </w:pPr>
  </w:style>
  <w:style w:type="paragraph" w:styleId="ListBullet5">
    <w:name w:val="List Bullet 5"/>
    <w:basedOn w:val="List5"/>
    <w:rsid w:val="00403D40"/>
    <w:pPr>
      <w:numPr>
        <w:numId w:val="4"/>
      </w:numPr>
    </w:pPr>
  </w:style>
  <w:style w:type="paragraph" w:styleId="ListContinue2">
    <w:name w:val="List Continue 2"/>
    <w:basedOn w:val="List2"/>
    <w:rsid w:val="00403D40"/>
    <w:pPr>
      <w:ind w:firstLine="0"/>
    </w:pPr>
  </w:style>
  <w:style w:type="paragraph" w:styleId="ListContinue3">
    <w:name w:val="List Continue 3"/>
    <w:basedOn w:val="List3"/>
    <w:rsid w:val="00403D40"/>
    <w:pPr>
      <w:ind w:left="1021" w:firstLine="0"/>
    </w:pPr>
  </w:style>
  <w:style w:type="paragraph" w:styleId="ListContinue4">
    <w:name w:val="List Continue 4"/>
    <w:basedOn w:val="List4"/>
    <w:rsid w:val="00403D40"/>
    <w:pPr>
      <w:ind w:firstLine="0"/>
    </w:pPr>
  </w:style>
  <w:style w:type="paragraph" w:styleId="ListContinue5">
    <w:name w:val="List Continue 5"/>
    <w:basedOn w:val="List5"/>
    <w:rsid w:val="00403D40"/>
    <w:pPr>
      <w:ind w:firstLine="0"/>
    </w:pPr>
  </w:style>
  <w:style w:type="paragraph" w:styleId="ListNumber3">
    <w:name w:val="List Number 3"/>
    <w:basedOn w:val="List3"/>
    <w:rsid w:val="00403D40"/>
    <w:pPr>
      <w:numPr>
        <w:numId w:val="5"/>
      </w:numPr>
    </w:pPr>
  </w:style>
  <w:style w:type="paragraph" w:styleId="ListNumber4">
    <w:name w:val="List Number 4"/>
    <w:basedOn w:val="List4"/>
    <w:rsid w:val="00403D40"/>
    <w:pPr>
      <w:numPr>
        <w:numId w:val="6"/>
      </w:numPr>
    </w:pPr>
  </w:style>
  <w:style w:type="paragraph" w:styleId="ListNumber5">
    <w:name w:val="List Number 5"/>
    <w:basedOn w:val="List5"/>
    <w:rsid w:val="00403D40"/>
    <w:pPr>
      <w:numPr>
        <w:numId w:val="7"/>
      </w:numPr>
    </w:pPr>
  </w:style>
  <w:style w:type="paragraph" w:styleId="BlockText">
    <w:name w:val="Block Text"/>
    <w:basedOn w:val="Normal"/>
    <w:rsid w:val="00403D40"/>
    <w:pPr>
      <w:spacing w:after="120"/>
      <w:ind w:left="1440" w:right="1440"/>
    </w:pPr>
  </w:style>
  <w:style w:type="character" w:customStyle="1" w:styleId="Subscript">
    <w:name w:val="Subscript"/>
    <w:basedOn w:val="DefaultParagraphFont"/>
    <w:rsid w:val="00403D40"/>
    <w:rPr>
      <w:sz w:val="16"/>
      <w:vertAlign w:val="subscript"/>
    </w:rPr>
  </w:style>
  <w:style w:type="character" w:customStyle="1" w:styleId="Superscript">
    <w:name w:val="Superscript"/>
    <w:basedOn w:val="DefaultParagraphFont"/>
    <w:rsid w:val="00403D40"/>
    <w:rPr>
      <w:sz w:val="16"/>
      <w:vertAlign w:val="superscript"/>
    </w:rPr>
  </w:style>
  <w:style w:type="character" w:customStyle="1" w:styleId="Symbols">
    <w:name w:val="Symbols"/>
    <w:basedOn w:val="DefaultParagraphFont"/>
    <w:rsid w:val="00403D40"/>
    <w:rPr>
      <w:rFonts w:ascii="Symbol" w:hAnsi="Symbol"/>
    </w:rPr>
  </w:style>
  <w:style w:type="character" w:customStyle="1" w:styleId="MenuOptions">
    <w:name w:val="Menu Options"/>
    <w:basedOn w:val="DefaultParagraphFont"/>
    <w:rsid w:val="00403D40"/>
    <w:rPr>
      <w:rFonts w:ascii="Arial Narrow" w:hAnsi="Arial Narrow"/>
      <w:smallCaps/>
    </w:rPr>
  </w:style>
  <w:style w:type="character" w:customStyle="1" w:styleId="Buttons">
    <w:name w:val="Buttons"/>
    <w:basedOn w:val="DefaultParagraphFont"/>
    <w:rsid w:val="00403D40"/>
    <w:rPr>
      <w:b/>
    </w:rPr>
  </w:style>
  <w:style w:type="character" w:customStyle="1" w:styleId="Underlined">
    <w:name w:val="Underlined"/>
    <w:basedOn w:val="DefaultParagraphFont"/>
    <w:rsid w:val="00403D40"/>
    <w:rPr>
      <w:u w:val="single"/>
    </w:rPr>
  </w:style>
  <w:style w:type="paragraph" w:customStyle="1" w:styleId="TableBodyTextRight">
    <w:name w:val="Table Body Text Right"/>
    <w:basedOn w:val="TableBodyText"/>
    <w:rsid w:val="00403D40"/>
    <w:pPr>
      <w:widowControl w:val="0"/>
      <w:autoSpaceDE w:val="0"/>
      <w:autoSpaceDN w:val="0"/>
      <w:adjustRightInd w:val="0"/>
      <w:jc w:val="right"/>
    </w:pPr>
    <w:rPr>
      <w:rFonts w:cs="Arial"/>
      <w:szCs w:val="18"/>
    </w:rPr>
  </w:style>
  <w:style w:type="paragraph" w:customStyle="1" w:styleId="CopyrightText">
    <w:name w:val="Copyright Text"/>
    <w:basedOn w:val="BodyText"/>
    <w:rsid w:val="00403D40"/>
    <w:rPr>
      <w:sz w:val="18"/>
    </w:rPr>
  </w:style>
  <w:style w:type="paragraph" w:customStyle="1" w:styleId="BodySmallRight">
    <w:name w:val="Body Small Right"/>
    <w:basedOn w:val="BodyTextRight"/>
    <w:rsid w:val="00403D40"/>
    <w:rPr>
      <w:sz w:val="18"/>
      <w:szCs w:val="18"/>
    </w:rPr>
  </w:style>
  <w:style w:type="paragraph" w:customStyle="1" w:styleId="MarginEdition">
    <w:name w:val="Margin Edition"/>
    <w:basedOn w:val="MarginNote"/>
    <w:rsid w:val="00403D40"/>
    <w:pPr>
      <w:spacing w:before="0" w:after="0"/>
    </w:pPr>
    <w:rPr>
      <w:rFonts w:ascii="Times New Roman" w:hAnsi="Times New Roman"/>
      <w:color w:val="999999"/>
    </w:rPr>
  </w:style>
  <w:style w:type="paragraph" w:customStyle="1" w:styleId="Spacer">
    <w:name w:val="Spacer"/>
    <w:basedOn w:val="Normal"/>
    <w:rsid w:val="00403D40"/>
    <w:rPr>
      <w:sz w:val="2"/>
      <w:szCs w:val="2"/>
    </w:rPr>
  </w:style>
  <w:style w:type="character" w:customStyle="1" w:styleId="Small">
    <w:name w:val="Small"/>
    <w:basedOn w:val="DefaultParagraphFont"/>
    <w:rsid w:val="00403D40"/>
    <w:rPr>
      <w:sz w:val="16"/>
    </w:rPr>
  </w:style>
  <w:style w:type="paragraph" w:customStyle="1" w:styleId="WideTable">
    <w:name w:val="Wide Table"/>
    <w:basedOn w:val="Normal"/>
    <w:rsid w:val="00403D40"/>
    <w:pPr>
      <w:ind w:left="-1418"/>
    </w:pPr>
    <w:rPr>
      <w:sz w:val="2"/>
      <w:szCs w:val="2"/>
    </w:rPr>
  </w:style>
  <w:style w:type="character" w:styleId="PageNumber">
    <w:name w:val="page number"/>
    <w:basedOn w:val="DefaultParagraphFont"/>
    <w:rsid w:val="00403D40"/>
  </w:style>
  <w:style w:type="paragraph" w:styleId="Quote">
    <w:name w:val="Quote"/>
    <w:basedOn w:val="Heading1"/>
    <w:link w:val="QuoteChar"/>
    <w:qFormat/>
    <w:rsid w:val="00403D40"/>
    <w:rPr>
      <w:b w:val="0"/>
      <w:sz w:val="72"/>
      <w:szCs w:val="72"/>
      <w:lang w:val="en-NZ"/>
    </w:rPr>
  </w:style>
  <w:style w:type="character" w:customStyle="1" w:styleId="QuoteChar">
    <w:name w:val="Quote Char"/>
    <w:basedOn w:val="DefaultParagraphFont"/>
    <w:link w:val="Quote"/>
    <w:rsid w:val="00403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D40"/>
    <w:pPr>
      <w:pageBreakBefore/>
    </w:pPr>
  </w:style>
  <w:style w:type="paragraph" w:customStyle="1" w:styleId="Border">
    <w:name w:val="Border"/>
    <w:basedOn w:val="Normal"/>
    <w:qFormat/>
    <w:rsid w:val="00403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D40"/>
    <w:rPr>
      <w:b/>
      <w:bCs/>
      <w:i/>
      <w:iCs/>
      <w:color w:val="auto"/>
    </w:rPr>
  </w:style>
  <w:style w:type="paragraph" w:styleId="IntenseQuote">
    <w:name w:val="Intense Quote"/>
    <w:basedOn w:val="Normal"/>
    <w:next w:val="Normal"/>
    <w:link w:val="IntenseQuoteChar"/>
    <w:uiPriority w:val="30"/>
    <w:qFormat/>
    <w:rsid w:val="00403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D40"/>
    <w:rPr>
      <w:smallCaps/>
      <w:color w:val="auto"/>
      <w:u w:val="single"/>
    </w:rPr>
  </w:style>
  <w:style w:type="character" w:styleId="IntenseReference">
    <w:name w:val="Intense Reference"/>
    <w:basedOn w:val="DefaultParagraphFont"/>
    <w:uiPriority w:val="32"/>
    <w:qFormat/>
    <w:rsid w:val="00403D40"/>
    <w:rPr>
      <w:b/>
      <w:bCs/>
      <w:smallCaps/>
      <w:color w:val="auto"/>
      <w:spacing w:val="5"/>
      <w:u w:val="single"/>
    </w:rPr>
  </w:style>
  <w:style w:type="paragraph" w:customStyle="1" w:styleId="2ColumnHeading">
    <w:name w:val="2Column Heading"/>
    <w:basedOn w:val="BodyText"/>
    <w:qFormat/>
    <w:rsid w:val="00403D40"/>
    <w:pPr>
      <w:spacing w:after="60"/>
      <w:ind w:left="-2268"/>
    </w:pPr>
    <w:rPr>
      <w:b/>
    </w:rPr>
  </w:style>
  <w:style w:type="paragraph" w:customStyle="1" w:styleId="Heading1TOC">
    <w:name w:val="Heading1 TOC"/>
    <w:basedOn w:val="Normal"/>
    <w:qFormat/>
    <w:rsid w:val="00403D40"/>
    <w:pPr>
      <w:spacing w:before="240" w:after="120"/>
    </w:pPr>
    <w:rPr>
      <w:rFonts w:ascii="Times New Roman" w:hAnsi="Times New Roman"/>
      <w:b/>
      <w:sz w:val="32"/>
    </w:rPr>
  </w:style>
  <w:style w:type="paragraph" w:customStyle="1" w:styleId="Heading2TOC">
    <w:name w:val="Heading2 TOC"/>
    <w:basedOn w:val="Normal"/>
    <w:qFormat/>
    <w:rsid w:val="00403D40"/>
    <w:pPr>
      <w:spacing w:before="240" w:after="60"/>
    </w:pPr>
    <w:rPr>
      <w:rFonts w:ascii="Times New Roman" w:hAnsi="Times New Roman"/>
      <w:b/>
      <w:sz w:val="28"/>
    </w:rPr>
  </w:style>
  <w:style w:type="character" w:customStyle="1" w:styleId="Underline">
    <w:name w:val="Underline"/>
    <w:basedOn w:val="DefaultParagraphFont"/>
    <w:qFormat/>
    <w:rsid w:val="00403D40"/>
    <w:rPr>
      <w:u w:val="single"/>
    </w:rPr>
  </w:style>
  <w:style w:type="character" w:customStyle="1" w:styleId="BoldandItalics">
    <w:name w:val="Bold and Italics"/>
    <w:qFormat/>
    <w:rsid w:val="00403D40"/>
    <w:rPr>
      <w:b/>
      <w:i/>
      <w:u w:val="none"/>
    </w:rPr>
  </w:style>
  <w:style w:type="paragraph" w:styleId="BalloonText">
    <w:name w:val="Balloon Text"/>
    <w:basedOn w:val="Normal"/>
    <w:link w:val="BalloonTextChar"/>
    <w:rsid w:val="00403D40"/>
    <w:rPr>
      <w:rFonts w:ascii="Tahoma" w:hAnsi="Tahoma" w:cs="Tahoma"/>
      <w:sz w:val="16"/>
      <w:szCs w:val="16"/>
    </w:rPr>
  </w:style>
  <w:style w:type="character" w:customStyle="1" w:styleId="BalloonTextChar">
    <w:name w:val="Balloon Text Char"/>
    <w:basedOn w:val="DefaultParagraphFont"/>
    <w:link w:val="BalloonText"/>
    <w:rsid w:val="00403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7117</Characters>
  <Application>Microsoft Office Word</Application>
  <DocSecurity>0</DocSecurity>
  <Lines>263</Lines>
  <Paragraphs>127</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LMFSF3013B Follow patterns to produce soft furnishing accessories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