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B7B" w:rsidP="005C1B7B">
      <w:pPr>
        <w:pStyle w:val="Title"/>
      </w:pPr>
      <w:r>
        <w:fldChar w:fldCharType="begin"/>
      </w:r>
      <w:r>
        <w:instrText xml:space="preserve"> TITLE   \* MERGEFORMAT </w:instrText>
      </w:r>
      <w:r>
        <w:fldChar w:fldCharType="separate"/>
      </w:r>
      <w:r>
        <w:t>LMFSF3006B Chemically join textiles</w:t>
      </w:r>
      <w:r>
        <w:fldChar w:fldCharType="end"/>
      </w:r>
    </w:p>
    <w:p w:rsidR="005C1B7B" w:rsidP="005C1B7B">
      <w:pPr>
        <w:pStyle w:val="Version"/>
        <w:sectPr w:rsidSect="007C23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236B" w:rsidP="007C236B">
      <w:pPr>
        <w:pStyle w:val="SuperHeading"/>
      </w:pPr>
      <w:r w:rsidRPr="007C236B">
        <w:t>LMFSF3006B Chemically join textiles</w:t>
      </w:r>
    </w:p>
    <w:p w:rsidR="00000000" w:rsidRPr="007C236B" w:rsidP="007C236B">
      <w:pPr>
        <w:pStyle w:val="SuperHeading"/>
      </w:pPr>
    </w:p>
    <w:p w:rsidR="00000000" w:rsidRPr="007C236B" w:rsidP="007C236B">
      <w:pPr>
        <w:pStyle w:val="Heading1"/>
      </w:pPr>
      <w:bookmarkStart w:id="1" w:name="O_91959"/>
      <w:bookmarkEnd w:id="1"/>
      <w:r w:rsidRPr="007C236B">
        <w:t>Modification History</w:t>
      </w:r>
    </w:p>
    <w:p w:rsidR="00000000" w:rsidRPr="007C236B" w:rsidP="007C236B">
      <w:pPr>
        <w:pStyle w:val="BodyText"/>
      </w:pPr>
      <w:r w:rsidRPr="007C236B">
        <w:t>Not applicable.</w:t>
      </w:r>
    </w:p>
    <w:p w:rsidR="00000000" w:rsidRPr="007C236B" w:rsidP="007C236B">
      <w:pPr>
        <w:pStyle w:val="AllowPageBreak"/>
      </w:pPr>
    </w:p>
    <w:p w:rsidR="00000000" w:rsidRPr="007C236B" w:rsidP="007C236B">
      <w:pPr>
        <w:pStyle w:val="Heading1"/>
      </w:pPr>
      <w:bookmarkStart w:id="2" w:name="O_91960"/>
      <w:bookmarkEnd w:id="2"/>
      <w:r w:rsidRPr="007C236B">
        <w:t>Unit Descriptor</w:t>
      </w:r>
    </w:p>
    <w:tbl>
      <w:tblPr>
        <w:tblW w:w="0" w:type="auto"/>
        <w:tblLayout w:type="fixed"/>
        <w:tblCellMar>
          <w:left w:w="62" w:type="dxa"/>
          <w:right w:w="62" w:type="dxa"/>
        </w:tblCellMar>
        <w:tblLook w:val="0000"/>
      </w:tblPr>
      <w:tblGrid>
        <w:gridCol w:w="2670"/>
        <w:gridCol w:w="5852"/>
      </w:tblGrid>
      <w:tr w:rsidTr="005C1B7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This unit covers the competency to use specialised equipment and processes to bond or glue textiles and timber for the</w:t>
            </w:r>
            <w:r w:rsidRPr="007C236B">
              <w:t xml:space="preserve"> manufacture of items, including bonded blinds and padded pelmets.</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3" w:name="O_91961"/>
      <w:bookmarkEnd w:id="3"/>
      <w:r w:rsidRPr="007C236B">
        <w:t>Application of the Unit</w:t>
      </w:r>
    </w:p>
    <w:tbl>
      <w:tblPr>
        <w:tblW w:w="0" w:type="auto"/>
        <w:tblLayout w:type="fixed"/>
        <w:tblCellMar>
          <w:left w:w="62" w:type="dxa"/>
          <w:right w:w="62" w:type="dxa"/>
        </w:tblCellMar>
        <w:tblLook w:val="0000"/>
      </w:tblPr>
      <w:tblGrid>
        <w:gridCol w:w="2764"/>
        <w:gridCol w:w="5758"/>
      </w:tblGrid>
      <w:tr w:rsidTr="005C1B7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4" w:name="O_91962"/>
      <w:bookmarkEnd w:id="4"/>
      <w:r w:rsidRPr="007C236B">
        <w:t>Licensing/Regulatory Information</w:t>
      </w:r>
    </w:p>
    <w:p w:rsidR="00000000" w:rsidRPr="007C236B" w:rsidP="007C236B">
      <w:pPr>
        <w:pStyle w:val="BodyText"/>
      </w:pPr>
      <w:r w:rsidRPr="007C236B">
        <w:t>Not applicable.</w:t>
      </w:r>
    </w:p>
    <w:p w:rsidR="00000000" w:rsidRPr="007C236B" w:rsidP="007C236B">
      <w:pPr>
        <w:pStyle w:val="AllowPageBreak"/>
      </w:pPr>
    </w:p>
    <w:p w:rsidR="00000000" w:rsidRPr="007C236B" w:rsidP="007C236B">
      <w:pPr>
        <w:pStyle w:val="Heading1"/>
      </w:pPr>
      <w:bookmarkStart w:id="5" w:name="O_91964"/>
      <w:bookmarkEnd w:id="5"/>
      <w:r w:rsidRPr="007C236B">
        <w:t>Pre-Requisites</w:t>
      </w:r>
    </w:p>
    <w:tbl>
      <w:tblPr>
        <w:tblW w:w="0" w:type="auto"/>
        <w:tblLayout w:type="fixed"/>
        <w:tblCellMar>
          <w:left w:w="62" w:type="dxa"/>
          <w:right w:w="62" w:type="dxa"/>
        </w:tblCellMar>
        <w:tblLook w:val="0000"/>
      </w:tblPr>
      <w:tblGrid>
        <w:gridCol w:w="2771"/>
        <w:gridCol w:w="1313"/>
        <w:gridCol w:w="4438"/>
      </w:tblGrid>
      <w:tr w:rsidTr="005C1B7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Nil</w:t>
            </w:r>
          </w:p>
        </w:tc>
      </w:tr>
      <w:tr w:rsidTr="005C1B7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p>
        </w:tc>
      </w:tr>
      <w:tr w:rsidTr="005C1B7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6" w:name="O_91963"/>
      <w:bookmarkEnd w:id="6"/>
      <w:r w:rsidRPr="007C236B">
        <w:t>Employability Skills Information</w:t>
      </w:r>
    </w:p>
    <w:tbl>
      <w:tblPr>
        <w:tblW w:w="0" w:type="auto"/>
        <w:tblLayout w:type="fixed"/>
        <w:tblCellMar>
          <w:left w:w="62" w:type="dxa"/>
          <w:right w:w="62" w:type="dxa"/>
        </w:tblCellMar>
        <w:tblLook w:val="0000"/>
      </w:tblPr>
      <w:tblGrid>
        <w:gridCol w:w="2802"/>
        <w:gridCol w:w="5720"/>
      </w:tblGrid>
      <w:tr w:rsidTr="005C1B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This unit contains employability skills.</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7" w:name="O_91965"/>
      <w:bookmarkEnd w:id="7"/>
      <w:r w:rsidRPr="007C236B">
        <w:t>Elements and Performance Criteria Pre-Content</w:t>
      </w:r>
    </w:p>
    <w:tbl>
      <w:tblPr>
        <w:tblW w:w="0" w:type="auto"/>
        <w:tblLayout w:type="fixed"/>
        <w:tblCellMar>
          <w:left w:w="62" w:type="dxa"/>
          <w:right w:w="62" w:type="dxa"/>
        </w:tblCellMar>
        <w:tblLook w:val="0000"/>
      </w:tblPr>
      <w:tblGrid>
        <w:gridCol w:w="2535"/>
        <w:gridCol w:w="5987"/>
      </w:tblGrid>
      <w:tr w:rsidTr="005C1B7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Performance criteria describe the performance needed to demonstrate achievement of the element. Where bold italicised text is used, further information is detailed in the required skills and knowledge section and the range statement. Assessment of performa</w:t>
            </w:r>
            <w:r w:rsidRPr="007C236B">
              <w:t>nce is to be consistent with the evidence guide.</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8" w:name="O_91966"/>
      <w:bookmarkEnd w:id="8"/>
      <w:r w:rsidRPr="007C236B">
        <w:t>Elements and Performance Criteria</w:t>
      </w:r>
    </w:p>
    <w:tbl>
      <w:tblPr>
        <w:tblW w:w="0" w:type="auto"/>
        <w:tblLayout w:type="fixed"/>
        <w:tblCellMar>
          <w:left w:w="62" w:type="dxa"/>
          <w:right w:w="62" w:type="dxa"/>
        </w:tblCellMar>
        <w:tblLook w:val="0000"/>
      </w:tblPr>
      <w:tblGrid>
        <w:gridCol w:w="2535"/>
        <w:gridCol w:w="5987"/>
      </w:tblGrid>
      <w:tr w:rsidTr="005C1B7B">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PERFORMANCE CRITERIA</w:t>
            </w:r>
          </w:p>
        </w:tc>
      </w:tr>
      <w:tr w:rsidTr="005C1B7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List"/>
              <w:rPr>
                <w:lang w:val="en-NZ"/>
              </w:rPr>
            </w:pPr>
            <w:r w:rsidRPr="007C236B">
              <w:t>1.</w:t>
            </w:r>
            <w:r w:rsidRPr="007C236B">
              <w:tab/>
              <w:t>Identify the materials and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2"/>
            </w:pPr>
            <w:r w:rsidRPr="007C236B">
              <w:t>1.1.</w:t>
            </w:r>
            <w:r w:rsidRPr="007C236B">
              <w:tab/>
              <w:t>The process and materials to be used are identified</w:t>
            </w:r>
          </w:p>
          <w:p w:rsidR="00000000" w:rsidRPr="007C236B" w:rsidP="007C236B">
            <w:pPr>
              <w:pStyle w:val="List2"/>
            </w:pPr>
            <w:r w:rsidRPr="007C236B">
              <w:t>1.2.</w:t>
            </w:r>
            <w:r w:rsidRPr="007C236B">
              <w:tab/>
            </w:r>
            <w:r w:rsidRPr="007C236B">
              <w:t>The effect of the joining process on the materials is determined</w:t>
            </w:r>
          </w:p>
          <w:p w:rsidR="00000000" w:rsidRPr="007C236B" w:rsidP="007C236B">
            <w:pPr>
              <w:pStyle w:val="List2"/>
            </w:pPr>
            <w:r w:rsidRPr="007C236B">
              <w:t>1.3.</w:t>
            </w:r>
            <w:r w:rsidRPr="007C236B">
              <w:tab/>
              <w:t>The effect of the chemical reactions on the materials is determined</w:t>
            </w:r>
          </w:p>
          <w:p w:rsidR="00000000" w:rsidRPr="007C236B" w:rsidP="007C236B">
            <w:pPr>
              <w:pStyle w:val="List2"/>
            </w:pPr>
            <w:r w:rsidRPr="007C236B">
              <w:t>1.4.</w:t>
            </w:r>
            <w:r w:rsidRPr="007C236B">
              <w:tab/>
              <w:t>Allowances for joining overlaps are checked in workplace documentation and manufacturer instructions</w:t>
            </w:r>
          </w:p>
          <w:p w:rsidR="00000000" w:rsidP="007C236B">
            <w:pPr>
              <w:pStyle w:val="List2"/>
              <w:rPr>
                <w:lang w:val="en-NZ"/>
              </w:rPr>
            </w:pPr>
            <w:r w:rsidRPr="007C236B">
              <w:t>1.5.</w:t>
            </w:r>
            <w:r w:rsidRPr="007C236B">
              <w:tab/>
              <w:t xml:space="preserve">Curing </w:t>
            </w:r>
            <w:r w:rsidRPr="007C236B">
              <w:t>times are identified for the materials and the process</w:t>
            </w:r>
          </w:p>
        </w:tc>
      </w:tr>
      <w:tr w:rsidTr="005C1B7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List"/>
              <w:rPr>
                <w:lang w:val="en-NZ"/>
              </w:rPr>
            </w:pPr>
            <w:r w:rsidRPr="007C236B">
              <w:t>2.</w:t>
            </w:r>
            <w:r w:rsidRPr="007C236B">
              <w:tab/>
              <w:t>Plan the joining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2"/>
            </w:pPr>
            <w:r w:rsidRPr="007C236B">
              <w:t>2.1.</w:t>
            </w:r>
            <w:r w:rsidRPr="007C236B">
              <w:tab/>
              <w:t>Manufacturer instructions and workplace procedures for the joining task are used in the planning process</w:t>
            </w:r>
          </w:p>
          <w:p w:rsidR="00000000" w:rsidRPr="007C236B" w:rsidP="007C236B">
            <w:pPr>
              <w:pStyle w:val="List2"/>
            </w:pPr>
            <w:r w:rsidRPr="007C236B">
              <w:t>2.2.</w:t>
            </w:r>
            <w:r w:rsidRPr="007C236B">
              <w:tab/>
              <w:t>OHS requirements, including ergonomic criteria and person</w:t>
            </w:r>
            <w:r w:rsidRPr="007C236B">
              <w:t>al protection needs, are observed throughout the work</w:t>
            </w:r>
          </w:p>
          <w:p w:rsidR="00000000" w:rsidP="007C236B">
            <w:pPr>
              <w:pStyle w:val="List2"/>
              <w:rPr>
                <w:lang w:val="en-NZ"/>
              </w:rPr>
            </w:pPr>
            <w:r w:rsidRPr="007C236B">
              <w:t>2.3.</w:t>
            </w:r>
            <w:r w:rsidRPr="007C236B">
              <w:tab/>
              <w:t>Work sequence is planned noting appropriate curing/cooling times, efficient work sequence and quality requirements</w:t>
            </w:r>
          </w:p>
        </w:tc>
      </w:tr>
      <w:tr w:rsidTr="005C1B7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List"/>
              <w:rPr>
                <w:lang w:val="en-NZ"/>
              </w:rPr>
            </w:pPr>
            <w:r w:rsidRPr="007C236B">
              <w:t>3.</w:t>
            </w:r>
            <w:r w:rsidRPr="007C236B">
              <w:tab/>
              <w:t>Set up equipment and materials for the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2"/>
            </w:pPr>
            <w:r w:rsidRPr="007C236B">
              <w:t>3.1.</w:t>
            </w:r>
            <w:r w:rsidRPr="007C236B">
              <w:tab/>
              <w:t>Tools, equipment and mater</w:t>
            </w:r>
            <w:r w:rsidRPr="007C236B">
              <w:t>ials are selected and checked prior to use to ensure that they are appropriate for the work, serviceable and in a safe condition</w:t>
            </w:r>
          </w:p>
          <w:p w:rsidR="00000000" w:rsidRPr="007C236B" w:rsidP="007C236B">
            <w:pPr>
              <w:pStyle w:val="List2"/>
            </w:pPr>
            <w:r w:rsidRPr="007C236B">
              <w:t>3.2.</w:t>
            </w:r>
            <w:r w:rsidRPr="007C236B">
              <w:tab/>
            </w:r>
            <w:r w:rsidRPr="007C236B">
              <w:t>Site is checked for appropriate ventilation, fume extraction, protection of other surfaces from contamination with screens and or covers</w:t>
            </w:r>
          </w:p>
          <w:p w:rsidR="00000000" w:rsidRPr="007C236B" w:rsidP="007C236B">
            <w:pPr>
              <w:pStyle w:val="List2"/>
            </w:pPr>
            <w:r w:rsidRPr="007C236B">
              <w:t>3.3.</w:t>
            </w:r>
            <w:r w:rsidRPr="007C236B">
              <w:tab/>
              <w:t>Adjustments and settings are made to suit materials, manufacturer instructions and workplace procedures</w:t>
            </w:r>
          </w:p>
          <w:p w:rsidR="00000000" w:rsidP="007C236B">
            <w:pPr>
              <w:pStyle w:val="List2"/>
              <w:rPr>
                <w:lang w:val="en-NZ"/>
              </w:rPr>
            </w:pPr>
            <w:r w:rsidRPr="007C236B">
              <w:t>3.4.</w:t>
            </w:r>
            <w:r w:rsidRPr="007C236B">
              <w:tab/>
              <w:t>Appro</w:t>
            </w:r>
            <w:r w:rsidRPr="007C236B">
              <w:t>priate personal protection equipment is selected and assembled</w:t>
            </w:r>
          </w:p>
        </w:tc>
      </w:tr>
      <w:tr w:rsidTr="005C1B7B">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List"/>
              <w:rPr>
                <w:lang w:val="en-NZ"/>
              </w:rPr>
            </w:pPr>
            <w:r w:rsidRPr="007C236B">
              <w:t>4.</w:t>
            </w:r>
            <w:r w:rsidRPr="007C236B">
              <w:tab/>
              <w:t>Follow workplace procedures to complete the joining process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2"/>
            </w:pPr>
            <w:r w:rsidRPr="007C236B">
              <w:t>4.1.</w:t>
            </w:r>
            <w:r w:rsidRPr="007C236B">
              <w:tab/>
              <w:t>Joining procedures are completed following the planned work sequence</w:t>
            </w:r>
          </w:p>
          <w:p w:rsidR="00000000" w:rsidRPr="007C236B" w:rsidP="007C236B">
            <w:pPr>
              <w:pStyle w:val="List2"/>
            </w:pPr>
            <w:r w:rsidRPr="007C236B">
              <w:t>4.2.</w:t>
            </w:r>
            <w:r w:rsidRPr="007C236B">
              <w:tab/>
              <w:t>Checks and tests of the process and the finished p</w:t>
            </w:r>
            <w:r w:rsidRPr="007C236B">
              <w:t>roduct are made</w:t>
            </w:r>
          </w:p>
          <w:p w:rsidR="00000000" w:rsidRPr="007C236B" w:rsidP="007C236B">
            <w:pPr>
              <w:pStyle w:val="List2"/>
            </w:pPr>
            <w:r w:rsidRPr="007C236B">
              <w:t>4.3.</w:t>
            </w:r>
            <w:r w:rsidRPr="007C236B">
              <w:tab/>
              <w:t>Appropriate adjustments are made to the process to maintain the quality of the finished product</w:t>
            </w:r>
          </w:p>
          <w:p w:rsidR="00000000" w:rsidRPr="007C236B" w:rsidP="007C236B">
            <w:pPr>
              <w:pStyle w:val="List2"/>
            </w:pPr>
            <w:r w:rsidRPr="007C236B">
              <w:t>4.4.</w:t>
            </w:r>
            <w:r w:rsidRPr="007C236B">
              <w:tab/>
              <w:t>Workplace documentation and records are completed as required</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9" w:name="O_91967"/>
      <w:bookmarkEnd w:id="9"/>
      <w:r w:rsidRPr="007C236B">
        <w:t>Required Skills and Knowledge</w:t>
      </w:r>
    </w:p>
    <w:tbl>
      <w:tblPr>
        <w:tblW w:w="0" w:type="auto"/>
        <w:tblLayout w:type="fixed"/>
        <w:tblCellMar>
          <w:left w:w="62" w:type="dxa"/>
          <w:right w:w="62" w:type="dxa"/>
        </w:tblCellMar>
        <w:tblLook w:val="0000"/>
      </w:tblPr>
      <w:tblGrid>
        <w:gridCol w:w="8522"/>
      </w:tblGrid>
      <w:tr w:rsidTr="005C1B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REQUIRED SKILLS AND KNOWL</w:t>
            </w:r>
            <w:r w:rsidRPr="007C236B">
              <w:rPr>
                <w:rStyle w:val="SpecialBold"/>
              </w:rPr>
              <w:t>EDGE</w:t>
            </w:r>
          </w:p>
        </w:tc>
      </w:tr>
      <w:tr w:rsidTr="005C1B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This section describes the skills and knowledge required for this unit.</w:t>
            </w:r>
          </w:p>
        </w:tc>
      </w:tr>
      <w:tr w:rsidTr="005C1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Required skills</w:t>
            </w:r>
          </w:p>
        </w:tc>
      </w:tr>
      <w:tr w:rsidTr="005C1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Bullet"/>
            </w:pPr>
            <w:r w:rsidRPr="007C236B">
              <w:t xml:space="preserve">collect, organise and understand information related to work orders, plans and safety procedures </w:t>
            </w:r>
          </w:p>
          <w:p w:rsidR="00000000" w:rsidRPr="007C236B" w:rsidP="007C236B">
            <w:pPr>
              <w:pStyle w:val="ListBullet"/>
            </w:pPr>
            <w:r w:rsidRPr="007C236B">
              <w:t xml:space="preserve">communicate ideas and information to enable confirmation of work requirements and specifications, coordination of work with site supervisor, other workers and customers, and the reporting of work outcomes and problems </w:t>
            </w:r>
          </w:p>
          <w:p w:rsidR="00000000" w:rsidRPr="007C236B" w:rsidP="007C236B">
            <w:pPr>
              <w:pStyle w:val="ListBullet"/>
            </w:pPr>
            <w:r w:rsidRPr="007C236B">
              <w:t>plan and organise activities, includi</w:t>
            </w:r>
            <w:r w:rsidRPr="007C236B">
              <w:t xml:space="preserve">ng the preparation and layout of the worksite and the obtaining of equipment and materials to avoid any back tracking, workflow interruptions or wastage </w:t>
            </w:r>
          </w:p>
          <w:p w:rsidR="00000000" w:rsidRPr="007C236B" w:rsidP="007C236B">
            <w:pPr>
              <w:pStyle w:val="ListBullet"/>
            </w:pPr>
            <w:r w:rsidRPr="007C236B">
              <w:t>work with others and in a team by recognising dependencies and using co-operative approaches to optimi</w:t>
            </w:r>
            <w:r w:rsidRPr="007C236B">
              <w:t xml:space="preserve">se workflow and productivity </w:t>
            </w:r>
          </w:p>
          <w:p w:rsidR="00000000" w:rsidRPr="007C236B" w:rsidP="007C236B">
            <w:pPr>
              <w:pStyle w:val="ListBullet"/>
            </w:pPr>
            <w:r w:rsidRPr="007C236B">
              <w:t xml:space="preserve">use mathematical ideas and techniques to correctly complete measurements and estimate material requirements </w:t>
            </w:r>
          </w:p>
          <w:p w:rsidR="00000000" w:rsidRPr="007C236B" w:rsidP="007C236B">
            <w:pPr>
              <w:pStyle w:val="ListBullet"/>
            </w:pPr>
            <w:r w:rsidRPr="007C236B">
              <w:t xml:space="preserve">use pre-checking and inspection techniques to anticipate chemical joining problems, avoid re-working and wastage </w:t>
            </w:r>
          </w:p>
          <w:p w:rsidR="00000000" w:rsidP="007C236B">
            <w:pPr>
              <w:pStyle w:val="ListBullet"/>
              <w:rPr>
                <w:lang w:val="en-NZ"/>
              </w:rPr>
            </w:pPr>
            <w:r w:rsidRPr="007C236B">
              <w:t>use</w:t>
            </w:r>
            <w:r w:rsidRPr="007C236B">
              <w:t xml:space="preserve"> workplace technology related to chemical joining of textiles, including tools, equipment, materials and measuring devices </w:t>
            </w:r>
          </w:p>
        </w:tc>
      </w:tr>
      <w:tr w:rsidTr="005C1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Required knowledge</w:t>
            </w:r>
          </w:p>
        </w:tc>
      </w:tr>
      <w:tr w:rsidTr="005C1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Bullet"/>
            </w:pPr>
            <w:r w:rsidRPr="007C236B">
              <w:t xml:space="preserve">types, strengths and limitations of chemical joining processes and techniques </w:t>
            </w:r>
          </w:p>
          <w:p w:rsidR="00000000" w:rsidRPr="007C236B" w:rsidP="007C236B">
            <w:pPr>
              <w:pStyle w:val="ListBullet"/>
            </w:pPr>
            <w:r w:rsidRPr="007C236B">
              <w:t>changes in materials during the</w:t>
            </w:r>
            <w:r w:rsidRPr="007C236B">
              <w:t xml:space="preserve"> chemical repair and joining of materials </w:t>
            </w:r>
          </w:p>
          <w:p w:rsidR="00000000" w:rsidRPr="007C236B" w:rsidP="007C236B">
            <w:pPr>
              <w:pStyle w:val="ListBullet"/>
            </w:pPr>
            <w:r w:rsidRPr="007C236B">
              <w:t xml:space="preserve">testing for potential damage, including dye fastness for the adhesive and materials </w:t>
            </w:r>
          </w:p>
          <w:p w:rsidR="00000000" w:rsidRPr="007C236B" w:rsidP="007C236B">
            <w:pPr>
              <w:pStyle w:val="ListBullet"/>
            </w:pPr>
            <w:r w:rsidRPr="007C236B">
              <w:t xml:space="preserve">requirements for ventilation and personal protection equipment for the adhesives </w:t>
            </w:r>
          </w:p>
          <w:p w:rsidR="00000000" w:rsidRPr="007C236B" w:rsidP="007C236B">
            <w:pPr>
              <w:pStyle w:val="ListBullet"/>
            </w:pPr>
            <w:r w:rsidRPr="007C236B">
              <w:t>personal health effects of fumes, heat and oth</w:t>
            </w:r>
            <w:r w:rsidRPr="007C236B">
              <w:t>er radiations</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10" w:name="O_91968"/>
      <w:bookmarkEnd w:id="10"/>
      <w:r w:rsidRPr="007C236B">
        <w:t>Evidence Guide</w:t>
      </w:r>
    </w:p>
    <w:tbl>
      <w:tblPr>
        <w:tblW w:w="9570" w:type="dxa"/>
        <w:tblLayout w:type="fixed"/>
        <w:tblCellMar>
          <w:left w:w="62" w:type="dxa"/>
          <w:right w:w="62" w:type="dxa"/>
        </w:tblCellMar>
        <w:tblLook w:val="0000"/>
      </w:tblPr>
      <w:tblGrid>
        <w:gridCol w:w="3908"/>
        <w:gridCol w:w="5662"/>
      </w:tblGrid>
      <w:tr w:rsidTr="005C1B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EVIDENCE GUIDE</w:t>
            </w:r>
          </w:p>
        </w:tc>
      </w:tr>
      <w:tr w:rsidTr="005C1B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 xml:space="preserve">The Evidence Guide provides advice on assessment and must be read in conjunction with the performance criteria, required skills and knowledge, </w:t>
            </w:r>
            <w:r w:rsidRPr="007C236B">
              <w:t>range statement and the Assessment Guidelines for the Training Package.</w:t>
            </w:r>
          </w:p>
        </w:tc>
      </w:tr>
      <w:tr w:rsidTr="005C1B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Bullet"/>
            </w:pPr>
            <w:r w:rsidRPr="007C236B">
              <w:t xml:space="preserve">Locate, interpret and apply information relevant to the chemicals, textiles and timber involved </w:t>
            </w:r>
          </w:p>
          <w:p w:rsidR="00000000" w:rsidRPr="007C236B" w:rsidP="007C236B">
            <w:pPr>
              <w:pStyle w:val="ListBullet"/>
            </w:pPr>
            <w:r w:rsidRPr="007C236B">
              <w:t xml:space="preserve">Apply safe handling practices for equipment, products and materials </w:t>
            </w:r>
          </w:p>
          <w:p w:rsidR="00000000" w:rsidRPr="007C236B" w:rsidP="007C236B">
            <w:pPr>
              <w:pStyle w:val="ListBullet"/>
            </w:pPr>
            <w:r w:rsidRPr="007C236B">
              <w:t xml:space="preserve">Select appropriate materials and joining process to match work requirements </w:t>
            </w:r>
          </w:p>
          <w:p w:rsidR="00000000" w:rsidRPr="007C236B" w:rsidP="007C236B">
            <w:pPr>
              <w:pStyle w:val="ListBullet"/>
            </w:pPr>
            <w:r w:rsidRPr="007C236B">
              <w:t xml:space="preserve">Maintain work area to meet environmental and safety regulations </w:t>
            </w:r>
          </w:p>
          <w:p w:rsidR="00000000" w:rsidRPr="007C236B" w:rsidP="007C236B">
            <w:pPr>
              <w:pStyle w:val="ListBullet"/>
            </w:pPr>
            <w:r w:rsidRPr="007C236B">
              <w:t>Conduct joining process within workplace qual</w:t>
            </w:r>
            <w:r w:rsidRPr="007C236B">
              <w:t xml:space="preserve">ity parameters to chemically join at least three different types of textiles </w:t>
            </w:r>
          </w:p>
          <w:p w:rsidR="00000000" w:rsidRPr="007C236B" w:rsidP="007C236B">
            <w:pPr>
              <w:pStyle w:val="ListBullet"/>
            </w:pPr>
            <w:r w:rsidRPr="007C236B">
              <w:t>Follow work instructions, operating procedures and inspection practices to:</w:t>
            </w:r>
          </w:p>
          <w:p w:rsidR="00000000" w:rsidRPr="007C236B" w:rsidP="007C236B">
            <w:pPr>
              <w:pStyle w:val="ListBullet2"/>
            </w:pPr>
            <w:r w:rsidRPr="007C236B">
              <w:t>minimise the risk of injury to self and others</w:t>
            </w:r>
          </w:p>
          <w:p w:rsidR="00000000" w:rsidRPr="007C236B" w:rsidP="007C236B">
            <w:pPr>
              <w:pStyle w:val="ListBullet2"/>
            </w:pPr>
            <w:r w:rsidRPr="007C236B">
              <w:t>prevent damage to goods, equipment and products</w:t>
            </w:r>
          </w:p>
          <w:p w:rsidR="00000000" w:rsidRPr="007C236B" w:rsidP="007C236B">
            <w:pPr>
              <w:pStyle w:val="ListBullet2"/>
            </w:pPr>
            <w:r w:rsidRPr="007C236B">
              <w:t>mainta</w:t>
            </w:r>
            <w:r w:rsidRPr="007C236B">
              <w:t>in required production output and product quality</w:t>
            </w:r>
          </w:p>
          <w:p w:rsidR="00000000" w:rsidRPr="007C236B" w:rsidP="007C236B">
            <w:pPr>
              <w:pStyle w:val="ListBullet"/>
            </w:pPr>
            <w:r w:rsidRPr="007C236B">
              <w:t xml:space="preserve">Work effectively with others </w:t>
            </w:r>
          </w:p>
          <w:p w:rsidR="00000000" w:rsidRPr="007C236B" w:rsidP="007C236B">
            <w:pPr>
              <w:pStyle w:val="ListBullet"/>
            </w:pPr>
            <w:r w:rsidRPr="007C236B">
              <w:t xml:space="preserve">Modify activities to cater for variations in workplace contexts and environment </w:t>
            </w:r>
          </w:p>
          <w:p w:rsidR="00000000" w:rsidP="007C236B">
            <w:pPr>
              <w:pStyle w:val="ListBullet"/>
              <w:rPr>
                <w:lang w:val="en-NZ"/>
              </w:rPr>
            </w:pPr>
            <w:r w:rsidRPr="007C236B">
              <w:t xml:space="preserve">Report process or materials faults, damaged products or equipment </w:t>
            </w:r>
          </w:p>
        </w:tc>
      </w:tr>
      <w:tr w:rsidTr="005C1B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Textiles, timber and joining materials, job sheets.</w:t>
            </w:r>
          </w:p>
        </w:tc>
      </w:tr>
      <w:tr w:rsidTr="005C1B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Assessment methods must confirm consistency of performance over time and in a range of workplace relevant contexts.</w:t>
            </w:r>
          </w:p>
          <w:p w:rsidR="00000000" w:rsidRPr="007C236B" w:rsidP="007C236B">
            <w:pPr>
              <w:pStyle w:val="BodyText"/>
            </w:pPr>
            <w:r w:rsidRPr="007C236B">
              <w:t>Assessment should be by direct observation of tasks and questionin</w:t>
            </w:r>
            <w:r w:rsidRPr="007C236B">
              <w:t>g on underpinning knowledge.</w:t>
            </w:r>
          </w:p>
          <w:p w:rsidR="00000000" w:rsidP="007C236B">
            <w:pPr>
              <w:pStyle w:val="BodyText"/>
              <w:rPr>
                <w:lang w:val="en-NZ"/>
              </w:rPr>
            </w:pPr>
            <w:r w:rsidRPr="007C236B">
              <w:t>Assessment should be conducted over time and will generally be in conjunction with assessment of other units of competency.</w:t>
            </w:r>
          </w:p>
        </w:tc>
      </w:tr>
      <w:tr w:rsidTr="005C1B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Assessment may occur on the job or in a workplace simulated facility with releva</w:t>
            </w:r>
            <w:r w:rsidRPr="007C236B">
              <w:t xml:space="preserve">nt process equipment, materials, work instructions and deadlines. </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11" w:name="O_91969"/>
      <w:bookmarkEnd w:id="11"/>
      <w:r w:rsidRPr="007C236B">
        <w:t>Range Statement</w:t>
      </w:r>
    </w:p>
    <w:tbl>
      <w:tblPr>
        <w:tblW w:w="0" w:type="auto"/>
        <w:tblLayout w:type="fixed"/>
        <w:tblCellMar>
          <w:left w:w="62" w:type="dxa"/>
          <w:right w:w="62" w:type="dxa"/>
        </w:tblCellMar>
        <w:tblLook w:val="0000"/>
      </w:tblPr>
      <w:tblGrid>
        <w:gridCol w:w="3509"/>
        <w:gridCol w:w="5013"/>
      </w:tblGrid>
      <w:tr w:rsidTr="005C1B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RANGE STATEMENT</w:t>
            </w:r>
          </w:p>
        </w:tc>
      </w:tr>
      <w:tr w:rsidTr="005C1B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The range statement relates to the unit of competency as a whole. It allows for different work environments and situations that may affect performance. Bold italicised wording, if used in the performance criteria, is detailed below. Essential operating con</w:t>
            </w:r>
            <w:r w:rsidRPr="007C236B">
              <w:t>ditions that may be present with training and assessment (depending on the work situation, needs of the candidate, accessibility of the item, and local industry and regional contexts) may also be included.</w:t>
            </w:r>
          </w:p>
        </w:tc>
      </w:tr>
      <w:tr w:rsidTr="005C1B7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Chemical joining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 xml:space="preserve">This unit covers work involved </w:t>
            </w:r>
            <w:r w:rsidRPr="007C236B">
              <w:t xml:space="preserve">in the use of solvent and water-based chemicals to join or repair textiles and timber </w:t>
            </w:r>
          </w:p>
        </w:tc>
      </w:tr>
      <w:tr w:rsidTr="005C1B7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Bullet"/>
            </w:pPr>
            <w:r w:rsidRPr="007C236B">
              <w:t xml:space="preserve">OHS requirements may include legislation, building codes, material safety management </w:t>
            </w:r>
            <w:r w:rsidRPr="007C236B">
              <w:t xml:space="preserve">systems, hazardous and dangerous goods codes and local safe operating procedures or equivalent </w:t>
            </w:r>
          </w:p>
          <w:p w:rsidR="00000000" w:rsidRPr="007C236B" w:rsidP="007C236B">
            <w:pPr>
              <w:pStyle w:val="ListBullet"/>
            </w:pPr>
            <w:r w:rsidRPr="007C236B">
              <w:t>Work is carried out in accordance with legislative obligations, environmental legislation, relevant health regulations, manual handling procedures and organisat</w:t>
            </w:r>
            <w:r w:rsidRPr="007C236B">
              <w:t xml:space="preserve">ion insurance requirements </w:t>
            </w:r>
          </w:p>
          <w:p w:rsidR="00000000" w:rsidP="007C236B">
            <w:pPr>
              <w:pStyle w:val="ListBullet"/>
              <w:rPr>
                <w:lang w:val="en-NZ"/>
              </w:rPr>
            </w:pPr>
            <w:r w:rsidRPr="007C236B">
              <w:t xml:space="preserve">Work requires individuals to demonstrate discretion, judgement and problem solving skills in the use of chemicals. This may be demonstrated either individually or in a team environment. </w:t>
            </w:r>
          </w:p>
        </w:tc>
      </w:tr>
      <w:tr w:rsidTr="005C1B7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Tools and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 xml:space="preserve">Tools and equipment </w:t>
            </w:r>
            <w:r w:rsidRPr="007C236B">
              <w:t xml:space="preserve">may include, but are not limited to glue guns </w:t>
            </w:r>
          </w:p>
        </w:tc>
      </w:tr>
      <w:tr w:rsidTr="005C1B7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Personal protective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t xml:space="preserve">Personal protective equipment is to include that prescribed under legislation, regulations and enterprise policies and practices </w:t>
            </w:r>
          </w:p>
        </w:tc>
      </w:tr>
      <w:tr w:rsidTr="005C1B7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ListBullet"/>
            </w:pPr>
            <w:r w:rsidRPr="007C236B">
              <w:t>Chemical manufactur</w:t>
            </w:r>
            <w:r w:rsidRPr="007C236B">
              <w:t xml:space="preserve">er specifications and operational procedures </w:t>
            </w:r>
          </w:p>
          <w:p w:rsidR="00000000" w:rsidRPr="007C236B" w:rsidP="007C236B">
            <w:pPr>
              <w:pStyle w:val="ListBullet"/>
            </w:pPr>
            <w:r w:rsidRPr="007C236B">
              <w:t xml:space="preserve">Workplace procedures relating to the setting and operation of chemicals and machinery </w:t>
            </w:r>
          </w:p>
          <w:p w:rsidR="00000000" w:rsidRPr="007C236B" w:rsidP="007C236B">
            <w:pPr>
              <w:pStyle w:val="ListBullet"/>
            </w:pPr>
            <w:r w:rsidRPr="007C236B">
              <w:t xml:space="preserve">Work instructions </w:t>
            </w:r>
          </w:p>
          <w:p w:rsidR="00000000" w:rsidRPr="007C236B" w:rsidP="007C236B">
            <w:pPr>
              <w:pStyle w:val="ListBullet"/>
            </w:pPr>
            <w:r w:rsidRPr="007C236B">
              <w:t xml:space="preserve">Workplace procedures relating to reporting and communication </w:t>
            </w:r>
          </w:p>
        </w:tc>
      </w:tr>
    </w:tbl>
    <w:p w:rsidR="005C1B7B" w:rsidP="007C236B">
      <w:pPr>
        <w:pStyle w:val="BodyText"/>
      </w:pPr>
    </w:p>
    <w:p w:rsidR="005C1B7B" w:rsidP="007C236B">
      <w:pPr>
        <w:pStyle w:val="BodyText"/>
      </w:pPr>
    </w:p>
    <w:p w:rsidR="00000000" w:rsidRPr="007C236B" w:rsidP="007C236B">
      <w:pPr>
        <w:pStyle w:val="Heading1"/>
      </w:pPr>
      <w:bookmarkStart w:id="12" w:name="O_91970"/>
      <w:bookmarkEnd w:id="12"/>
      <w:r w:rsidRPr="007C236B">
        <w:t>Unit Sector(s)</w:t>
      </w:r>
    </w:p>
    <w:tbl>
      <w:tblPr>
        <w:tblW w:w="0" w:type="auto"/>
        <w:tblLayout w:type="fixed"/>
        <w:tblCellMar>
          <w:left w:w="62" w:type="dxa"/>
          <w:right w:w="62" w:type="dxa"/>
        </w:tblCellMar>
        <w:tblLook w:val="0000"/>
      </w:tblPr>
      <w:tblGrid>
        <w:gridCol w:w="2629"/>
        <w:gridCol w:w="5893"/>
      </w:tblGrid>
      <w:tr w:rsidTr="005C1B7B">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r w:rsidRPr="007C236B">
              <w:t>Soft Furnishing</w:t>
            </w: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13" w:name="O_158550"/>
      <w:bookmarkEnd w:id="13"/>
      <w:r w:rsidRPr="007C236B">
        <w:t>Competency field</w:t>
      </w:r>
    </w:p>
    <w:tbl>
      <w:tblPr>
        <w:tblW w:w="0" w:type="auto"/>
        <w:tblLayout w:type="fixed"/>
        <w:tblCellMar>
          <w:left w:w="62" w:type="dxa"/>
          <w:right w:w="62" w:type="dxa"/>
        </w:tblCellMar>
        <w:tblLook w:val="0000"/>
      </w:tblPr>
      <w:tblGrid>
        <w:gridCol w:w="2784"/>
        <w:gridCol w:w="5738"/>
      </w:tblGrid>
      <w:tr w:rsidTr="005C1B7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p>
        </w:tc>
      </w:tr>
    </w:tbl>
    <w:p w:rsidR="00000000" w:rsidRPr="007C236B" w:rsidP="007C236B">
      <w:pPr>
        <w:pStyle w:val="BodyText"/>
      </w:pPr>
    </w:p>
    <w:p w:rsidR="00000000" w:rsidRPr="007C236B" w:rsidP="007C236B">
      <w:pPr>
        <w:pStyle w:val="AllowPageBreak"/>
      </w:pPr>
    </w:p>
    <w:p w:rsidR="00000000" w:rsidRPr="007C236B" w:rsidP="007C236B">
      <w:pPr>
        <w:pStyle w:val="Heading1"/>
      </w:pPr>
      <w:bookmarkStart w:id="14" w:name="O_158549"/>
      <w:bookmarkEnd w:id="14"/>
      <w:r w:rsidRPr="007C236B">
        <w:t>Co-requisite units</w:t>
      </w:r>
    </w:p>
    <w:tbl>
      <w:tblPr>
        <w:tblW w:w="0" w:type="auto"/>
        <w:tblLayout w:type="fixed"/>
        <w:tblCellMar>
          <w:left w:w="62" w:type="dxa"/>
          <w:right w:w="62" w:type="dxa"/>
        </w:tblCellMar>
        <w:tblLook w:val="0000"/>
      </w:tblPr>
      <w:tblGrid>
        <w:gridCol w:w="2641"/>
        <w:gridCol w:w="1322"/>
        <w:gridCol w:w="4559"/>
      </w:tblGrid>
      <w:tr w:rsidTr="005C1B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r w:rsidRPr="007C23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p>
        </w:tc>
      </w:tr>
      <w:tr w:rsidTr="005C1B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36B">
            <w:pPr>
              <w:pStyle w:val="BodyText"/>
              <w:rPr>
                <w:lang w:val="en-NZ"/>
              </w:rPr>
            </w:pPr>
          </w:p>
        </w:tc>
      </w:tr>
      <w:tr w:rsidTr="005C1B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36B" w:rsidP="007C236B">
            <w:pPr>
              <w:pStyle w:val="BodyText"/>
            </w:pPr>
          </w:p>
        </w:tc>
      </w:tr>
    </w:tbl>
    <w:p w:rsidR="00000000" w:rsidRPr="007C236B" w:rsidP="007C236B">
      <w:pPr>
        <w:pStyle w:val="BodyText"/>
      </w:pPr>
    </w:p>
    <w:p w:rsidR="00000000" w:rsidRPr="007C236B" w:rsidP="007C236B"/>
    <w:sectPr w:rsidSect="007C23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B7B" w:rsidP="005C1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7B" w:rsidP="007C23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1B7B" w:rsidP="007C23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1B7B" w:rsidP="007C23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1B7B" w:rsidP="005C1B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3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7B" w:rsidP="007C236B">
    <w:pPr>
      <w:pStyle w:val="Header"/>
      <w:framePr w:wrap="around"/>
    </w:pPr>
    <w:r>
      <w:fldChar w:fldCharType="begin"/>
    </w:r>
    <w:r>
      <w:instrText xml:space="preserve"> TITLE   \* MERGEFORMAT </w:instrText>
    </w:r>
    <w:r>
      <w:fldChar w:fldCharType="separate"/>
    </w:r>
    <w:r>
      <w:t>LMFSF3006B Chemically join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1B7B" w:rsidP="007C23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4E4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AEA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4E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3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236B"/>
    <w:pPr>
      <w:spacing w:before="360" w:after="60"/>
      <w:outlineLvl w:val="0"/>
    </w:pPr>
    <w:rPr>
      <w:sz w:val="32"/>
    </w:rPr>
  </w:style>
  <w:style w:type="paragraph" w:styleId="Heading2">
    <w:name w:val="heading 2"/>
    <w:basedOn w:val="HeadingBase"/>
    <w:next w:val="BodyText"/>
    <w:link w:val="Heading2Char"/>
    <w:qFormat/>
    <w:rsid w:val="007C236B"/>
    <w:pPr>
      <w:keepLines/>
      <w:spacing w:before="240" w:after="120"/>
      <w:outlineLvl w:val="1"/>
    </w:pPr>
    <w:rPr>
      <w:sz w:val="28"/>
      <w:szCs w:val="40"/>
    </w:rPr>
  </w:style>
  <w:style w:type="paragraph" w:styleId="Heading3">
    <w:name w:val="heading 3"/>
    <w:basedOn w:val="HeadingBase"/>
    <w:next w:val="BodyText"/>
    <w:link w:val="Heading3Char"/>
    <w:qFormat/>
    <w:rsid w:val="007C236B"/>
    <w:pPr>
      <w:spacing w:before="180" w:after="120"/>
      <w:outlineLvl w:val="2"/>
    </w:pPr>
    <w:rPr>
      <w:spacing w:val="-10"/>
      <w:kern w:val="32"/>
    </w:rPr>
  </w:style>
  <w:style w:type="paragraph" w:styleId="Heading4">
    <w:name w:val="heading 4"/>
    <w:basedOn w:val="HeadingBase"/>
    <w:next w:val="BodyText"/>
    <w:link w:val="Heading4Char"/>
    <w:qFormat/>
    <w:rsid w:val="007C236B"/>
    <w:pPr>
      <w:spacing w:before="160" w:after="120"/>
      <w:outlineLvl w:val="3"/>
    </w:pPr>
    <w:rPr>
      <w:sz w:val="22"/>
    </w:rPr>
  </w:style>
  <w:style w:type="paragraph" w:styleId="Heading5">
    <w:name w:val="heading 5"/>
    <w:basedOn w:val="HeadingBase"/>
    <w:next w:val="Normal"/>
    <w:link w:val="Heading5Char"/>
    <w:qFormat/>
    <w:rsid w:val="007C236B"/>
    <w:pPr>
      <w:spacing w:before="80"/>
      <w:outlineLvl w:val="4"/>
    </w:pPr>
    <w:rPr>
      <w:color w:val="918585"/>
      <w:sz w:val="20"/>
    </w:rPr>
  </w:style>
  <w:style w:type="paragraph" w:styleId="Heading6">
    <w:name w:val="heading 6"/>
    <w:basedOn w:val="HeadingBase"/>
    <w:next w:val="Normal"/>
    <w:link w:val="Heading6Char"/>
    <w:qFormat/>
    <w:rsid w:val="007C236B"/>
    <w:pPr>
      <w:spacing w:before="60"/>
      <w:outlineLvl w:val="5"/>
    </w:pPr>
    <w:rPr>
      <w:color w:val="918585"/>
      <w:sz w:val="20"/>
    </w:rPr>
  </w:style>
  <w:style w:type="paragraph" w:styleId="Heading7">
    <w:name w:val="heading 7"/>
    <w:basedOn w:val="Normal"/>
    <w:next w:val="Normal"/>
    <w:link w:val="Heading7Char"/>
    <w:qFormat/>
    <w:rsid w:val="007C236B"/>
    <w:pPr>
      <w:ind w:left="720"/>
      <w:outlineLvl w:val="6"/>
    </w:pPr>
    <w:rPr>
      <w:i/>
    </w:rPr>
  </w:style>
  <w:style w:type="paragraph" w:styleId="Heading8">
    <w:name w:val="heading 8"/>
    <w:basedOn w:val="Normal"/>
    <w:next w:val="Normal"/>
    <w:link w:val="Heading8Char"/>
    <w:qFormat/>
    <w:rsid w:val="007C236B"/>
    <w:pPr>
      <w:ind w:left="720"/>
      <w:outlineLvl w:val="7"/>
    </w:pPr>
    <w:rPr>
      <w:i/>
    </w:rPr>
  </w:style>
  <w:style w:type="paragraph" w:styleId="Heading9">
    <w:name w:val="heading 9"/>
    <w:basedOn w:val="Normal"/>
    <w:next w:val="Normal"/>
    <w:link w:val="Heading9Char"/>
    <w:qFormat/>
    <w:rsid w:val="007C236B"/>
    <w:pPr>
      <w:ind w:left="720"/>
      <w:outlineLvl w:val="8"/>
    </w:pPr>
    <w:rPr>
      <w:i/>
    </w:rPr>
  </w:style>
  <w:style w:type="character" w:default="1" w:styleId="DefaultParagraphFont">
    <w:name w:val="Default Paragraph Font"/>
    <w:uiPriority w:val="1"/>
    <w:unhideWhenUsed/>
    <w:rsid w:val="007C23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36B"/>
  </w:style>
  <w:style w:type="character" w:customStyle="1" w:styleId="Heading1Char">
    <w:name w:val="Heading 1 Char"/>
    <w:basedOn w:val="DefaultParagraphFont"/>
    <w:link w:val="Heading1"/>
    <w:rsid w:val="007C236B"/>
    <w:rPr>
      <w:rFonts w:ascii="Times New Roman" w:eastAsia="Times New Roman" w:hAnsi="Times New Roman" w:cs="Times New Roman"/>
      <w:b/>
      <w:sz w:val="32"/>
      <w:szCs w:val="20"/>
      <w:lang w:eastAsia="en-US"/>
    </w:rPr>
  </w:style>
  <w:style w:type="paragraph" w:styleId="BodyText">
    <w:name w:val="Body Text"/>
    <w:basedOn w:val="Normal"/>
    <w:link w:val="BodyTextChar"/>
    <w:rsid w:val="007C23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36B"/>
    <w:rPr>
      <w:rFonts w:ascii="Times New Roman" w:eastAsia="Times New Roman" w:hAnsi="Times New Roman" w:cs="Times New Roman"/>
      <w:sz w:val="24"/>
      <w:lang w:val="en-US" w:eastAsia="en-US"/>
    </w:rPr>
  </w:style>
  <w:style w:type="paragraph" w:styleId="Footer">
    <w:name w:val="footer"/>
    <w:basedOn w:val="Normal"/>
    <w:link w:val="FooterChar"/>
    <w:rsid w:val="007C23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36B"/>
    <w:rPr>
      <w:rFonts w:ascii="Times New Roman" w:eastAsia="Times New Roman" w:hAnsi="Times New Roman" w:cs="Times New Roman"/>
      <w:sz w:val="16"/>
      <w:lang w:val="en-US" w:eastAsia="en-US"/>
    </w:rPr>
  </w:style>
  <w:style w:type="paragraph" w:styleId="List">
    <w:name w:val="List"/>
    <w:basedOn w:val="BodyText"/>
    <w:next w:val="BodyText"/>
    <w:rsid w:val="007C236B"/>
    <w:pPr>
      <w:tabs>
        <w:tab w:val="left" w:pos="340"/>
      </w:tabs>
      <w:spacing w:before="60" w:after="60"/>
      <w:ind w:left="340" w:hanging="340"/>
    </w:pPr>
  </w:style>
  <w:style w:type="paragraph" w:styleId="ListBullet">
    <w:name w:val="List Bullet"/>
    <w:basedOn w:val="List"/>
    <w:rsid w:val="007C236B"/>
    <w:pPr>
      <w:numPr>
        <w:numId w:val="13"/>
      </w:numPr>
      <w:tabs>
        <w:tab w:val="clear" w:pos="340"/>
      </w:tabs>
      <w:spacing w:before="40" w:after="40"/>
    </w:pPr>
  </w:style>
  <w:style w:type="character" w:customStyle="1" w:styleId="SpecialBold">
    <w:name w:val="Special Bold"/>
    <w:basedOn w:val="DefaultParagraphFont"/>
    <w:rsid w:val="007C236B"/>
    <w:rPr>
      <w:b/>
      <w:spacing w:val="0"/>
    </w:rPr>
  </w:style>
  <w:style w:type="paragraph" w:styleId="ListBullet2">
    <w:name w:val="List Bullet 2"/>
    <w:basedOn w:val="List2"/>
    <w:rsid w:val="007C236B"/>
    <w:pPr>
      <w:numPr>
        <w:numId w:val="14"/>
      </w:numPr>
      <w:tabs>
        <w:tab w:val="clear" w:pos="680"/>
      </w:tabs>
    </w:pPr>
  </w:style>
  <w:style w:type="paragraph" w:styleId="Header">
    <w:name w:val="header"/>
    <w:basedOn w:val="Normal"/>
    <w:link w:val="HeaderChar"/>
    <w:rsid w:val="007C23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3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236B"/>
    <w:pPr>
      <w:spacing w:before="240" w:after="120"/>
      <w:outlineLvl w:val="0"/>
    </w:pPr>
    <w:rPr>
      <w:rFonts w:ascii="Times New Roman" w:hAnsi="Times New Roman"/>
      <w:b/>
      <w:sz w:val="28"/>
    </w:rPr>
  </w:style>
  <w:style w:type="paragraph" w:customStyle="1" w:styleId="AllowPageBreak">
    <w:name w:val="AllowPageBreak"/>
    <w:rsid w:val="007C23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236B"/>
    <w:pPr>
      <w:tabs>
        <w:tab w:val="left" w:pos="680"/>
      </w:tabs>
      <w:spacing w:before="60" w:after="60"/>
      <w:ind w:left="680" w:hanging="340"/>
    </w:pPr>
  </w:style>
  <w:style w:type="character" w:customStyle="1" w:styleId="Heading2Char">
    <w:name w:val="Heading 2 Char"/>
    <w:basedOn w:val="DefaultParagraphFont"/>
    <w:link w:val="Heading2"/>
    <w:rsid w:val="007C23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3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3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3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3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3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23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236B"/>
    <w:rPr>
      <w:rFonts w:ascii="Courier New" w:eastAsia="Times New Roman" w:hAnsi="Courier New" w:cs="Times New Roman"/>
      <w:i/>
      <w:szCs w:val="20"/>
      <w:lang w:val="en-US" w:eastAsia="en-US"/>
    </w:rPr>
  </w:style>
  <w:style w:type="paragraph" w:customStyle="1" w:styleId="HeadingBase">
    <w:name w:val="Heading Base"/>
    <w:rsid w:val="007C23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36B"/>
    <w:pPr>
      <w:tabs>
        <w:tab w:val="right" w:leader="dot" w:pos="9072"/>
      </w:tabs>
      <w:ind w:left="567"/>
    </w:pPr>
    <w:rPr>
      <w:szCs w:val="22"/>
    </w:rPr>
  </w:style>
  <w:style w:type="paragraph" w:customStyle="1" w:styleId="TOCBase">
    <w:name w:val="TOC Base"/>
    <w:rsid w:val="007C23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36B"/>
    <w:pPr>
      <w:tabs>
        <w:tab w:val="right" w:leader="dot" w:pos="9072"/>
      </w:tabs>
      <w:spacing w:before="40" w:after="40"/>
      <w:ind w:left="284"/>
    </w:pPr>
    <w:rPr>
      <w:rFonts w:ascii="Times New Roman" w:hAnsi="Times New Roman"/>
    </w:rPr>
  </w:style>
  <w:style w:type="paragraph" w:styleId="TOC1">
    <w:name w:val="toc 1"/>
    <w:basedOn w:val="TOCBase"/>
    <w:next w:val="Normal"/>
    <w:rsid w:val="007C23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236B"/>
    <w:pPr>
      <w:spacing w:before="5040"/>
      <w:jc w:val="center"/>
    </w:pPr>
    <w:rPr>
      <w:sz w:val="48"/>
      <w:szCs w:val="72"/>
      <w:lang w:val="en-US"/>
    </w:rPr>
  </w:style>
  <w:style w:type="character" w:customStyle="1" w:styleId="TitleChar">
    <w:name w:val="Title Char"/>
    <w:basedOn w:val="DefaultParagraphFont"/>
    <w:link w:val="Title"/>
    <w:rsid w:val="007C23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36B"/>
    <w:pPr>
      <w:tabs>
        <w:tab w:val="left" w:pos="3600"/>
        <w:tab w:val="left" w:pos="3958"/>
      </w:tabs>
    </w:pPr>
  </w:style>
  <w:style w:type="paragraph" w:customStyle="1" w:styleId="Note">
    <w:name w:val="Note"/>
    <w:basedOn w:val="BodyText"/>
    <w:rsid w:val="007C23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36B"/>
    <w:pPr>
      <w:framePr w:wrap="auto" w:hAnchor="text" w:y="6049"/>
    </w:pPr>
    <w:rPr>
      <w:color w:val="000000"/>
      <w:sz w:val="40"/>
    </w:rPr>
  </w:style>
  <w:style w:type="paragraph" w:customStyle="1" w:styleId="TOCTitle">
    <w:name w:val="TOCTitle"/>
    <w:basedOn w:val="Heading1"/>
    <w:rsid w:val="007C236B"/>
    <w:pPr>
      <w:spacing w:after="240"/>
      <w:jc w:val="center"/>
      <w:outlineLvl w:val="9"/>
    </w:pPr>
    <w:rPr>
      <w:caps/>
    </w:rPr>
  </w:style>
  <w:style w:type="paragraph" w:customStyle="1" w:styleId="Version">
    <w:name w:val="Version"/>
    <w:rsid w:val="007C23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236B"/>
    <w:pPr>
      <w:keepNext w:val="0"/>
      <w:tabs>
        <w:tab w:val="right" w:pos="4176"/>
      </w:tabs>
      <w:ind w:left="198" w:hanging="198"/>
    </w:pPr>
    <w:rPr>
      <w:rFonts w:ascii="Garamond" w:hAnsi="Garamond"/>
    </w:rPr>
  </w:style>
  <w:style w:type="paragraph" w:styleId="IndexHeading">
    <w:name w:val="index heading"/>
    <w:basedOn w:val="Normal"/>
    <w:next w:val="Index1"/>
    <w:semiHidden/>
    <w:rsid w:val="007C236B"/>
    <w:pPr>
      <w:spacing w:before="120" w:after="120"/>
    </w:pPr>
    <w:rPr>
      <w:rFonts w:ascii="Arial" w:hAnsi="Arial"/>
      <w:b/>
      <w:color w:val="918585"/>
      <w:sz w:val="24"/>
    </w:rPr>
  </w:style>
  <w:style w:type="paragraph" w:customStyle="1" w:styleId="Chapter">
    <w:name w:val="Chapter"/>
    <w:basedOn w:val="Normal"/>
    <w:rsid w:val="007C236B"/>
    <w:pPr>
      <w:spacing w:before="240"/>
    </w:pPr>
    <w:rPr>
      <w:rFonts w:ascii="Times New Roman" w:hAnsi="Times New Roman"/>
      <w:smallCaps/>
      <w:spacing w:val="80"/>
      <w:sz w:val="28"/>
    </w:rPr>
  </w:style>
  <w:style w:type="paragraph" w:customStyle="1" w:styleId="InChapter">
    <w:name w:val="InChapter"/>
    <w:basedOn w:val="Heading3"/>
    <w:rsid w:val="007C236B"/>
    <w:pPr>
      <w:spacing w:after="240"/>
      <w:outlineLvl w:val="9"/>
    </w:pPr>
    <w:rPr>
      <w:noProof/>
    </w:rPr>
  </w:style>
  <w:style w:type="paragraph" w:styleId="Index2">
    <w:name w:val="index 2"/>
    <w:basedOn w:val="Normal"/>
    <w:next w:val="Normal"/>
    <w:semiHidden/>
    <w:rsid w:val="007C236B"/>
    <w:pPr>
      <w:tabs>
        <w:tab w:val="right" w:pos="4176"/>
      </w:tabs>
      <w:ind w:left="568" w:hanging="284"/>
    </w:pPr>
    <w:rPr>
      <w:rFonts w:ascii="Garamond" w:hAnsi="Garamond"/>
    </w:rPr>
  </w:style>
  <w:style w:type="paragraph" w:customStyle="1" w:styleId="Byline">
    <w:name w:val="Byline"/>
    <w:rsid w:val="007C23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36B"/>
    <w:pPr>
      <w:tabs>
        <w:tab w:val="clear" w:pos="3600"/>
        <w:tab w:val="clear" w:pos="3958"/>
      </w:tabs>
      <w:jc w:val="right"/>
    </w:pPr>
  </w:style>
  <w:style w:type="character" w:styleId="Emphasis">
    <w:name w:val="Emphasis"/>
    <w:basedOn w:val="DefaultParagraphFont"/>
    <w:qFormat/>
    <w:rsid w:val="007C236B"/>
    <w:rPr>
      <w:i/>
    </w:rPr>
  </w:style>
  <w:style w:type="paragraph" w:styleId="Caption">
    <w:name w:val="caption"/>
    <w:basedOn w:val="BodyText"/>
    <w:next w:val="Normal"/>
    <w:qFormat/>
    <w:rsid w:val="007C236B"/>
    <w:pPr>
      <w:framePr w:w="2268" w:hSpace="181" w:vSpace="181" w:wrap="around" w:vAnchor="text" w:hAnchor="page" w:x="1135" w:y="285" w:anchorLock="1"/>
    </w:pPr>
    <w:rPr>
      <w:i/>
    </w:rPr>
  </w:style>
  <w:style w:type="paragraph" w:customStyle="1" w:styleId="MiniTOCTitle">
    <w:name w:val="MiniTOCTitle"/>
    <w:basedOn w:val="Heading4"/>
    <w:rsid w:val="007C236B"/>
    <w:pPr>
      <w:spacing w:before="240"/>
      <w:outlineLvl w:val="9"/>
    </w:pPr>
    <w:rPr>
      <w:noProof/>
      <w:sz w:val="24"/>
    </w:rPr>
  </w:style>
  <w:style w:type="paragraph" w:customStyle="1" w:styleId="MiniTOCItem">
    <w:name w:val="MiniTOCItem"/>
    <w:basedOn w:val="ListBullet"/>
    <w:rsid w:val="007C236B"/>
    <w:pPr>
      <w:numPr>
        <w:numId w:val="0"/>
      </w:numPr>
      <w:tabs>
        <w:tab w:val="right" w:leader="dot" w:pos="6521"/>
      </w:tabs>
      <w:spacing w:before="0" w:after="0"/>
    </w:pPr>
  </w:style>
  <w:style w:type="paragraph" w:customStyle="1" w:styleId="TOFTitle">
    <w:name w:val="TOFTitle"/>
    <w:basedOn w:val="TOCTitle"/>
    <w:rsid w:val="007C236B"/>
  </w:style>
  <w:style w:type="paragraph" w:styleId="TableofFigures">
    <w:name w:val="table of figures"/>
    <w:basedOn w:val="Normal"/>
    <w:next w:val="Normal"/>
    <w:semiHidden/>
    <w:rsid w:val="007C236B"/>
    <w:pPr>
      <w:tabs>
        <w:tab w:val="right" w:leader="dot" w:pos="9072"/>
      </w:tabs>
      <w:ind w:left="970" w:hanging="403"/>
    </w:pPr>
    <w:rPr>
      <w:rFonts w:ascii="Times New Roman" w:hAnsi="Times New Roman"/>
      <w:b/>
    </w:rPr>
  </w:style>
  <w:style w:type="paragraph" w:styleId="ListNumber">
    <w:name w:val="List Number"/>
    <w:basedOn w:val="List"/>
    <w:rsid w:val="007C236B"/>
    <w:pPr>
      <w:numPr>
        <w:numId w:val="11"/>
      </w:numPr>
    </w:pPr>
  </w:style>
  <w:style w:type="character" w:customStyle="1" w:styleId="WingdingSymbols">
    <w:name w:val="Wingding Symbols"/>
    <w:rsid w:val="007C236B"/>
    <w:rPr>
      <w:rFonts w:ascii="Wingdings" w:hAnsi="Wingdings"/>
    </w:rPr>
  </w:style>
  <w:style w:type="paragraph" w:customStyle="1" w:styleId="TableHeading">
    <w:name w:val="Table Heading"/>
    <w:basedOn w:val="HeadingBase"/>
    <w:rsid w:val="007C236B"/>
    <w:pPr>
      <w:keepLines/>
      <w:pBdr>
        <w:bottom w:val="single" w:sz="6" w:space="1" w:color="918585"/>
      </w:pBdr>
      <w:spacing w:before="240"/>
    </w:pPr>
  </w:style>
  <w:style w:type="character" w:customStyle="1" w:styleId="HotSpot">
    <w:name w:val="HotSpot"/>
    <w:rsid w:val="007C236B"/>
    <w:rPr>
      <w:color w:val="0033CC"/>
      <w:u w:val="none"/>
    </w:rPr>
  </w:style>
  <w:style w:type="paragraph" w:customStyle="1" w:styleId="BodyTextRight">
    <w:name w:val="Body Text Right"/>
    <w:basedOn w:val="BodyText"/>
    <w:rsid w:val="007C236B"/>
    <w:pPr>
      <w:spacing w:before="0" w:after="0"/>
      <w:jc w:val="right"/>
    </w:pPr>
  </w:style>
  <w:style w:type="paragraph" w:styleId="Index3">
    <w:name w:val="index 3"/>
    <w:basedOn w:val="ListNumber2"/>
    <w:next w:val="Normal"/>
    <w:semiHidden/>
    <w:rsid w:val="007C236B"/>
    <w:pPr>
      <w:numPr>
        <w:numId w:val="0"/>
      </w:numPr>
      <w:tabs>
        <w:tab w:val="right" w:leader="dot" w:pos="4176"/>
      </w:tabs>
    </w:pPr>
  </w:style>
  <w:style w:type="paragraph" w:styleId="ListNumber2">
    <w:name w:val="List Number 2"/>
    <w:basedOn w:val="List2"/>
    <w:rsid w:val="007C236B"/>
    <w:pPr>
      <w:numPr>
        <w:numId w:val="10"/>
      </w:numPr>
      <w:tabs>
        <w:tab w:val="clear" w:pos="1060"/>
      </w:tabs>
    </w:pPr>
  </w:style>
  <w:style w:type="paragraph" w:customStyle="1" w:styleId="MarginNote">
    <w:name w:val="Margin Note"/>
    <w:basedOn w:val="BodyText"/>
    <w:rsid w:val="007C23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3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3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236B"/>
    <w:rPr>
      <w:sz w:val="32"/>
    </w:rPr>
  </w:style>
  <w:style w:type="paragraph" w:customStyle="1" w:styleId="HeadingProcedure">
    <w:name w:val="Heading Procedure"/>
    <w:basedOn w:val="HeadingBase"/>
    <w:next w:val="Normal"/>
    <w:rsid w:val="007C236B"/>
    <w:pPr>
      <w:tabs>
        <w:tab w:val="left" w:pos="0"/>
      </w:tabs>
      <w:spacing w:before="120" w:after="60"/>
    </w:pPr>
    <w:rPr>
      <w:i/>
      <w:color w:val="918585"/>
      <w:sz w:val="22"/>
    </w:rPr>
  </w:style>
  <w:style w:type="paragraph" w:customStyle="1" w:styleId="TableBodyText">
    <w:name w:val="Table Body Text"/>
    <w:basedOn w:val="BodyText"/>
    <w:rsid w:val="007C236B"/>
    <w:pPr>
      <w:spacing w:before="60" w:after="60"/>
    </w:pPr>
  </w:style>
  <w:style w:type="paragraph" w:styleId="ListContinue">
    <w:name w:val="List Continue"/>
    <w:basedOn w:val="List"/>
    <w:rsid w:val="007C236B"/>
    <w:pPr>
      <w:ind w:firstLine="0"/>
    </w:pPr>
  </w:style>
  <w:style w:type="paragraph" w:customStyle="1" w:styleId="ListNote">
    <w:name w:val="List Note"/>
    <w:basedOn w:val="List"/>
    <w:rsid w:val="007C236B"/>
    <w:pPr>
      <w:pBdr>
        <w:top w:val="single" w:sz="6" w:space="2" w:color="918585"/>
        <w:bottom w:val="single" w:sz="6" w:space="2" w:color="918585"/>
      </w:pBdr>
      <w:tabs>
        <w:tab w:val="left" w:pos="1021"/>
      </w:tabs>
      <w:ind w:firstLine="0"/>
    </w:pPr>
  </w:style>
  <w:style w:type="paragraph" w:customStyle="1" w:styleId="Warning">
    <w:name w:val="Warning"/>
    <w:basedOn w:val="BodyText"/>
    <w:rsid w:val="007C236B"/>
    <w:pPr>
      <w:shd w:val="clear" w:color="auto" w:fill="D9D9D9"/>
      <w:tabs>
        <w:tab w:val="left" w:pos="992"/>
      </w:tabs>
      <w:ind w:left="119" w:right="119"/>
    </w:pPr>
    <w:rPr>
      <w:sz w:val="20"/>
    </w:rPr>
  </w:style>
  <w:style w:type="paragraph" w:customStyle="1" w:styleId="MarginIcons">
    <w:name w:val="Margin Icons"/>
    <w:basedOn w:val="BodyText"/>
    <w:rsid w:val="007C23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36B"/>
    <w:rPr>
      <w:rFonts w:ascii="Courier New" w:hAnsi="Courier New"/>
    </w:rPr>
  </w:style>
  <w:style w:type="paragraph" w:customStyle="1" w:styleId="NoteBullet">
    <w:name w:val="Note Bullet"/>
    <w:basedOn w:val="Note"/>
    <w:rsid w:val="007C236B"/>
    <w:pPr>
      <w:tabs>
        <w:tab w:val="clear" w:pos="680"/>
      </w:tabs>
      <w:spacing w:before="60" w:after="60"/>
    </w:pPr>
  </w:style>
  <w:style w:type="paragraph" w:customStyle="1" w:styleId="SubHeading2">
    <w:name w:val="SubHeading2"/>
    <w:basedOn w:val="HeadingBase"/>
    <w:rsid w:val="007C236B"/>
    <w:pPr>
      <w:spacing w:before="240" w:after="60"/>
    </w:pPr>
    <w:rPr>
      <w:sz w:val="20"/>
    </w:rPr>
  </w:style>
  <w:style w:type="paragraph" w:customStyle="1" w:styleId="SubHeading1">
    <w:name w:val="SubHeading1"/>
    <w:basedOn w:val="HeadingBase"/>
    <w:rsid w:val="007C236B"/>
    <w:pPr>
      <w:spacing w:before="240" w:after="60"/>
    </w:pPr>
    <w:rPr>
      <w:color w:val="918585"/>
      <w:sz w:val="22"/>
    </w:rPr>
  </w:style>
  <w:style w:type="paragraph" w:customStyle="1" w:styleId="SideHeading">
    <w:name w:val="Side Heading"/>
    <w:basedOn w:val="HeadingBase"/>
    <w:rsid w:val="007C23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36B"/>
    <w:pPr>
      <w:numPr>
        <w:numId w:val="12"/>
      </w:numPr>
    </w:pPr>
  </w:style>
  <w:style w:type="paragraph" w:styleId="PlainText">
    <w:name w:val="Plain Text"/>
    <w:basedOn w:val="Normal"/>
    <w:link w:val="PlainTextChar"/>
    <w:rsid w:val="007C236B"/>
    <w:rPr>
      <w:sz w:val="20"/>
    </w:rPr>
  </w:style>
  <w:style w:type="character" w:customStyle="1" w:styleId="PlainTextChar">
    <w:name w:val="Plain Text Char"/>
    <w:basedOn w:val="DefaultParagraphFont"/>
    <w:link w:val="PlainText"/>
    <w:rsid w:val="007C23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236B"/>
    <w:rPr>
      <w:b/>
      <w:smallCaps/>
    </w:rPr>
  </w:style>
  <w:style w:type="paragraph" w:customStyle="1" w:styleId="TableListNumber">
    <w:name w:val="Table List Number"/>
    <w:basedOn w:val="ListNumber"/>
    <w:rsid w:val="007C236B"/>
    <w:pPr>
      <w:numPr>
        <w:numId w:val="0"/>
      </w:numPr>
    </w:pPr>
  </w:style>
  <w:style w:type="paragraph" w:styleId="TOC4">
    <w:name w:val="toc 4"/>
    <w:basedOn w:val="TOCBase"/>
    <w:next w:val="Normal"/>
    <w:semiHidden/>
    <w:rsid w:val="007C236B"/>
    <w:pPr>
      <w:tabs>
        <w:tab w:val="right" w:leader="dot" w:pos="9071"/>
      </w:tabs>
      <w:ind w:left="1701"/>
    </w:pPr>
  </w:style>
  <w:style w:type="paragraph" w:customStyle="1" w:styleId="ListAlpha">
    <w:name w:val="List Alpha"/>
    <w:basedOn w:val="List"/>
    <w:rsid w:val="007C236B"/>
    <w:pPr>
      <w:numPr>
        <w:numId w:val="9"/>
      </w:numPr>
    </w:pPr>
  </w:style>
  <w:style w:type="paragraph" w:customStyle="1" w:styleId="ListAlpha2">
    <w:name w:val="List Alpha 2"/>
    <w:basedOn w:val="List2"/>
    <w:rsid w:val="007C236B"/>
    <w:pPr>
      <w:numPr>
        <w:numId w:val="8"/>
      </w:numPr>
    </w:pPr>
  </w:style>
  <w:style w:type="paragraph" w:styleId="List3">
    <w:name w:val="List 3"/>
    <w:basedOn w:val="BodyText"/>
    <w:rsid w:val="007C236B"/>
    <w:pPr>
      <w:tabs>
        <w:tab w:val="left" w:pos="1021"/>
      </w:tabs>
      <w:spacing w:before="60" w:after="60"/>
      <w:ind w:left="1020" w:hanging="340"/>
    </w:pPr>
  </w:style>
  <w:style w:type="paragraph" w:styleId="List4">
    <w:name w:val="List 4"/>
    <w:basedOn w:val="BodyText"/>
    <w:rsid w:val="007C236B"/>
    <w:pPr>
      <w:tabs>
        <w:tab w:val="left" w:pos="1361"/>
      </w:tabs>
      <w:spacing w:before="60" w:after="60"/>
      <w:ind w:left="1361" w:hanging="340"/>
    </w:pPr>
  </w:style>
  <w:style w:type="paragraph" w:styleId="List5">
    <w:name w:val="List 5"/>
    <w:basedOn w:val="BodyText"/>
    <w:rsid w:val="007C236B"/>
    <w:pPr>
      <w:tabs>
        <w:tab w:val="left" w:pos="1701"/>
      </w:tabs>
      <w:spacing w:before="60" w:after="60"/>
      <w:ind w:left="1701" w:hanging="340"/>
    </w:pPr>
  </w:style>
  <w:style w:type="paragraph" w:styleId="ListBullet3">
    <w:name w:val="List Bullet 3"/>
    <w:basedOn w:val="List3"/>
    <w:rsid w:val="007C236B"/>
    <w:pPr>
      <w:numPr>
        <w:numId w:val="15"/>
      </w:numPr>
      <w:tabs>
        <w:tab w:val="clear" w:pos="1021"/>
      </w:tabs>
      <w:ind w:left="1037" w:hanging="357"/>
    </w:pPr>
  </w:style>
  <w:style w:type="paragraph" w:styleId="ListBullet4">
    <w:name w:val="List Bullet 4"/>
    <w:basedOn w:val="List4"/>
    <w:rsid w:val="007C236B"/>
    <w:pPr>
      <w:numPr>
        <w:numId w:val="3"/>
      </w:numPr>
    </w:pPr>
  </w:style>
  <w:style w:type="paragraph" w:styleId="ListBullet5">
    <w:name w:val="List Bullet 5"/>
    <w:basedOn w:val="List5"/>
    <w:rsid w:val="007C236B"/>
    <w:pPr>
      <w:numPr>
        <w:numId w:val="4"/>
      </w:numPr>
    </w:pPr>
  </w:style>
  <w:style w:type="paragraph" w:styleId="ListContinue2">
    <w:name w:val="List Continue 2"/>
    <w:basedOn w:val="List2"/>
    <w:rsid w:val="007C236B"/>
    <w:pPr>
      <w:ind w:firstLine="0"/>
    </w:pPr>
  </w:style>
  <w:style w:type="paragraph" w:styleId="ListContinue3">
    <w:name w:val="List Continue 3"/>
    <w:basedOn w:val="List3"/>
    <w:rsid w:val="007C236B"/>
    <w:pPr>
      <w:ind w:left="1021" w:firstLine="0"/>
    </w:pPr>
  </w:style>
  <w:style w:type="paragraph" w:styleId="ListContinue4">
    <w:name w:val="List Continue 4"/>
    <w:basedOn w:val="List4"/>
    <w:rsid w:val="007C236B"/>
    <w:pPr>
      <w:ind w:firstLine="0"/>
    </w:pPr>
  </w:style>
  <w:style w:type="paragraph" w:styleId="ListContinue5">
    <w:name w:val="List Continue 5"/>
    <w:basedOn w:val="List5"/>
    <w:rsid w:val="007C236B"/>
    <w:pPr>
      <w:ind w:firstLine="0"/>
    </w:pPr>
  </w:style>
  <w:style w:type="paragraph" w:styleId="ListNumber3">
    <w:name w:val="List Number 3"/>
    <w:basedOn w:val="List3"/>
    <w:rsid w:val="007C236B"/>
    <w:pPr>
      <w:numPr>
        <w:numId w:val="5"/>
      </w:numPr>
    </w:pPr>
  </w:style>
  <w:style w:type="paragraph" w:styleId="ListNumber4">
    <w:name w:val="List Number 4"/>
    <w:basedOn w:val="List4"/>
    <w:rsid w:val="007C236B"/>
    <w:pPr>
      <w:numPr>
        <w:numId w:val="6"/>
      </w:numPr>
    </w:pPr>
  </w:style>
  <w:style w:type="paragraph" w:styleId="ListNumber5">
    <w:name w:val="List Number 5"/>
    <w:basedOn w:val="List5"/>
    <w:rsid w:val="007C236B"/>
    <w:pPr>
      <w:numPr>
        <w:numId w:val="7"/>
      </w:numPr>
    </w:pPr>
  </w:style>
  <w:style w:type="paragraph" w:styleId="BlockText">
    <w:name w:val="Block Text"/>
    <w:basedOn w:val="Normal"/>
    <w:rsid w:val="007C236B"/>
    <w:pPr>
      <w:spacing w:after="120"/>
      <w:ind w:left="1440" w:right="1440"/>
    </w:pPr>
  </w:style>
  <w:style w:type="character" w:customStyle="1" w:styleId="Subscript">
    <w:name w:val="Subscript"/>
    <w:basedOn w:val="DefaultParagraphFont"/>
    <w:rsid w:val="007C236B"/>
    <w:rPr>
      <w:sz w:val="16"/>
      <w:vertAlign w:val="subscript"/>
    </w:rPr>
  </w:style>
  <w:style w:type="character" w:customStyle="1" w:styleId="Superscript">
    <w:name w:val="Superscript"/>
    <w:basedOn w:val="DefaultParagraphFont"/>
    <w:rsid w:val="007C236B"/>
    <w:rPr>
      <w:sz w:val="16"/>
      <w:vertAlign w:val="superscript"/>
    </w:rPr>
  </w:style>
  <w:style w:type="character" w:customStyle="1" w:styleId="Symbols">
    <w:name w:val="Symbols"/>
    <w:basedOn w:val="DefaultParagraphFont"/>
    <w:rsid w:val="007C236B"/>
    <w:rPr>
      <w:rFonts w:ascii="Symbol" w:hAnsi="Symbol"/>
    </w:rPr>
  </w:style>
  <w:style w:type="character" w:customStyle="1" w:styleId="MenuOptions">
    <w:name w:val="Menu Options"/>
    <w:basedOn w:val="DefaultParagraphFont"/>
    <w:rsid w:val="007C236B"/>
    <w:rPr>
      <w:rFonts w:ascii="Arial Narrow" w:hAnsi="Arial Narrow"/>
      <w:smallCaps/>
    </w:rPr>
  </w:style>
  <w:style w:type="character" w:customStyle="1" w:styleId="Buttons">
    <w:name w:val="Buttons"/>
    <w:basedOn w:val="DefaultParagraphFont"/>
    <w:rsid w:val="007C236B"/>
    <w:rPr>
      <w:b/>
    </w:rPr>
  </w:style>
  <w:style w:type="character" w:customStyle="1" w:styleId="Underlined">
    <w:name w:val="Underlined"/>
    <w:basedOn w:val="DefaultParagraphFont"/>
    <w:rsid w:val="007C236B"/>
    <w:rPr>
      <w:u w:val="single"/>
    </w:rPr>
  </w:style>
  <w:style w:type="paragraph" w:customStyle="1" w:styleId="TableBodyTextRight">
    <w:name w:val="Table Body Text Right"/>
    <w:basedOn w:val="TableBodyText"/>
    <w:rsid w:val="007C236B"/>
    <w:pPr>
      <w:widowControl w:val="0"/>
      <w:autoSpaceDE w:val="0"/>
      <w:autoSpaceDN w:val="0"/>
      <w:adjustRightInd w:val="0"/>
      <w:jc w:val="right"/>
    </w:pPr>
    <w:rPr>
      <w:rFonts w:cs="Arial"/>
      <w:szCs w:val="18"/>
    </w:rPr>
  </w:style>
  <w:style w:type="paragraph" w:customStyle="1" w:styleId="CopyrightText">
    <w:name w:val="Copyright Text"/>
    <w:basedOn w:val="BodyText"/>
    <w:rsid w:val="007C236B"/>
    <w:rPr>
      <w:sz w:val="18"/>
    </w:rPr>
  </w:style>
  <w:style w:type="paragraph" w:customStyle="1" w:styleId="BodySmallRight">
    <w:name w:val="Body Small Right"/>
    <w:basedOn w:val="BodyTextRight"/>
    <w:rsid w:val="007C236B"/>
    <w:rPr>
      <w:sz w:val="18"/>
      <w:szCs w:val="18"/>
    </w:rPr>
  </w:style>
  <w:style w:type="paragraph" w:customStyle="1" w:styleId="MarginEdition">
    <w:name w:val="Margin Edition"/>
    <w:basedOn w:val="MarginNote"/>
    <w:rsid w:val="007C236B"/>
    <w:pPr>
      <w:spacing w:before="0" w:after="0"/>
    </w:pPr>
    <w:rPr>
      <w:rFonts w:ascii="Times New Roman" w:hAnsi="Times New Roman"/>
      <w:color w:val="999999"/>
    </w:rPr>
  </w:style>
  <w:style w:type="paragraph" w:customStyle="1" w:styleId="Spacer">
    <w:name w:val="Spacer"/>
    <w:basedOn w:val="Normal"/>
    <w:rsid w:val="007C236B"/>
    <w:rPr>
      <w:sz w:val="2"/>
      <w:szCs w:val="2"/>
    </w:rPr>
  </w:style>
  <w:style w:type="character" w:customStyle="1" w:styleId="Small">
    <w:name w:val="Small"/>
    <w:basedOn w:val="DefaultParagraphFont"/>
    <w:rsid w:val="007C236B"/>
    <w:rPr>
      <w:sz w:val="16"/>
    </w:rPr>
  </w:style>
  <w:style w:type="paragraph" w:customStyle="1" w:styleId="WideTable">
    <w:name w:val="Wide Table"/>
    <w:basedOn w:val="Normal"/>
    <w:rsid w:val="007C236B"/>
    <w:pPr>
      <w:ind w:left="-1418"/>
    </w:pPr>
    <w:rPr>
      <w:sz w:val="2"/>
      <w:szCs w:val="2"/>
    </w:rPr>
  </w:style>
  <w:style w:type="character" w:styleId="PageNumber">
    <w:name w:val="page number"/>
    <w:basedOn w:val="DefaultParagraphFont"/>
    <w:rsid w:val="007C236B"/>
  </w:style>
  <w:style w:type="paragraph" w:styleId="Quote">
    <w:name w:val="Quote"/>
    <w:basedOn w:val="Heading1"/>
    <w:link w:val="QuoteChar"/>
    <w:qFormat/>
    <w:rsid w:val="007C236B"/>
    <w:rPr>
      <w:b w:val="0"/>
      <w:sz w:val="72"/>
      <w:szCs w:val="72"/>
      <w:lang w:val="en-NZ"/>
    </w:rPr>
  </w:style>
  <w:style w:type="character" w:customStyle="1" w:styleId="QuoteChar">
    <w:name w:val="Quote Char"/>
    <w:basedOn w:val="DefaultParagraphFont"/>
    <w:link w:val="Quote"/>
    <w:rsid w:val="007C23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36B"/>
    <w:pPr>
      <w:pageBreakBefore/>
    </w:pPr>
  </w:style>
  <w:style w:type="paragraph" w:customStyle="1" w:styleId="Border">
    <w:name w:val="Border"/>
    <w:basedOn w:val="Normal"/>
    <w:qFormat/>
    <w:rsid w:val="007C23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36B"/>
    <w:rPr>
      <w:b/>
      <w:bCs/>
      <w:i/>
      <w:iCs/>
      <w:color w:val="auto"/>
    </w:rPr>
  </w:style>
  <w:style w:type="paragraph" w:styleId="IntenseQuote">
    <w:name w:val="Intense Quote"/>
    <w:basedOn w:val="Normal"/>
    <w:next w:val="Normal"/>
    <w:link w:val="IntenseQuoteChar"/>
    <w:uiPriority w:val="30"/>
    <w:qFormat/>
    <w:rsid w:val="007C23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3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236B"/>
    <w:rPr>
      <w:smallCaps/>
      <w:color w:val="auto"/>
      <w:u w:val="single"/>
    </w:rPr>
  </w:style>
  <w:style w:type="character" w:styleId="IntenseReference">
    <w:name w:val="Intense Reference"/>
    <w:basedOn w:val="DefaultParagraphFont"/>
    <w:uiPriority w:val="32"/>
    <w:qFormat/>
    <w:rsid w:val="007C236B"/>
    <w:rPr>
      <w:b/>
      <w:bCs/>
      <w:smallCaps/>
      <w:color w:val="auto"/>
      <w:spacing w:val="5"/>
      <w:u w:val="single"/>
    </w:rPr>
  </w:style>
  <w:style w:type="paragraph" w:customStyle="1" w:styleId="2ColumnHeading">
    <w:name w:val="2Column Heading"/>
    <w:basedOn w:val="BodyText"/>
    <w:qFormat/>
    <w:rsid w:val="007C236B"/>
    <w:pPr>
      <w:spacing w:after="60"/>
      <w:ind w:left="-2268"/>
    </w:pPr>
    <w:rPr>
      <w:b/>
    </w:rPr>
  </w:style>
  <w:style w:type="paragraph" w:customStyle="1" w:styleId="Heading1TOC">
    <w:name w:val="Heading1 TOC"/>
    <w:basedOn w:val="Normal"/>
    <w:qFormat/>
    <w:rsid w:val="007C236B"/>
    <w:pPr>
      <w:spacing w:before="240" w:after="120"/>
    </w:pPr>
    <w:rPr>
      <w:rFonts w:ascii="Times New Roman" w:hAnsi="Times New Roman"/>
      <w:b/>
      <w:sz w:val="32"/>
    </w:rPr>
  </w:style>
  <w:style w:type="paragraph" w:customStyle="1" w:styleId="Heading2TOC">
    <w:name w:val="Heading2 TOC"/>
    <w:basedOn w:val="Normal"/>
    <w:qFormat/>
    <w:rsid w:val="007C236B"/>
    <w:pPr>
      <w:spacing w:before="240" w:after="60"/>
    </w:pPr>
    <w:rPr>
      <w:rFonts w:ascii="Times New Roman" w:hAnsi="Times New Roman"/>
      <w:b/>
      <w:sz w:val="28"/>
    </w:rPr>
  </w:style>
  <w:style w:type="character" w:customStyle="1" w:styleId="Underline">
    <w:name w:val="Underline"/>
    <w:basedOn w:val="DefaultParagraphFont"/>
    <w:qFormat/>
    <w:rsid w:val="007C236B"/>
    <w:rPr>
      <w:u w:val="single"/>
    </w:rPr>
  </w:style>
  <w:style w:type="character" w:customStyle="1" w:styleId="BoldandItalics">
    <w:name w:val="Bold and Italics"/>
    <w:qFormat/>
    <w:rsid w:val="007C236B"/>
    <w:rPr>
      <w:b/>
      <w:i/>
      <w:u w:val="none"/>
    </w:rPr>
  </w:style>
  <w:style w:type="paragraph" w:styleId="BalloonText">
    <w:name w:val="Balloon Text"/>
    <w:basedOn w:val="Normal"/>
    <w:link w:val="BalloonTextChar"/>
    <w:rsid w:val="007C236B"/>
    <w:rPr>
      <w:rFonts w:ascii="Tahoma" w:hAnsi="Tahoma" w:cs="Tahoma"/>
      <w:sz w:val="16"/>
      <w:szCs w:val="16"/>
    </w:rPr>
  </w:style>
  <w:style w:type="character" w:customStyle="1" w:styleId="BalloonTextChar">
    <w:name w:val="Balloon Text Char"/>
    <w:basedOn w:val="DefaultParagraphFont"/>
    <w:link w:val="BalloonText"/>
    <w:rsid w:val="007C23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23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3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1084</Words>
  <Characters>6733</Characters>
  <Application>Microsoft Office Word</Application>
  <DocSecurity>0</DocSecurity>
  <Lines>243</Lines>
  <Paragraphs>110</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LMFSF3006B Chemically join textiles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2012-05-26T17:45:00Z</dcterms:created>
  <dcterms:modified xsi:type="dcterms:W3CDTF">2012-05-26T17:45:00Z</dcterms:modified>
</cp:coreProperties>
</file>