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67A" w:rsidP="00CA667A">
      <w:pPr>
        <w:pStyle w:val="Title"/>
      </w:pPr>
      <w:r>
        <w:fldChar w:fldCharType="begin"/>
      </w:r>
      <w:r>
        <w:instrText xml:space="preserve"> TITLE   \* MERGEFORMAT </w:instrText>
      </w:r>
      <w:r>
        <w:fldChar w:fldCharType="separate"/>
      </w:r>
      <w:r>
        <w:t>LMFSF2011B Fit and adjust curtain hardware</w:t>
      </w:r>
      <w:r>
        <w:fldChar w:fldCharType="end"/>
      </w:r>
    </w:p>
    <w:p w:rsidR="00CA667A" w:rsidP="00CA667A">
      <w:pPr>
        <w:pStyle w:val="Version"/>
        <w:sectPr w:rsidSect="004A48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48E6" w:rsidP="004A48E6">
      <w:pPr>
        <w:pStyle w:val="SuperHeading"/>
      </w:pPr>
      <w:r w:rsidRPr="004A48E6">
        <w:t>LMFSF2011B Fit and adjust curtain hardware</w:t>
      </w:r>
    </w:p>
    <w:p w:rsidR="00000000" w:rsidRPr="004A48E6" w:rsidP="004A48E6">
      <w:pPr>
        <w:pStyle w:val="SuperHeading"/>
      </w:pPr>
    </w:p>
    <w:p w:rsidR="00000000" w:rsidRPr="004A48E6" w:rsidP="004A48E6">
      <w:pPr>
        <w:pStyle w:val="Heading1"/>
      </w:pPr>
      <w:bookmarkStart w:id="1" w:name="O_91851"/>
      <w:bookmarkEnd w:id="1"/>
      <w:r w:rsidRPr="004A48E6">
        <w:t>Modification History</w:t>
      </w:r>
    </w:p>
    <w:p w:rsidR="00000000" w:rsidRPr="004A48E6" w:rsidP="004A48E6">
      <w:pPr>
        <w:pStyle w:val="BodyText"/>
      </w:pPr>
      <w:r w:rsidRPr="004A48E6">
        <w:t>Not applicable.</w:t>
      </w:r>
    </w:p>
    <w:p w:rsidR="00000000" w:rsidRPr="004A48E6" w:rsidP="004A48E6">
      <w:pPr>
        <w:pStyle w:val="AllowPageBreak"/>
      </w:pPr>
    </w:p>
    <w:p w:rsidR="00000000" w:rsidRPr="004A48E6" w:rsidP="004A48E6">
      <w:pPr>
        <w:pStyle w:val="Heading1"/>
      </w:pPr>
      <w:bookmarkStart w:id="2" w:name="O_91852"/>
      <w:bookmarkEnd w:id="2"/>
      <w:r w:rsidRPr="004A48E6">
        <w:t>Unit Descriptor</w:t>
      </w:r>
    </w:p>
    <w:tbl>
      <w:tblPr>
        <w:tblW w:w="0" w:type="auto"/>
        <w:tblLayout w:type="fixed"/>
        <w:tblCellMar>
          <w:left w:w="62" w:type="dxa"/>
          <w:right w:w="62" w:type="dxa"/>
        </w:tblCellMar>
        <w:tblLook w:val="0000"/>
      </w:tblPr>
      <w:tblGrid>
        <w:gridCol w:w="2671"/>
        <w:gridCol w:w="5851"/>
      </w:tblGrid>
      <w:tr w:rsidTr="00CA667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This unit covers the competency to fit and adjust tracking, rods, poles and other curtain hardware.</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3" w:name="O_91853"/>
      <w:bookmarkEnd w:id="3"/>
      <w:r w:rsidRPr="004A48E6">
        <w:t>Application of the Unit</w:t>
      </w:r>
    </w:p>
    <w:tbl>
      <w:tblPr>
        <w:tblW w:w="0" w:type="auto"/>
        <w:tblLayout w:type="fixed"/>
        <w:tblCellMar>
          <w:left w:w="62" w:type="dxa"/>
          <w:right w:w="62" w:type="dxa"/>
        </w:tblCellMar>
        <w:tblLook w:val="0000"/>
      </w:tblPr>
      <w:tblGrid>
        <w:gridCol w:w="2764"/>
        <w:gridCol w:w="5758"/>
      </w:tblGrid>
      <w:tr w:rsidTr="00CA667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4" w:name="O_91854"/>
      <w:bookmarkEnd w:id="4"/>
      <w:r w:rsidRPr="004A48E6">
        <w:t>Licensing/Regulatory Information</w:t>
      </w:r>
    </w:p>
    <w:p w:rsidR="00000000" w:rsidRPr="004A48E6" w:rsidP="004A48E6">
      <w:pPr>
        <w:pStyle w:val="BodyText"/>
      </w:pPr>
      <w:r w:rsidRPr="004A48E6">
        <w:t>Not applicable.</w:t>
      </w:r>
    </w:p>
    <w:p w:rsidR="00000000" w:rsidRPr="004A48E6" w:rsidP="004A48E6">
      <w:pPr>
        <w:pStyle w:val="AllowPageBreak"/>
      </w:pPr>
    </w:p>
    <w:p w:rsidR="00000000" w:rsidRPr="004A48E6" w:rsidP="004A48E6">
      <w:pPr>
        <w:pStyle w:val="Heading1"/>
      </w:pPr>
      <w:bookmarkStart w:id="5" w:name="O_91855"/>
      <w:bookmarkEnd w:id="5"/>
      <w:r w:rsidRPr="004A48E6">
        <w:t>Pre-Requisites</w:t>
      </w:r>
    </w:p>
    <w:tbl>
      <w:tblPr>
        <w:tblW w:w="0" w:type="auto"/>
        <w:tblLayout w:type="fixed"/>
        <w:tblCellMar>
          <w:left w:w="62" w:type="dxa"/>
          <w:right w:w="62" w:type="dxa"/>
        </w:tblCellMar>
        <w:tblLook w:val="0000"/>
      </w:tblPr>
      <w:tblGrid>
        <w:gridCol w:w="2771"/>
        <w:gridCol w:w="1313"/>
        <w:gridCol w:w="4438"/>
      </w:tblGrid>
      <w:tr w:rsidTr="00CA667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Nil</w:t>
            </w:r>
          </w:p>
        </w:tc>
      </w:tr>
      <w:tr w:rsidTr="00CA667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p>
        </w:tc>
      </w:tr>
      <w:tr w:rsidTr="00CA667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6" w:name="O_91856"/>
      <w:bookmarkEnd w:id="6"/>
      <w:r w:rsidRPr="004A48E6">
        <w:t>Employability Skills Information</w:t>
      </w:r>
    </w:p>
    <w:tbl>
      <w:tblPr>
        <w:tblW w:w="0" w:type="auto"/>
        <w:tblLayout w:type="fixed"/>
        <w:tblCellMar>
          <w:left w:w="62" w:type="dxa"/>
          <w:right w:w="62" w:type="dxa"/>
        </w:tblCellMar>
        <w:tblLook w:val="0000"/>
      </w:tblPr>
      <w:tblGrid>
        <w:gridCol w:w="2802"/>
        <w:gridCol w:w="5720"/>
      </w:tblGrid>
      <w:tr w:rsidTr="00CA66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This unit contains employability skills.</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7" w:name="O_91857"/>
      <w:bookmarkEnd w:id="7"/>
      <w:r w:rsidRPr="004A48E6">
        <w:t>Elements and Performance Criteria Pre-Content</w:t>
      </w:r>
    </w:p>
    <w:tbl>
      <w:tblPr>
        <w:tblW w:w="0" w:type="auto"/>
        <w:tblLayout w:type="fixed"/>
        <w:tblCellMar>
          <w:left w:w="62" w:type="dxa"/>
          <w:right w:w="62" w:type="dxa"/>
        </w:tblCellMar>
        <w:tblLook w:val="0000"/>
      </w:tblPr>
      <w:tblGrid>
        <w:gridCol w:w="2535"/>
        <w:gridCol w:w="5987"/>
      </w:tblGrid>
      <w:tr w:rsidTr="00CA667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Performance criteria describe the performance needed to demonstrate achievement of the element. Where bold italicised text is used, further information is detailed in the required skills and knowledge section and the range statement. Assessment of performa</w:t>
            </w:r>
            <w:r w:rsidRPr="004A48E6">
              <w:t>nce is to be consistent with the evidence guide.</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8" w:name="O_91858"/>
      <w:bookmarkEnd w:id="8"/>
      <w:r w:rsidRPr="004A48E6">
        <w:t>Elements and Performance Criteria</w:t>
      </w:r>
    </w:p>
    <w:tbl>
      <w:tblPr>
        <w:tblW w:w="0" w:type="auto"/>
        <w:tblLayout w:type="fixed"/>
        <w:tblCellMar>
          <w:left w:w="62" w:type="dxa"/>
          <w:right w:w="62" w:type="dxa"/>
        </w:tblCellMar>
        <w:tblLook w:val="0000"/>
      </w:tblPr>
      <w:tblGrid>
        <w:gridCol w:w="2535"/>
        <w:gridCol w:w="5987"/>
      </w:tblGrid>
      <w:tr w:rsidTr="00CA667A">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PERFORMANCE CRITERIA</w:t>
            </w:r>
          </w:p>
        </w:tc>
      </w:tr>
      <w:tr w:rsidTr="00CA667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List"/>
              <w:rPr>
                <w:lang w:val="en-NZ"/>
              </w:rPr>
            </w:pPr>
            <w:r w:rsidRPr="004A48E6">
              <w:t>1.</w:t>
            </w:r>
            <w:r w:rsidRPr="004A48E6">
              <w:tab/>
              <w:t>Identify products, fittings and attachments to be used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2"/>
            </w:pPr>
            <w:r w:rsidRPr="004A48E6">
              <w:t>1.1.</w:t>
            </w:r>
            <w:r w:rsidRPr="004A48E6">
              <w:tab/>
            </w:r>
            <w:r w:rsidRPr="004A48E6">
              <w:t>Type of tracks, rods or poles to be fitted and work order requirements are identified</w:t>
            </w:r>
          </w:p>
          <w:p w:rsidR="00000000" w:rsidRPr="004A48E6" w:rsidP="004A48E6">
            <w:pPr>
              <w:pStyle w:val="List2"/>
            </w:pPr>
            <w:r w:rsidRPr="004A48E6">
              <w:t>1.2.</w:t>
            </w:r>
            <w:r w:rsidRPr="004A48E6">
              <w:tab/>
              <w:t>Attachments, required materials and tools are identified from work instructions and, where necessary, site inspection</w:t>
            </w:r>
          </w:p>
          <w:p w:rsidR="00000000" w:rsidP="004A48E6">
            <w:pPr>
              <w:pStyle w:val="List2"/>
              <w:rPr>
                <w:lang w:val="en-NZ"/>
              </w:rPr>
            </w:pPr>
            <w:r w:rsidRPr="004A48E6">
              <w:t>1.3.</w:t>
            </w:r>
            <w:r w:rsidRPr="004A48E6">
              <w:tab/>
              <w:t>The effect of the fitting process on overa</w:t>
            </w:r>
            <w:r w:rsidRPr="004A48E6">
              <w:t>ll finished window is identified</w:t>
            </w:r>
          </w:p>
        </w:tc>
      </w:tr>
      <w:tr w:rsidTr="00CA667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List"/>
              <w:rPr>
                <w:lang w:val="en-NZ"/>
              </w:rPr>
            </w:pPr>
            <w:r w:rsidRPr="004A48E6">
              <w:t>2.</w:t>
            </w:r>
            <w:r w:rsidRPr="004A48E6">
              <w:tab/>
              <w:t>Plan process for fitting attachments to products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2"/>
            </w:pPr>
            <w:r w:rsidRPr="004A48E6">
              <w:t>2.1.</w:t>
            </w:r>
            <w:r w:rsidRPr="004A48E6">
              <w:tab/>
              <w:t>OHS requirements, including ergonomic criteria and personal protection needs, are observed throughout the work</w:t>
            </w:r>
          </w:p>
          <w:p w:rsidR="00000000" w:rsidRPr="004A48E6" w:rsidP="004A48E6">
            <w:pPr>
              <w:pStyle w:val="List2"/>
            </w:pPr>
            <w:r w:rsidRPr="004A48E6">
              <w:t>2.2.</w:t>
            </w:r>
            <w:r w:rsidRPr="004A48E6">
              <w:tab/>
              <w:t>Appropriate equipment is identified to minimise r</w:t>
            </w:r>
            <w:r w:rsidRPr="004A48E6">
              <w:t>isks of damage to customers' premises or injuries to self</w:t>
            </w:r>
          </w:p>
          <w:p w:rsidR="00000000" w:rsidRPr="004A48E6" w:rsidP="004A48E6">
            <w:pPr>
              <w:pStyle w:val="List2"/>
            </w:pPr>
            <w:r w:rsidRPr="004A48E6">
              <w:t>2.3.</w:t>
            </w:r>
            <w:r w:rsidRPr="004A48E6">
              <w:tab/>
              <w:t>Manufacturers' information on products used is located and used to plan work</w:t>
            </w:r>
          </w:p>
          <w:p w:rsidR="00000000" w:rsidRPr="004A48E6" w:rsidP="004A48E6">
            <w:pPr>
              <w:pStyle w:val="List2"/>
            </w:pPr>
            <w:r w:rsidRPr="004A48E6">
              <w:t>2.4.</w:t>
            </w:r>
            <w:r w:rsidRPr="004A48E6">
              <w:tab/>
              <w:t>Attachment process is planned to conform to quality requirements, minimise time, economically use materials and</w:t>
            </w:r>
            <w:r w:rsidRPr="004A48E6">
              <w:t xml:space="preserve"> maximise appearance of the finished work</w:t>
            </w:r>
          </w:p>
          <w:p w:rsidR="00000000" w:rsidRPr="004A48E6" w:rsidP="004A48E6">
            <w:pPr>
              <w:pStyle w:val="List2"/>
            </w:pPr>
            <w:r w:rsidRPr="004A48E6">
              <w:t>2.5.</w:t>
            </w:r>
            <w:r w:rsidRPr="004A48E6">
              <w:tab/>
              <w:t>Materials, tools and equipment are assembled and checked for suitability for purpose</w:t>
            </w:r>
          </w:p>
          <w:p w:rsidR="00000000" w:rsidP="004A48E6">
            <w:pPr>
              <w:pStyle w:val="List2"/>
              <w:rPr>
                <w:lang w:val="en-NZ"/>
              </w:rPr>
            </w:pPr>
            <w:r w:rsidRPr="004A48E6">
              <w:t>2.6.</w:t>
            </w:r>
            <w:r w:rsidRPr="004A48E6">
              <w:tab/>
              <w:t>Track/pole/rod width and projection is set up to correctly match work order requirements</w:t>
            </w:r>
          </w:p>
        </w:tc>
      </w:tr>
      <w:tr w:rsidTr="00CA667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List"/>
              <w:rPr>
                <w:lang w:val="en-NZ"/>
              </w:rPr>
            </w:pPr>
            <w:r w:rsidRPr="004A48E6">
              <w:t>3.</w:t>
            </w:r>
            <w:r w:rsidRPr="004A48E6">
              <w:tab/>
              <w:t>Complete fitting operation</w:t>
            </w:r>
            <w:r w:rsidRPr="004A48E6">
              <w: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2"/>
            </w:pPr>
            <w:r w:rsidRPr="004A48E6">
              <w:t>3.1.</w:t>
            </w:r>
            <w:r w:rsidRPr="004A48E6">
              <w:tab/>
              <w:t>Work plan is followed ensuring compliance with workplace procedures and OH&amp;S requirements</w:t>
            </w:r>
          </w:p>
          <w:p w:rsidR="00000000" w:rsidP="004A48E6">
            <w:pPr>
              <w:pStyle w:val="List2"/>
              <w:rPr>
                <w:lang w:val="en-NZ"/>
              </w:rPr>
            </w:pPr>
            <w:r w:rsidRPr="004A48E6">
              <w:t>3.2.</w:t>
            </w:r>
            <w:r w:rsidRPr="004A48E6">
              <w:tab/>
              <w:t>Tracks/rods/poles are installed and tested for correct operation</w:t>
            </w:r>
          </w:p>
        </w:tc>
      </w:tr>
      <w:tr w:rsidTr="00CA667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List"/>
              <w:rPr>
                <w:lang w:val="en-NZ"/>
              </w:rPr>
            </w:pPr>
            <w:r w:rsidRPr="004A48E6">
              <w:t>4.</w:t>
            </w:r>
            <w:r w:rsidRPr="004A48E6">
              <w:tab/>
              <w:t>Clean work area and prepare products for the next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2"/>
            </w:pPr>
            <w:r w:rsidRPr="004A48E6">
              <w:t>4.1.</w:t>
            </w:r>
            <w:r w:rsidRPr="004A48E6">
              <w:tab/>
            </w:r>
            <w:r w:rsidRPr="004A48E6">
              <w:t>Work site and any equipment used is cleaned and stored appropriately</w:t>
            </w:r>
          </w:p>
          <w:p w:rsidR="00000000" w:rsidRPr="004A48E6" w:rsidP="004A48E6">
            <w:pPr>
              <w:pStyle w:val="List2"/>
            </w:pPr>
            <w:r w:rsidRPr="004A48E6">
              <w:t>4.2.</w:t>
            </w:r>
            <w:r w:rsidRPr="004A48E6">
              <w:tab/>
              <w:t>Unserviceable equipment is tagged, faults are identified and appropriate personnel are informed</w:t>
            </w:r>
          </w:p>
          <w:p w:rsidR="00000000" w:rsidRPr="004A48E6" w:rsidP="004A48E6">
            <w:pPr>
              <w:pStyle w:val="List2"/>
            </w:pPr>
            <w:r w:rsidRPr="004A48E6">
              <w:t>4.3.</w:t>
            </w:r>
            <w:r w:rsidRPr="004A48E6">
              <w:tab/>
              <w:t>Completed work is inspected and compared to workplace quality requirements</w:t>
            </w:r>
          </w:p>
          <w:p w:rsidR="00000000" w:rsidRPr="004A48E6" w:rsidP="004A48E6">
            <w:pPr>
              <w:pStyle w:val="List2"/>
            </w:pPr>
            <w:r w:rsidRPr="004A48E6">
              <w:t>4.4.</w:t>
            </w:r>
            <w:r w:rsidRPr="004A48E6">
              <w:tab/>
              <w:t>F</w:t>
            </w:r>
            <w:r w:rsidRPr="004A48E6">
              <w:t>ittings which do not meet quality specifications are repaired on-site or returned to the workroom for repair</w:t>
            </w:r>
          </w:p>
          <w:p w:rsidR="00000000" w:rsidRPr="004A48E6" w:rsidP="004A48E6">
            <w:pPr>
              <w:pStyle w:val="List2"/>
            </w:pPr>
            <w:r w:rsidRPr="004A48E6">
              <w:t>4.5.</w:t>
            </w:r>
            <w:r w:rsidRPr="004A48E6">
              <w:tab/>
              <w:t>Appropriate documentation is completed</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9" w:name="O_91859"/>
      <w:bookmarkEnd w:id="9"/>
      <w:r w:rsidRPr="004A48E6">
        <w:t>Required Skills and Knowledge</w:t>
      </w:r>
    </w:p>
    <w:tbl>
      <w:tblPr>
        <w:tblW w:w="0" w:type="auto"/>
        <w:tblLayout w:type="fixed"/>
        <w:tblCellMar>
          <w:left w:w="62" w:type="dxa"/>
          <w:right w:w="62" w:type="dxa"/>
        </w:tblCellMar>
        <w:tblLook w:val="0000"/>
      </w:tblPr>
      <w:tblGrid>
        <w:gridCol w:w="8522"/>
      </w:tblGrid>
      <w:tr w:rsidTr="00CA66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REQUIRED SKILLS AND KNOWLEDGE</w:t>
            </w:r>
          </w:p>
        </w:tc>
      </w:tr>
      <w:tr w:rsidTr="00CA66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This section describes the skills and knowledge required for this unit.</w:t>
            </w:r>
          </w:p>
        </w:tc>
      </w:tr>
      <w:tr w:rsidTr="00CA66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Required skills</w:t>
            </w:r>
          </w:p>
        </w:tc>
      </w:tr>
      <w:tr w:rsidTr="00CA66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 xml:space="preserve">collect, organise and understand information related to work orders, plans and safety procedures </w:t>
            </w:r>
          </w:p>
          <w:p w:rsidR="00000000" w:rsidRPr="004A48E6" w:rsidP="004A48E6">
            <w:pPr>
              <w:pStyle w:val="ListBullet"/>
            </w:pPr>
            <w:r w:rsidRPr="004A48E6">
              <w:t xml:space="preserve">communicate ideas and information to enable confirmation of work requirements and specifications, coordination of work with site supervisor, other workers and customers, and the reporting of work outcomes and problems </w:t>
            </w:r>
          </w:p>
          <w:p w:rsidR="00000000" w:rsidRPr="004A48E6" w:rsidP="004A48E6">
            <w:pPr>
              <w:pStyle w:val="ListBullet"/>
            </w:pPr>
            <w:r w:rsidRPr="004A48E6">
              <w:t>plan and organise activities, includi</w:t>
            </w:r>
            <w:r w:rsidRPr="004A48E6">
              <w:t xml:space="preserve">ng the preparation and layout of the worksite and the obtaining of equipment and materials to avoid any back tracking, workflow interruptions or wastage </w:t>
            </w:r>
          </w:p>
          <w:p w:rsidR="00000000" w:rsidRPr="004A48E6" w:rsidP="004A48E6">
            <w:pPr>
              <w:pStyle w:val="ListBullet"/>
            </w:pPr>
            <w:r w:rsidRPr="004A48E6">
              <w:t>work with others and in a team by recognising dependencies and using co-operative approaches to optimi</w:t>
            </w:r>
            <w:r w:rsidRPr="004A48E6">
              <w:t xml:space="preserve">se workflow and productivity </w:t>
            </w:r>
          </w:p>
          <w:p w:rsidR="00000000" w:rsidRPr="004A48E6" w:rsidP="004A48E6">
            <w:pPr>
              <w:pStyle w:val="ListBullet"/>
            </w:pPr>
            <w:r w:rsidRPr="004A48E6">
              <w:t xml:space="preserve">use mathematical ideas and techniques to correctly complete measurements, calculate area, avoid wastage and estimate material requirements </w:t>
            </w:r>
          </w:p>
          <w:p w:rsidR="00000000" w:rsidRPr="004A48E6" w:rsidP="004A48E6">
            <w:pPr>
              <w:pStyle w:val="ListBullet"/>
            </w:pPr>
            <w:r w:rsidRPr="004A48E6">
              <w:t>use pre-checking and inspection techniques to anticipate fitting and adjustment proble</w:t>
            </w:r>
            <w:r w:rsidRPr="004A48E6">
              <w:t xml:space="preserve">ms, avoid re-working and wastage </w:t>
            </w:r>
          </w:p>
          <w:p w:rsidR="00000000" w:rsidP="004A48E6">
            <w:pPr>
              <w:pStyle w:val="ListBullet"/>
              <w:rPr>
                <w:lang w:val="en-NZ"/>
              </w:rPr>
            </w:pPr>
            <w:r w:rsidRPr="004A48E6">
              <w:t xml:space="preserve">use the limited workplace technology related to the fitting and adjusting tasks, including tools, equipment, calculators and measuring devices </w:t>
            </w:r>
          </w:p>
        </w:tc>
      </w:tr>
      <w:tr w:rsidTr="00CA66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Required knowledge</w:t>
            </w:r>
          </w:p>
        </w:tc>
      </w:tr>
      <w:tr w:rsidTr="00CA66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workflow in relation to fitting, customising and adjusti</w:t>
            </w:r>
            <w:r w:rsidRPr="004A48E6">
              <w:t xml:space="preserve">ng curtain tracks, poles and other hardware, including bending of tracks </w:t>
            </w:r>
          </w:p>
          <w:p w:rsidR="00000000" w:rsidRPr="004A48E6" w:rsidP="004A48E6">
            <w:pPr>
              <w:pStyle w:val="ListBullet"/>
            </w:pPr>
            <w:r w:rsidRPr="004A48E6">
              <w:t>identification of equipment, processes and procedures</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10" w:name="O_91860"/>
      <w:bookmarkEnd w:id="10"/>
      <w:r w:rsidRPr="004A48E6">
        <w:t>Evidence Guide</w:t>
      </w:r>
    </w:p>
    <w:tbl>
      <w:tblPr>
        <w:tblW w:w="9570" w:type="dxa"/>
        <w:tblLayout w:type="fixed"/>
        <w:tblCellMar>
          <w:left w:w="62" w:type="dxa"/>
          <w:right w:w="62" w:type="dxa"/>
        </w:tblCellMar>
        <w:tblLook w:val="0000"/>
      </w:tblPr>
      <w:tblGrid>
        <w:gridCol w:w="3908"/>
        <w:gridCol w:w="5662"/>
      </w:tblGrid>
      <w:tr w:rsidTr="00CA66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EVIDENCE GUIDE</w:t>
            </w:r>
          </w:p>
        </w:tc>
      </w:tr>
      <w:tr w:rsidTr="00CA66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The Evidence Guide provides advice on assessment and must be read in conjunction with the performance criteria, required skills and knowledge, range statement and the Assessment Guidelines for the Training Package.</w:t>
            </w:r>
          </w:p>
        </w:tc>
      </w:tr>
      <w:tr w:rsidTr="00CA66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Interpret</w:t>
            </w:r>
            <w:r w:rsidRPr="004A48E6">
              <w:t xml:space="preserve"> work order and locate and apply relevant information </w:t>
            </w:r>
          </w:p>
          <w:p w:rsidR="00000000" w:rsidRPr="004A48E6" w:rsidP="004A48E6">
            <w:pPr>
              <w:pStyle w:val="ListBullet"/>
            </w:pPr>
            <w:r w:rsidRPr="004A48E6">
              <w:t xml:space="preserve">Apply safe handling practices for equipment, products and materials </w:t>
            </w:r>
          </w:p>
          <w:p w:rsidR="00000000" w:rsidRPr="004A48E6" w:rsidP="004A48E6">
            <w:pPr>
              <w:pStyle w:val="ListBullet"/>
            </w:pPr>
            <w:r w:rsidRPr="004A48E6">
              <w:t xml:space="preserve">Follow work instructions, operating procedures and inspection practices to: </w:t>
            </w:r>
          </w:p>
          <w:p w:rsidR="00000000" w:rsidRPr="004A48E6" w:rsidP="004A48E6">
            <w:pPr>
              <w:pStyle w:val="ListBullet2"/>
            </w:pPr>
            <w:r w:rsidRPr="004A48E6">
              <w:t xml:space="preserve">prevent damage to goods, equipment or products </w:t>
            </w:r>
          </w:p>
          <w:p w:rsidR="00000000" w:rsidRPr="004A48E6" w:rsidP="004A48E6">
            <w:pPr>
              <w:pStyle w:val="ListBullet2"/>
            </w:pPr>
            <w:r w:rsidRPr="004A48E6">
              <w:t xml:space="preserve">maintain required production output and product quality </w:t>
            </w:r>
          </w:p>
          <w:p w:rsidR="00000000" w:rsidRPr="004A48E6" w:rsidP="004A48E6">
            <w:pPr>
              <w:pStyle w:val="ListBullet2"/>
            </w:pPr>
            <w:r w:rsidRPr="004A48E6">
              <w:t xml:space="preserve">minimise the risk of injury to self or others </w:t>
            </w:r>
          </w:p>
          <w:p w:rsidR="00000000" w:rsidRPr="004A48E6" w:rsidP="004A48E6">
            <w:pPr>
              <w:pStyle w:val="ListBullet"/>
            </w:pPr>
            <w:r w:rsidRPr="004A48E6">
              <w:t>Fit and adjust at least five different types of window tracks, which must include at least one cord-drawn, one decorative pole and one conduit. This mu</w:t>
            </w:r>
            <w:r w:rsidRPr="004A48E6">
              <w:t xml:space="preserve">st include at least one ceiling fitted and one face fitted </w:t>
            </w:r>
          </w:p>
          <w:p w:rsidR="00000000" w:rsidRPr="004A48E6" w:rsidP="004A48E6">
            <w:pPr>
              <w:pStyle w:val="ListBullet"/>
            </w:pPr>
            <w:r w:rsidRPr="004A48E6">
              <w:t xml:space="preserve">Work effectively with others </w:t>
            </w:r>
          </w:p>
          <w:p w:rsidR="00000000" w:rsidP="004A48E6">
            <w:pPr>
              <w:pStyle w:val="ListBullet"/>
              <w:rPr>
                <w:lang w:val="en-NZ"/>
              </w:rPr>
            </w:pPr>
            <w:r w:rsidRPr="004A48E6">
              <w:t xml:space="preserve">Modify activities to cater for variations in workplace contexts and environment </w:t>
            </w:r>
          </w:p>
        </w:tc>
      </w:tr>
      <w:tr w:rsidTr="00CA66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Tracks, rods, poles, conduit, tools and equipment, appropriate quality specifications and instructions.</w:t>
            </w:r>
          </w:p>
        </w:tc>
      </w:tr>
      <w:tr w:rsidTr="00CA66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Assessment methods must confirm consistency of performance over time and in a range of workplace relevant contexts.</w:t>
            </w:r>
          </w:p>
          <w:p w:rsidR="00000000" w:rsidRPr="004A48E6" w:rsidP="004A48E6">
            <w:pPr>
              <w:pStyle w:val="BodyText"/>
            </w:pPr>
            <w:r w:rsidRPr="004A48E6">
              <w:t>Assessment sho</w:t>
            </w:r>
            <w:r w:rsidRPr="004A48E6">
              <w:t>uld be by direct observation of tasks and questioning on underpinning knowledge.</w:t>
            </w:r>
          </w:p>
          <w:p w:rsidR="00000000" w:rsidP="004A48E6">
            <w:pPr>
              <w:pStyle w:val="BodyText"/>
              <w:rPr>
                <w:lang w:val="en-NZ"/>
              </w:rPr>
            </w:pPr>
            <w:r w:rsidRPr="004A48E6">
              <w:t>Assessment should be conducted over time and will generally be in conjunction with assessment of other units of competency.</w:t>
            </w:r>
          </w:p>
        </w:tc>
      </w:tr>
      <w:tr w:rsidTr="00CA66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 xml:space="preserve">Assessment may occur on the </w:t>
            </w:r>
            <w:r w:rsidRPr="004A48E6">
              <w:t xml:space="preserve">job or in a workplace simulated facility with relevant process equipment, materials, work instructions and deadlines. </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11" w:name="O_91861"/>
      <w:bookmarkEnd w:id="11"/>
      <w:r w:rsidRPr="004A48E6">
        <w:t>Range Statement</w:t>
      </w:r>
    </w:p>
    <w:tbl>
      <w:tblPr>
        <w:tblW w:w="0" w:type="auto"/>
        <w:tblLayout w:type="fixed"/>
        <w:tblCellMar>
          <w:left w:w="62" w:type="dxa"/>
          <w:right w:w="62" w:type="dxa"/>
        </w:tblCellMar>
        <w:tblLook w:val="0000"/>
      </w:tblPr>
      <w:tblGrid>
        <w:gridCol w:w="3502"/>
        <w:gridCol w:w="5020"/>
      </w:tblGrid>
      <w:tr w:rsidTr="00CA66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RANGE STATEMENT</w:t>
            </w:r>
          </w:p>
        </w:tc>
      </w:tr>
      <w:tr w:rsidTr="00CA66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 xml:space="preserve">The range statement relates to the unit of competency as a whole. It allows for </w:t>
            </w:r>
            <w:r w:rsidRPr="004A48E6">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4A48E6">
              <w:t>situation, needs of the candidate, accessibility of the item, and local industry and regional contexts) may also be included.</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OHS requirements may include legislation, building codes, material safety management systems, hazardous and danger</w:t>
            </w:r>
            <w:r w:rsidRPr="004A48E6">
              <w:t xml:space="preserve">ous goods codes and local safe operating procedures or equivalent </w:t>
            </w:r>
          </w:p>
          <w:p w:rsidR="00000000" w:rsidRPr="004A48E6" w:rsidP="004A48E6">
            <w:pPr>
              <w:pStyle w:val="ListBullet"/>
            </w:pPr>
            <w:r w:rsidRPr="004A48E6">
              <w:t xml:space="preserve">Work is carried out in accordance with legislative obligations, environmental legislation, relevant health regulations, manual handling procedures and organisation insurance requirements </w:t>
            </w:r>
          </w:p>
          <w:p w:rsidR="00000000" w:rsidP="004A48E6">
            <w:pPr>
              <w:pStyle w:val="ListBullet"/>
              <w:rPr>
                <w:lang w:val="en-NZ"/>
              </w:rPr>
            </w:pPr>
            <w:r w:rsidRPr="004A48E6">
              <w:t>W</w:t>
            </w:r>
            <w:r w:rsidRPr="004A48E6">
              <w:t xml:space="preserve">ork requires individuals to demonstrate some discretion, judgement and problem solving skills in the set up and operation of machines. This may be demonstrated either individually or in a team environment </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Curtain hardware may include</w:t>
            </w:r>
            <w:r w:rsidRPr="004A48E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hand-drawn or cord-drawn tracks</w:t>
            </w:r>
          </w:p>
          <w:p w:rsidR="00000000" w:rsidRPr="004A48E6" w:rsidP="004A48E6">
            <w:pPr>
              <w:pStyle w:val="ListBullet"/>
            </w:pPr>
            <w:r w:rsidRPr="004A48E6">
              <w:t>decorative rods</w:t>
            </w:r>
          </w:p>
          <w:p w:rsidR="00000000" w:rsidRPr="004A48E6" w:rsidP="004A48E6">
            <w:pPr>
              <w:pStyle w:val="ListBullet"/>
            </w:pPr>
            <w:r w:rsidRPr="004A48E6">
              <w:t>poles</w:t>
            </w:r>
          </w:p>
          <w:p w:rsidR="00000000" w:rsidP="004A48E6">
            <w:pPr>
              <w:pStyle w:val="ListBullet"/>
              <w:rPr>
                <w:lang w:val="en-NZ"/>
              </w:rPr>
            </w:pPr>
            <w:r w:rsidRPr="004A48E6">
              <w:t>cord tensioners and conduit</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Fitting and adjustment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Fitting and adjustment covers work involved in the fitting, customising and adjustment of tracks, decorative rods, poles and conduit for window coveri</w:t>
            </w:r>
            <w:r w:rsidRPr="004A48E6">
              <w:t xml:space="preserve">ngs that are hand-drawn, manually cord-drawn or fixed </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Tools and equipment may include</w:t>
            </w:r>
            <w:r w:rsidRPr="004A48E6">
              <w:t xml:space="preserve">, </w:t>
            </w:r>
            <w:r w:rsidRPr="004A48E6">
              <w:rPr>
                <w:rStyle w:val="SpecialBold"/>
              </w:rPr>
              <w:t>but are not limited to</w:t>
            </w:r>
            <w:r w:rsidRPr="004A48E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hand or power operated tools</w:t>
            </w:r>
          </w:p>
          <w:p w:rsidR="00000000" w:rsidRPr="004A48E6" w:rsidP="004A48E6">
            <w:pPr>
              <w:pStyle w:val="ListBullet"/>
            </w:pPr>
            <w:r w:rsidRPr="004A48E6">
              <w:t>including drills</w:t>
            </w:r>
          </w:p>
          <w:p w:rsidR="00000000" w:rsidRPr="004A48E6" w:rsidP="004A48E6">
            <w:pPr>
              <w:pStyle w:val="ListBullet"/>
            </w:pPr>
            <w:r w:rsidRPr="004A48E6">
              <w:t>hammers</w:t>
            </w:r>
          </w:p>
          <w:p w:rsidR="00000000" w:rsidP="004A48E6">
            <w:pPr>
              <w:pStyle w:val="ListBullet"/>
              <w:rPr>
                <w:lang w:val="en-NZ"/>
              </w:rPr>
            </w:pPr>
            <w:r w:rsidRPr="004A48E6">
              <w:t>screwdrivers</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Width and projection set up</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 xml:space="preserve">Width and projection set up is to provide for stacking space, overlap, projection, return, and number of rings/hooks, guides/runners and other fittings </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Personal protective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t>Personal protective equipment is to include that prescribed under legisl</w:t>
            </w:r>
            <w:r w:rsidRPr="004A48E6">
              <w:t xml:space="preserve">ation, regulation and enterprise policies and practices </w:t>
            </w:r>
          </w:p>
        </w:tc>
      </w:tr>
      <w:tr w:rsidTr="00CA667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ListBullet"/>
            </w:pPr>
            <w:r w:rsidRPr="004A48E6">
              <w:t xml:space="preserve">Machine manufacturer specifications and operational procedures </w:t>
            </w:r>
          </w:p>
          <w:p w:rsidR="00000000" w:rsidRPr="004A48E6" w:rsidP="004A48E6">
            <w:pPr>
              <w:pStyle w:val="ListBullet"/>
            </w:pPr>
            <w:r w:rsidRPr="004A48E6">
              <w:t xml:space="preserve">Workplace procedures relating to the setting and operation of machinery </w:t>
            </w:r>
          </w:p>
          <w:p w:rsidR="00000000" w:rsidRPr="004A48E6" w:rsidP="004A48E6">
            <w:pPr>
              <w:pStyle w:val="ListBullet"/>
            </w:pPr>
            <w:r w:rsidRPr="004A48E6">
              <w:t xml:space="preserve">Work instructions, including job </w:t>
            </w:r>
            <w:r w:rsidRPr="004A48E6">
              <w:t xml:space="preserve">sheets, plans, drawings and designs </w:t>
            </w:r>
          </w:p>
          <w:p w:rsidR="00000000" w:rsidRPr="004A48E6" w:rsidP="004A48E6">
            <w:pPr>
              <w:pStyle w:val="ListBullet"/>
            </w:pPr>
            <w:r w:rsidRPr="004A48E6">
              <w:t xml:space="preserve">Workplace procedures relating to reporting and communication </w:t>
            </w:r>
          </w:p>
        </w:tc>
      </w:tr>
    </w:tbl>
    <w:p w:rsidR="00CA667A" w:rsidP="004A48E6">
      <w:pPr>
        <w:pStyle w:val="BodyText"/>
      </w:pPr>
    </w:p>
    <w:p w:rsidR="00CA667A" w:rsidP="004A48E6">
      <w:pPr>
        <w:pStyle w:val="BodyText"/>
      </w:pPr>
    </w:p>
    <w:p w:rsidR="00000000" w:rsidRPr="004A48E6" w:rsidP="004A48E6">
      <w:pPr>
        <w:pStyle w:val="Heading1"/>
      </w:pPr>
      <w:bookmarkStart w:id="12" w:name="O_91862"/>
      <w:bookmarkEnd w:id="12"/>
      <w:r w:rsidRPr="004A48E6">
        <w:t>Unit Sector(s)</w:t>
      </w:r>
    </w:p>
    <w:tbl>
      <w:tblPr>
        <w:tblW w:w="0" w:type="auto"/>
        <w:tblLayout w:type="fixed"/>
        <w:tblCellMar>
          <w:left w:w="62" w:type="dxa"/>
          <w:right w:w="62" w:type="dxa"/>
        </w:tblCellMar>
        <w:tblLook w:val="0000"/>
      </w:tblPr>
      <w:tblGrid>
        <w:gridCol w:w="2629"/>
        <w:gridCol w:w="5893"/>
      </w:tblGrid>
      <w:tr w:rsidTr="00CA667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r w:rsidRPr="004A48E6">
              <w:t>Soft Furnishing</w:t>
            </w: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13" w:name="O_158532"/>
      <w:bookmarkEnd w:id="13"/>
      <w:r w:rsidRPr="004A48E6">
        <w:t>Competency field</w:t>
      </w:r>
    </w:p>
    <w:tbl>
      <w:tblPr>
        <w:tblW w:w="0" w:type="auto"/>
        <w:tblLayout w:type="fixed"/>
        <w:tblCellMar>
          <w:left w:w="62" w:type="dxa"/>
          <w:right w:w="62" w:type="dxa"/>
        </w:tblCellMar>
        <w:tblLook w:val="0000"/>
      </w:tblPr>
      <w:tblGrid>
        <w:gridCol w:w="2784"/>
        <w:gridCol w:w="5738"/>
      </w:tblGrid>
      <w:tr w:rsidTr="00CA66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p>
        </w:tc>
      </w:tr>
    </w:tbl>
    <w:p w:rsidR="00000000" w:rsidRPr="004A48E6" w:rsidP="004A48E6">
      <w:pPr>
        <w:pStyle w:val="BodyText"/>
      </w:pPr>
    </w:p>
    <w:p w:rsidR="00000000" w:rsidRPr="004A48E6" w:rsidP="004A48E6">
      <w:pPr>
        <w:pStyle w:val="AllowPageBreak"/>
      </w:pPr>
    </w:p>
    <w:p w:rsidR="00000000" w:rsidRPr="004A48E6" w:rsidP="004A48E6">
      <w:pPr>
        <w:pStyle w:val="Heading1"/>
      </w:pPr>
      <w:bookmarkStart w:id="14" w:name="O_158531"/>
      <w:bookmarkEnd w:id="14"/>
      <w:r w:rsidRPr="004A48E6">
        <w:t>Co-requisite units</w:t>
      </w:r>
    </w:p>
    <w:tbl>
      <w:tblPr>
        <w:tblW w:w="0" w:type="auto"/>
        <w:tblLayout w:type="fixed"/>
        <w:tblCellMar>
          <w:left w:w="62" w:type="dxa"/>
          <w:right w:w="62" w:type="dxa"/>
        </w:tblCellMar>
        <w:tblLook w:val="0000"/>
      </w:tblPr>
      <w:tblGrid>
        <w:gridCol w:w="2641"/>
        <w:gridCol w:w="1322"/>
        <w:gridCol w:w="4559"/>
      </w:tblGrid>
      <w:tr w:rsidTr="00CA66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r w:rsidRPr="004A48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p>
        </w:tc>
      </w:tr>
      <w:tr w:rsidTr="00CA66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8E6">
            <w:pPr>
              <w:pStyle w:val="BodyText"/>
              <w:rPr>
                <w:lang w:val="en-NZ"/>
              </w:rPr>
            </w:pPr>
          </w:p>
        </w:tc>
      </w:tr>
      <w:tr w:rsidTr="00CA66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8E6" w:rsidP="004A48E6">
            <w:pPr>
              <w:pStyle w:val="BodyText"/>
            </w:pPr>
          </w:p>
        </w:tc>
      </w:tr>
    </w:tbl>
    <w:p w:rsidR="00000000" w:rsidRPr="004A48E6" w:rsidP="004A48E6">
      <w:pPr>
        <w:pStyle w:val="BodyText"/>
      </w:pPr>
    </w:p>
    <w:p w:rsidR="00000000" w:rsidRPr="004A48E6" w:rsidP="004A48E6"/>
    <w:sectPr w:rsidSect="004A48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67A" w:rsidP="00CA6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7A" w:rsidP="004A4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667A" w:rsidP="004A48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667A" w:rsidP="004A48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67A" w:rsidP="00CA66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67A" w:rsidP="004A48E6">
    <w:pPr>
      <w:pStyle w:val="Header"/>
      <w:framePr w:wrap="around"/>
    </w:pPr>
    <w:r>
      <w:fldChar w:fldCharType="begin"/>
    </w:r>
    <w:r>
      <w:instrText xml:space="preserve"> TITLE   \* MERGEFORMAT </w:instrText>
    </w:r>
    <w:r>
      <w:fldChar w:fldCharType="separate"/>
    </w:r>
    <w:r>
      <w:t>LMFSF2011B Fit and adjust curtain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67A" w:rsidP="004A48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F6B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C81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2F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8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8E6"/>
    <w:pPr>
      <w:spacing w:before="360" w:after="60"/>
      <w:outlineLvl w:val="0"/>
    </w:pPr>
    <w:rPr>
      <w:sz w:val="32"/>
    </w:rPr>
  </w:style>
  <w:style w:type="paragraph" w:styleId="Heading2">
    <w:name w:val="heading 2"/>
    <w:basedOn w:val="HeadingBase"/>
    <w:next w:val="BodyText"/>
    <w:link w:val="Heading2Char"/>
    <w:qFormat/>
    <w:rsid w:val="004A48E6"/>
    <w:pPr>
      <w:keepLines/>
      <w:spacing w:before="240" w:after="120"/>
      <w:outlineLvl w:val="1"/>
    </w:pPr>
    <w:rPr>
      <w:sz w:val="28"/>
      <w:szCs w:val="40"/>
    </w:rPr>
  </w:style>
  <w:style w:type="paragraph" w:styleId="Heading3">
    <w:name w:val="heading 3"/>
    <w:basedOn w:val="HeadingBase"/>
    <w:next w:val="BodyText"/>
    <w:link w:val="Heading3Char"/>
    <w:qFormat/>
    <w:rsid w:val="004A48E6"/>
    <w:pPr>
      <w:spacing w:before="180" w:after="120"/>
      <w:outlineLvl w:val="2"/>
    </w:pPr>
    <w:rPr>
      <w:spacing w:val="-10"/>
      <w:kern w:val="32"/>
    </w:rPr>
  </w:style>
  <w:style w:type="paragraph" w:styleId="Heading4">
    <w:name w:val="heading 4"/>
    <w:basedOn w:val="HeadingBase"/>
    <w:next w:val="BodyText"/>
    <w:link w:val="Heading4Char"/>
    <w:qFormat/>
    <w:rsid w:val="004A48E6"/>
    <w:pPr>
      <w:spacing w:before="160" w:after="120"/>
      <w:outlineLvl w:val="3"/>
    </w:pPr>
    <w:rPr>
      <w:sz w:val="22"/>
    </w:rPr>
  </w:style>
  <w:style w:type="paragraph" w:styleId="Heading5">
    <w:name w:val="heading 5"/>
    <w:basedOn w:val="HeadingBase"/>
    <w:next w:val="Normal"/>
    <w:link w:val="Heading5Char"/>
    <w:qFormat/>
    <w:rsid w:val="004A48E6"/>
    <w:pPr>
      <w:spacing w:before="80"/>
      <w:outlineLvl w:val="4"/>
    </w:pPr>
    <w:rPr>
      <w:color w:val="918585"/>
      <w:sz w:val="20"/>
    </w:rPr>
  </w:style>
  <w:style w:type="paragraph" w:styleId="Heading6">
    <w:name w:val="heading 6"/>
    <w:basedOn w:val="HeadingBase"/>
    <w:next w:val="Normal"/>
    <w:link w:val="Heading6Char"/>
    <w:qFormat/>
    <w:rsid w:val="004A48E6"/>
    <w:pPr>
      <w:spacing w:before="60"/>
      <w:outlineLvl w:val="5"/>
    </w:pPr>
    <w:rPr>
      <w:color w:val="918585"/>
      <w:sz w:val="20"/>
    </w:rPr>
  </w:style>
  <w:style w:type="paragraph" w:styleId="Heading7">
    <w:name w:val="heading 7"/>
    <w:basedOn w:val="Normal"/>
    <w:next w:val="Normal"/>
    <w:link w:val="Heading7Char"/>
    <w:qFormat/>
    <w:rsid w:val="004A48E6"/>
    <w:pPr>
      <w:ind w:left="720"/>
      <w:outlineLvl w:val="6"/>
    </w:pPr>
    <w:rPr>
      <w:i/>
    </w:rPr>
  </w:style>
  <w:style w:type="paragraph" w:styleId="Heading8">
    <w:name w:val="heading 8"/>
    <w:basedOn w:val="Normal"/>
    <w:next w:val="Normal"/>
    <w:link w:val="Heading8Char"/>
    <w:qFormat/>
    <w:rsid w:val="004A48E6"/>
    <w:pPr>
      <w:ind w:left="720"/>
      <w:outlineLvl w:val="7"/>
    </w:pPr>
    <w:rPr>
      <w:i/>
    </w:rPr>
  </w:style>
  <w:style w:type="paragraph" w:styleId="Heading9">
    <w:name w:val="heading 9"/>
    <w:basedOn w:val="Normal"/>
    <w:next w:val="Normal"/>
    <w:link w:val="Heading9Char"/>
    <w:qFormat/>
    <w:rsid w:val="004A48E6"/>
    <w:pPr>
      <w:ind w:left="720"/>
      <w:outlineLvl w:val="8"/>
    </w:pPr>
    <w:rPr>
      <w:i/>
    </w:rPr>
  </w:style>
  <w:style w:type="character" w:default="1" w:styleId="DefaultParagraphFont">
    <w:name w:val="Default Paragraph Font"/>
    <w:uiPriority w:val="1"/>
    <w:unhideWhenUsed/>
    <w:rsid w:val="004A4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8E6"/>
  </w:style>
  <w:style w:type="character" w:customStyle="1" w:styleId="Heading1Char">
    <w:name w:val="Heading 1 Char"/>
    <w:basedOn w:val="DefaultParagraphFont"/>
    <w:link w:val="Heading1"/>
    <w:rsid w:val="004A48E6"/>
    <w:rPr>
      <w:rFonts w:ascii="Times New Roman" w:eastAsia="Times New Roman" w:hAnsi="Times New Roman" w:cs="Times New Roman"/>
      <w:b/>
      <w:sz w:val="32"/>
      <w:szCs w:val="20"/>
      <w:lang w:eastAsia="en-US"/>
    </w:rPr>
  </w:style>
  <w:style w:type="paragraph" w:styleId="BodyText">
    <w:name w:val="Body Text"/>
    <w:basedOn w:val="Normal"/>
    <w:link w:val="BodyTextChar"/>
    <w:rsid w:val="004A48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8E6"/>
    <w:rPr>
      <w:rFonts w:ascii="Times New Roman" w:eastAsia="Times New Roman" w:hAnsi="Times New Roman" w:cs="Times New Roman"/>
      <w:sz w:val="24"/>
      <w:lang w:val="en-US" w:eastAsia="en-US"/>
    </w:rPr>
  </w:style>
  <w:style w:type="paragraph" w:styleId="Footer">
    <w:name w:val="footer"/>
    <w:basedOn w:val="Normal"/>
    <w:link w:val="FooterChar"/>
    <w:rsid w:val="004A4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8E6"/>
    <w:rPr>
      <w:rFonts w:ascii="Times New Roman" w:eastAsia="Times New Roman" w:hAnsi="Times New Roman" w:cs="Times New Roman"/>
      <w:sz w:val="16"/>
      <w:lang w:val="en-US" w:eastAsia="en-US"/>
    </w:rPr>
  </w:style>
  <w:style w:type="paragraph" w:styleId="List">
    <w:name w:val="List"/>
    <w:basedOn w:val="BodyText"/>
    <w:next w:val="BodyText"/>
    <w:rsid w:val="004A48E6"/>
    <w:pPr>
      <w:tabs>
        <w:tab w:val="left" w:pos="340"/>
      </w:tabs>
      <w:spacing w:before="60" w:after="60"/>
      <w:ind w:left="340" w:hanging="340"/>
    </w:pPr>
  </w:style>
  <w:style w:type="paragraph" w:styleId="ListBullet">
    <w:name w:val="List Bullet"/>
    <w:basedOn w:val="List"/>
    <w:rsid w:val="004A48E6"/>
    <w:pPr>
      <w:numPr>
        <w:numId w:val="13"/>
      </w:numPr>
      <w:tabs>
        <w:tab w:val="clear" w:pos="340"/>
      </w:tabs>
      <w:spacing w:before="40" w:after="40"/>
    </w:pPr>
  </w:style>
  <w:style w:type="character" w:customStyle="1" w:styleId="SpecialBold">
    <w:name w:val="Special Bold"/>
    <w:basedOn w:val="DefaultParagraphFont"/>
    <w:rsid w:val="004A48E6"/>
    <w:rPr>
      <w:b/>
      <w:spacing w:val="0"/>
    </w:rPr>
  </w:style>
  <w:style w:type="paragraph" w:styleId="ListBullet2">
    <w:name w:val="List Bullet 2"/>
    <w:basedOn w:val="List2"/>
    <w:rsid w:val="004A48E6"/>
    <w:pPr>
      <w:numPr>
        <w:numId w:val="14"/>
      </w:numPr>
      <w:tabs>
        <w:tab w:val="clear" w:pos="680"/>
      </w:tabs>
    </w:pPr>
  </w:style>
  <w:style w:type="paragraph" w:styleId="Header">
    <w:name w:val="header"/>
    <w:basedOn w:val="Normal"/>
    <w:link w:val="HeaderChar"/>
    <w:rsid w:val="004A4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8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8E6"/>
    <w:pPr>
      <w:spacing w:before="240" w:after="120"/>
      <w:outlineLvl w:val="0"/>
    </w:pPr>
    <w:rPr>
      <w:rFonts w:ascii="Times New Roman" w:hAnsi="Times New Roman"/>
      <w:b/>
      <w:sz w:val="28"/>
    </w:rPr>
  </w:style>
  <w:style w:type="paragraph" w:customStyle="1" w:styleId="AllowPageBreak">
    <w:name w:val="AllowPageBreak"/>
    <w:rsid w:val="004A48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8E6"/>
    <w:pPr>
      <w:tabs>
        <w:tab w:val="left" w:pos="680"/>
      </w:tabs>
      <w:spacing w:before="60" w:after="60"/>
      <w:ind w:left="680" w:hanging="340"/>
    </w:pPr>
  </w:style>
  <w:style w:type="character" w:customStyle="1" w:styleId="Heading2Char">
    <w:name w:val="Heading 2 Char"/>
    <w:basedOn w:val="DefaultParagraphFont"/>
    <w:link w:val="Heading2"/>
    <w:rsid w:val="004A4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8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8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8E6"/>
    <w:rPr>
      <w:rFonts w:ascii="Courier New" w:eastAsia="Times New Roman" w:hAnsi="Courier New" w:cs="Times New Roman"/>
      <w:i/>
      <w:szCs w:val="20"/>
      <w:lang w:val="en-US" w:eastAsia="en-US"/>
    </w:rPr>
  </w:style>
  <w:style w:type="paragraph" w:customStyle="1" w:styleId="HeadingBase">
    <w:name w:val="Heading Base"/>
    <w:rsid w:val="004A4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8E6"/>
    <w:pPr>
      <w:tabs>
        <w:tab w:val="right" w:leader="dot" w:pos="9072"/>
      </w:tabs>
      <w:ind w:left="567"/>
    </w:pPr>
    <w:rPr>
      <w:szCs w:val="22"/>
    </w:rPr>
  </w:style>
  <w:style w:type="paragraph" w:customStyle="1" w:styleId="TOCBase">
    <w:name w:val="TOC Base"/>
    <w:rsid w:val="004A4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8E6"/>
    <w:pPr>
      <w:tabs>
        <w:tab w:val="right" w:leader="dot" w:pos="9072"/>
      </w:tabs>
      <w:spacing w:before="40" w:after="40"/>
      <w:ind w:left="284"/>
    </w:pPr>
    <w:rPr>
      <w:rFonts w:ascii="Times New Roman" w:hAnsi="Times New Roman"/>
    </w:rPr>
  </w:style>
  <w:style w:type="paragraph" w:styleId="TOC1">
    <w:name w:val="toc 1"/>
    <w:basedOn w:val="TOCBase"/>
    <w:next w:val="Normal"/>
    <w:rsid w:val="004A48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8E6"/>
    <w:pPr>
      <w:spacing w:before="5040"/>
      <w:jc w:val="center"/>
    </w:pPr>
    <w:rPr>
      <w:sz w:val="48"/>
      <w:szCs w:val="72"/>
      <w:lang w:val="en-US"/>
    </w:rPr>
  </w:style>
  <w:style w:type="character" w:customStyle="1" w:styleId="TitleChar">
    <w:name w:val="Title Char"/>
    <w:basedOn w:val="DefaultParagraphFont"/>
    <w:link w:val="Title"/>
    <w:rsid w:val="004A4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8E6"/>
    <w:pPr>
      <w:tabs>
        <w:tab w:val="left" w:pos="3600"/>
        <w:tab w:val="left" w:pos="3958"/>
      </w:tabs>
    </w:pPr>
  </w:style>
  <w:style w:type="paragraph" w:customStyle="1" w:styleId="Note">
    <w:name w:val="Note"/>
    <w:basedOn w:val="BodyText"/>
    <w:rsid w:val="004A4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8E6"/>
    <w:pPr>
      <w:framePr w:wrap="auto" w:hAnchor="text" w:y="6049"/>
    </w:pPr>
    <w:rPr>
      <w:color w:val="000000"/>
      <w:sz w:val="40"/>
    </w:rPr>
  </w:style>
  <w:style w:type="paragraph" w:customStyle="1" w:styleId="TOCTitle">
    <w:name w:val="TOCTitle"/>
    <w:basedOn w:val="Heading1"/>
    <w:rsid w:val="004A48E6"/>
    <w:pPr>
      <w:spacing w:after="240"/>
      <w:jc w:val="center"/>
      <w:outlineLvl w:val="9"/>
    </w:pPr>
    <w:rPr>
      <w:caps/>
    </w:rPr>
  </w:style>
  <w:style w:type="paragraph" w:customStyle="1" w:styleId="Version">
    <w:name w:val="Version"/>
    <w:rsid w:val="004A4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8E6"/>
    <w:pPr>
      <w:keepNext w:val="0"/>
      <w:tabs>
        <w:tab w:val="right" w:pos="4176"/>
      </w:tabs>
      <w:ind w:left="198" w:hanging="198"/>
    </w:pPr>
    <w:rPr>
      <w:rFonts w:ascii="Garamond" w:hAnsi="Garamond"/>
    </w:rPr>
  </w:style>
  <w:style w:type="paragraph" w:styleId="IndexHeading">
    <w:name w:val="index heading"/>
    <w:basedOn w:val="Normal"/>
    <w:next w:val="Index1"/>
    <w:semiHidden/>
    <w:rsid w:val="004A48E6"/>
    <w:pPr>
      <w:spacing w:before="120" w:after="120"/>
    </w:pPr>
    <w:rPr>
      <w:rFonts w:ascii="Arial" w:hAnsi="Arial"/>
      <w:b/>
      <w:color w:val="918585"/>
      <w:sz w:val="24"/>
    </w:rPr>
  </w:style>
  <w:style w:type="paragraph" w:customStyle="1" w:styleId="Chapter">
    <w:name w:val="Chapter"/>
    <w:basedOn w:val="Normal"/>
    <w:rsid w:val="004A48E6"/>
    <w:pPr>
      <w:spacing w:before="240"/>
    </w:pPr>
    <w:rPr>
      <w:rFonts w:ascii="Times New Roman" w:hAnsi="Times New Roman"/>
      <w:smallCaps/>
      <w:spacing w:val="80"/>
      <w:sz w:val="28"/>
    </w:rPr>
  </w:style>
  <w:style w:type="paragraph" w:customStyle="1" w:styleId="InChapter">
    <w:name w:val="InChapter"/>
    <w:basedOn w:val="Heading3"/>
    <w:rsid w:val="004A48E6"/>
    <w:pPr>
      <w:spacing w:after="240"/>
      <w:outlineLvl w:val="9"/>
    </w:pPr>
    <w:rPr>
      <w:noProof/>
    </w:rPr>
  </w:style>
  <w:style w:type="paragraph" w:styleId="Index2">
    <w:name w:val="index 2"/>
    <w:basedOn w:val="Normal"/>
    <w:next w:val="Normal"/>
    <w:semiHidden/>
    <w:rsid w:val="004A48E6"/>
    <w:pPr>
      <w:tabs>
        <w:tab w:val="right" w:pos="4176"/>
      </w:tabs>
      <w:ind w:left="568" w:hanging="284"/>
    </w:pPr>
    <w:rPr>
      <w:rFonts w:ascii="Garamond" w:hAnsi="Garamond"/>
    </w:rPr>
  </w:style>
  <w:style w:type="paragraph" w:customStyle="1" w:styleId="Byline">
    <w:name w:val="Byline"/>
    <w:rsid w:val="004A4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8E6"/>
    <w:pPr>
      <w:tabs>
        <w:tab w:val="clear" w:pos="3600"/>
        <w:tab w:val="clear" w:pos="3958"/>
      </w:tabs>
      <w:jc w:val="right"/>
    </w:pPr>
  </w:style>
  <w:style w:type="character" w:styleId="Emphasis">
    <w:name w:val="Emphasis"/>
    <w:basedOn w:val="DefaultParagraphFont"/>
    <w:qFormat/>
    <w:rsid w:val="004A48E6"/>
    <w:rPr>
      <w:i/>
    </w:rPr>
  </w:style>
  <w:style w:type="paragraph" w:styleId="Caption">
    <w:name w:val="caption"/>
    <w:basedOn w:val="BodyText"/>
    <w:next w:val="Normal"/>
    <w:qFormat/>
    <w:rsid w:val="004A48E6"/>
    <w:pPr>
      <w:framePr w:w="2268" w:hSpace="181" w:vSpace="181" w:wrap="around" w:vAnchor="text" w:hAnchor="page" w:x="1135" w:y="285" w:anchorLock="1"/>
    </w:pPr>
    <w:rPr>
      <w:i/>
    </w:rPr>
  </w:style>
  <w:style w:type="paragraph" w:customStyle="1" w:styleId="MiniTOCTitle">
    <w:name w:val="MiniTOCTitle"/>
    <w:basedOn w:val="Heading4"/>
    <w:rsid w:val="004A48E6"/>
    <w:pPr>
      <w:spacing w:before="240"/>
      <w:outlineLvl w:val="9"/>
    </w:pPr>
    <w:rPr>
      <w:noProof/>
      <w:sz w:val="24"/>
    </w:rPr>
  </w:style>
  <w:style w:type="paragraph" w:customStyle="1" w:styleId="MiniTOCItem">
    <w:name w:val="MiniTOCItem"/>
    <w:basedOn w:val="ListBullet"/>
    <w:rsid w:val="004A48E6"/>
    <w:pPr>
      <w:numPr>
        <w:numId w:val="0"/>
      </w:numPr>
      <w:tabs>
        <w:tab w:val="right" w:leader="dot" w:pos="6521"/>
      </w:tabs>
      <w:spacing w:before="0" w:after="0"/>
    </w:pPr>
  </w:style>
  <w:style w:type="paragraph" w:customStyle="1" w:styleId="TOFTitle">
    <w:name w:val="TOFTitle"/>
    <w:basedOn w:val="TOCTitle"/>
    <w:rsid w:val="004A48E6"/>
  </w:style>
  <w:style w:type="paragraph" w:styleId="TableofFigures">
    <w:name w:val="table of figures"/>
    <w:basedOn w:val="Normal"/>
    <w:next w:val="Normal"/>
    <w:semiHidden/>
    <w:rsid w:val="004A48E6"/>
    <w:pPr>
      <w:tabs>
        <w:tab w:val="right" w:leader="dot" w:pos="9072"/>
      </w:tabs>
      <w:ind w:left="970" w:hanging="403"/>
    </w:pPr>
    <w:rPr>
      <w:rFonts w:ascii="Times New Roman" w:hAnsi="Times New Roman"/>
      <w:b/>
    </w:rPr>
  </w:style>
  <w:style w:type="paragraph" w:styleId="ListNumber">
    <w:name w:val="List Number"/>
    <w:basedOn w:val="List"/>
    <w:rsid w:val="004A48E6"/>
    <w:pPr>
      <w:numPr>
        <w:numId w:val="11"/>
      </w:numPr>
    </w:pPr>
  </w:style>
  <w:style w:type="character" w:customStyle="1" w:styleId="WingdingSymbols">
    <w:name w:val="Wingding Symbols"/>
    <w:rsid w:val="004A48E6"/>
    <w:rPr>
      <w:rFonts w:ascii="Wingdings" w:hAnsi="Wingdings"/>
    </w:rPr>
  </w:style>
  <w:style w:type="paragraph" w:customStyle="1" w:styleId="TableHeading">
    <w:name w:val="Table Heading"/>
    <w:basedOn w:val="HeadingBase"/>
    <w:rsid w:val="004A48E6"/>
    <w:pPr>
      <w:keepLines/>
      <w:pBdr>
        <w:bottom w:val="single" w:sz="6" w:space="1" w:color="918585"/>
      </w:pBdr>
      <w:spacing w:before="240"/>
    </w:pPr>
  </w:style>
  <w:style w:type="character" w:customStyle="1" w:styleId="HotSpot">
    <w:name w:val="HotSpot"/>
    <w:rsid w:val="004A48E6"/>
    <w:rPr>
      <w:color w:val="0033CC"/>
      <w:u w:val="none"/>
    </w:rPr>
  </w:style>
  <w:style w:type="paragraph" w:customStyle="1" w:styleId="BodyTextRight">
    <w:name w:val="Body Text Right"/>
    <w:basedOn w:val="BodyText"/>
    <w:rsid w:val="004A48E6"/>
    <w:pPr>
      <w:spacing w:before="0" w:after="0"/>
      <w:jc w:val="right"/>
    </w:pPr>
  </w:style>
  <w:style w:type="paragraph" w:styleId="Index3">
    <w:name w:val="index 3"/>
    <w:basedOn w:val="ListNumber2"/>
    <w:next w:val="Normal"/>
    <w:semiHidden/>
    <w:rsid w:val="004A48E6"/>
    <w:pPr>
      <w:numPr>
        <w:numId w:val="0"/>
      </w:numPr>
      <w:tabs>
        <w:tab w:val="right" w:leader="dot" w:pos="4176"/>
      </w:tabs>
    </w:pPr>
  </w:style>
  <w:style w:type="paragraph" w:styleId="ListNumber2">
    <w:name w:val="List Number 2"/>
    <w:basedOn w:val="List2"/>
    <w:rsid w:val="004A48E6"/>
    <w:pPr>
      <w:numPr>
        <w:numId w:val="10"/>
      </w:numPr>
      <w:tabs>
        <w:tab w:val="clear" w:pos="1060"/>
      </w:tabs>
    </w:pPr>
  </w:style>
  <w:style w:type="paragraph" w:customStyle="1" w:styleId="MarginNote">
    <w:name w:val="Margin Note"/>
    <w:basedOn w:val="BodyText"/>
    <w:rsid w:val="004A4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8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8E6"/>
    <w:rPr>
      <w:sz w:val="32"/>
    </w:rPr>
  </w:style>
  <w:style w:type="paragraph" w:customStyle="1" w:styleId="HeadingProcedure">
    <w:name w:val="Heading Procedure"/>
    <w:basedOn w:val="HeadingBase"/>
    <w:next w:val="Normal"/>
    <w:rsid w:val="004A48E6"/>
    <w:pPr>
      <w:tabs>
        <w:tab w:val="left" w:pos="0"/>
      </w:tabs>
      <w:spacing w:before="120" w:after="60"/>
    </w:pPr>
    <w:rPr>
      <w:i/>
      <w:color w:val="918585"/>
      <w:sz w:val="22"/>
    </w:rPr>
  </w:style>
  <w:style w:type="paragraph" w:customStyle="1" w:styleId="TableBodyText">
    <w:name w:val="Table Body Text"/>
    <w:basedOn w:val="BodyText"/>
    <w:rsid w:val="004A48E6"/>
    <w:pPr>
      <w:spacing w:before="60" w:after="60"/>
    </w:pPr>
  </w:style>
  <w:style w:type="paragraph" w:styleId="ListContinue">
    <w:name w:val="List Continue"/>
    <w:basedOn w:val="List"/>
    <w:rsid w:val="004A48E6"/>
    <w:pPr>
      <w:ind w:firstLine="0"/>
    </w:pPr>
  </w:style>
  <w:style w:type="paragraph" w:customStyle="1" w:styleId="ListNote">
    <w:name w:val="List Note"/>
    <w:basedOn w:val="List"/>
    <w:rsid w:val="004A48E6"/>
    <w:pPr>
      <w:pBdr>
        <w:top w:val="single" w:sz="6" w:space="2" w:color="918585"/>
        <w:bottom w:val="single" w:sz="6" w:space="2" w:color="918585"/>
      </w:pBdr>
      <w:tabs>
        <w:tab w:val="left" w:pos="1021"/>
      </w:tabs>
      <w:ind w:firstLine="0"/>
    </w:pPr>
  </w:style>
  <w:style w:type="paragraph" w:customStyle="1" w:styleId="Warning">
    <w:name w:val="Warning"/>
    <w:basedOn w:val="BodyText"/>
    <w:rsid w:val="004A48E6"/>
    <w:pPr>
      <w:shd w:val="clear" w:color="auto" w:fill="D9D9D9"/>
      <w:tabs>
        <w:tab w:val="left" w:pos="992"/>
      </w:tabs>
      <w:ind w:left="119" w:right="119"/>
    </w:pPr>
    <w:rPr>
      <w:sz w:val="20"/>
    </w:rPr>
  </w:style>
  <w:style w:type="paragraph" w:customStyle="1" w:styleId="MarginIcons">
    <w:name w:val="Margin Icons"/>
    <w:basedOn w:val="BodyText"/>
    <w:rsid w:val="004A4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8E6"/>
    <w:rPr>
      <w:rFonts w:ascii="Courier New" w:hAnsi="Courier New"/>
    </w:rPr>
  </w:style>
  <w:style w:type="paragraph" w:customStyle="1" w:styleId="NoteBullet">
    <w:name w:val="Note Bullet"/>
    <w:basedOn w:val="Note"/>
    <w:rsid w:val="004A48E6"/>
    <w:pPr>
      <w:tabs>
        <w:tab w:val="clear" w:pos="680"/>
      </w:tabs>
      <w:spacing w:before="60" w:after="60"/>
    </w:pPr>
  </w:style>
  <w:style w:type="paragraph" w:customStyle="1" w:styleId="SubHeading2">
    <w:name w:val="SubHeading2"/>
    <w:basedOn w:val="HeadingBase"/>
    <w:rsid w:val="004A48E6"/>
    <w:pPr>
      <w:spacing w:before="240" w:after="60"/>
    </w:pPr>
    <w:rPr>
      <w:sz w:val="20"/>
    </w:rPr>
  </w:style>
  <w:style w:type="paragraph" w:customStyle="1" w:styleId="SubHeading1">
    <w:name w:val="SubHeading1"/>
    <w:basedOn w:val="HeadingBase"/>
    <w:rsid w:val="004A48E6"/>
    <w:pPr>
      <w:spacing w:before="240" w:after="60"/>
    </w:pPr>
    <w:rPr>
      <w:color w:val="918585"/>
      <w:sz w:val="22"/>
    </w:rPr>
  </w:style>
  <w:style w:type="paragraph" w:customStyle="1" w:styleId="SideHeading">
    <w:name w:val="Side Heading"/>
    <w:basedOn w:val="HeadingBase"/>
    <w:rsid w:val="004A4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8E6"/>
    <w:pPr>
      <w:numPr>
        <w:numId w:val="12"/>
      </w:numPr>
    </w:pPr>
  </w:style>
  <w:style w:type="paragraph" w:styleId="PlainText">
    <w:name w:val="Plain Text"/>
    <w:basedOn w:val="Normal"/>
    <w:link w:val="PlainTextChar"/>
    <w:rsid w:val="004A48E6"/>
    <w:rPr>
      <w:sz w:val="20"/>
    </w:rPr>
  </w:style>
  <w:style w:type="character" w:customStyle="1" w:styleId="PlainTextChar">
    <w:name w:val="Plain Text Char"/>
    <w:basedOn w:val="DefaultParagraphFont"/>
    <w:link w:val="PlainText"/>
    <w:rsid w:val="004A48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8E6"/>
    <w:rPr>
      <w:b/>
      <w:smallCaps/>
    </w:rPr>
  </w:style>
  <w:style w:type="paragraph" w:customStyle="1" w:styleId="TableListNumber">
    <w:name w:val="Table List Number"/>
    <w:basedOn w:val="ListNumber"/>
    <w:rsid w:val="004A48E6"/>
    <w:pPr>
      <w:numPr>
        <w:numId w:val="0"/>
      </w:numPr>
    </w:pPr>
  </w:style>
  <w:style w:type="paragraph" w:styleId="TOC4">
    <w:name w:val="toc 4"/>
    <w:basedOn w:val="TOCBase"/>
    <w:next w:val="Normal"/>
    <w:semiHidden/>
    <w:rsid w:val="004A48E6"/>
    <w:pPr>
      <w:tabs>
        <w:tab w:val="right" w:leader="dot" w:pos="9071"/>
      </w:tabs>
      <w:ind w:left="1701"/>
    </w:pPr>
  </w:style>
  <w:style w:type="paragraph" w:customStyle="1" w:styleId="ListAlpha">
    <w:name w:val="List Alpha"/>
    <w:basedOn w:val="List"/>
    <w:rsid w:val="004A48E6"/>
    <w:pPr>
      <w:numPr>
        <w:numId w:val="9"/>
      </w:numPr>
    </w:pPr>
  </w:style>
  <w:style w:type="paragraph" w:customStyle="1" w:styleId="ListAlpha2">
    <w:name w:val="List Alpha 2"/>
    <w:basedOn w:val="List2"/>
    <w:rsid w:val="004A48E6"/>
    <w:pPr>
      <w:numPr>
        <w:numId w:val="8"/>
      </w:numPr>
    </w:pPr>
  </w:style>
  <w:style w:type="paragraph" w:styleId="List3">
    <w:name w:val="List 3"/>
    <w:basedOn w:val="BodyText"/>
    <w:rsid w:val="004A48E6"/>
    <w:pPr>
      <w:tabs>
        <w:tab w:val="left" w:pos="1021"/>
      </w:tabs>
      <w:spacing w:before="60" w:after="60"/>
      <w:ind w:left="1020" w:hanging="340"/>
    </w:pPr>
  </w:style>
  <w:style w:type="paragraph" w:styleId="List4">
    <w:name w:val="List 4"/>
    <w:basedOn w:val="BodyText"/>
    <w:rsid w:val="004A48E6"/>
    <w:pPr>
      <w:tabs>
        <w:tab w:val="left" w:pos="1361"/>
      </w:tabs>
      <w:spacing w:before="60" w:after="60"/>
      <w:ind w:left="1361" w:hanging="340"/>
    </w:pPr>
  </w:style>
  <w:style w:type="paragraph" w:styleId="List5">
    <w:name w:val="List 5"/>
    <w:basedOn w:val="BodyText"/>
    <w:rsid w:val="004A48E6"/>
    <w:pPr>
      <w:tabs>
        <w:tab w:val="left" w:pos="1701"/>
      </w:tabs>
      <w:spacing w:before="60" w:after="60"/>
      <w:ind w:left="1701" w:hanging="340"/>
    </w:pPr>
  </w:style>
  <w:style w:type="paragraph" w:styleId="ListBullet3">
    <w:name w:val="List Bullet 3"/>
    <w:basedOn w:val="List3"/>
    <w:rsid w:val="004A48E6"/>
    <w:pPr>
      <w:numPr>
        <w:numId w:val="15"/>
      </w:numPr>
      <w:tabs>
        <w:tab w:val="clear" w:pos="1021"/>
      </w:tabs>
      <w:ind w:left="1037" w:hanging="357"/>
    </w:pPr>
  </w:style>
  <w:style w:type="paragraph" w:styleId="ListBullet4">
    <w:name w:val="List Bullet 4"/>
    <w:basedOn w:val="List4"/>
    <w:rsid w:val="004A48E6"/>
    <w:pPr>
      <w:numPr>
        <w:numId w:val="3"/>
      </w:numPr>
    </w:pPr>
  </w:style>
  <w:style w:type="paragraph" w:styleId="ListBullet5">
    <w:name w:val="List Bullet 5"/>
    <w:basedOn w:val="List5"/>
    <w:rsid w:val="004A48E6"/>
    <w:pPr>
      <w:numPr>
        <w:numId w:val="4"/>
      </w:numPr>
    </w:pPr>
  </w:style>
  <w:style w:type="paragraph" w:styleId="ListContinue2">
    <w:name w:val="List Continue 2"/>
    <w:basedOn w:val="List2"/>
    <w:rsid w:val="004A48E6"/>
    <w:pPr>
      <w:ind w:firstLine="0"/>
    </w:pPr>
  </w:style>
  <w:style w:type="paragraph" w:styleId="ListContinue3">
    <w:name w:val="List Continue 3"/>
    <w:basedOn w:val="List3"/>
    <w:rsid w:val="004A48E6"/>
    <w:pPr>
      <w:ind w:left="1021" w:firstLine="0"/>
    </w:pPr>
  </w:style>
  <w:style w:type="paragraph" w:styleId="ListContinue4">
    <w:name w:val="List Continue 4"/>
    <w:basedOn w:val="List4"/>
    <w:rsid w:val="004A48E6"/>
    <w:pPr>
      <w:ind w:firstLine="0"/>
    </w:pPr>
  </w:style>
  <w:style w:type="paragraph" w:styleId="ListContinue5">
    <w:name w:val="List Continue 5"/>
    <w:basedOn w:val="List5"/>
    <w:rsid w:val="004A48E6"/>
    <w:pPr>
      <w:ind w:firstLine="0"/>
    </w:pPr>
  </w:style>
  <w:style w:type="paragraph" w:styleId="ListNumber3">
    <w:name w:val="List Number 3"/>
    <w:basedOn w:val="List3"/>
    <w:rsid w:val="004A48E6"/>
    <w:pPr>
      <w:numPr>
        <w:numId w:val="5"/>
      </w:numPr>
    </w:pPr>
  </w:style>
  <w:style w:type="paragraph" w:styleId="ListNumber4">
    <w:name w:val="List Number 4"/>
    <w:basedOn w:val="List4"/>
    <w:rsid w:val="004A48E6"/>
    <w:pPr>
      <w:numPr>
        <w:numId w:val="6"/>
      </w:numPr>
    </w:pPr>
  </w:style>
  <w:style w:type="paragraph" w:styleId="ListNumber5">
    <w:name w:val="List Number 5"/>
    <w:basedOn w:val="List5"/>
    <w:rsid w:val="004A48E6"/>
    <w:pPr>
      <w:numPr>
        <w:numId w:val="7"/>
      </w:numPr>
    </w:pPr>
  </w:style>
  <w:style w:type="paragraph" w:styleId="BlockText">
    <w:name w:val="Block Text"/>
    <w:basedOn w:val="Normal"/>
    <w:rsid w:val="004A48E6"/>
    <w:pPr>
      <w:spacing w:after="120"/>
      <w:ind w:left="1440" w:right="1440"/>
    </w:pPr>
  </w:style>
  <w:style w:type="character" w:customStyle="1" w:styleId="Subscript">
    <w:name w:val="Subscript"/>
    <w:basedOn w:val="DefaultParagraphFont"/>
    <w:rsid w:val="004A48E6"/>
    <w:rPr>
      <w:sz w:val="16"/>
      <w:vertAlign w:val="subscript"/>
    </w:rPr>
  </w:style>
  <w:style w:type="character" w:customStyle="1" w:styleId="Superscript">
    <w:name w:val="Superscript"/>
    <w:basedOn w:val="DefaultParagraphFont"/>
    <w:rsid w:val="004A48E6"/>
    <w:rPr>
      <w:sz w:val="16"/>
      <w:vertAlign w:val="superscript"/>
    </w:rPr>
  </w:style>
  <w:style w:type="character" w:customStyle="1" w:styleId="Symbols">
    <w:name w:val="Symbols"/>
    <w:basedOn w:val="DefaultParagraphFont"/>
    <w:rsid w:val="004A48E6"/>
    <w:rPr>
      <w:rFonts w:ascii="Symbol" w:hAnsi="Symbol"/>
    </w:rPr>
  </w:style>
  <w:style w:type="character" w:customStyle="1" w:styleId="MenuOptions">
    <w:name w:val="Menu Options"/>
    <w:basedOn w:val="DefaultParagraphFont"/>
    <w:rsid w:val="004A48E6"/>
    <w:rPr>
      <w:rFonts w:ascii="Arial Narrow" w:hAnsi="Arial Narrow"/>
      <w:smallCaps/>
    </w:rPr>
  </w:style>
  <w:style w:type="character" w:customStyle="1" w:styleId="Buttons">
    <w:name w:val="Buttons"/>
    <w:basedOn w:val="DefaultParagraphFont"/>
    <w:rsid w:val="004A48E6"/>
    <w:rPr>
      <w:b/>
    </w:rPr>
  </w:style>
  <w:style w:type="character" w:customStyle="1" w:styleId="Underlined">
    <w:name w:val="Underlined"/>
    <w:basedOn w:val="DefaultParagraphFont"/>
    <w:rsid w:val="004A48E6"/>
    <w:rPr>
      <w:u w:val="single"/>
    </w:rPr>
  </w:style>
  <w:style w:type="paragraph" w:customStyle="1" w:styleId="TableBodyTextRight">
    <w:name w:val="Table Body Text Right"/>
    <w:basedOn w:val="TableBodyText"/>
    <w:rsid w:val="004A48E6"/>
    <w:pPr>
      <w:widowControl w:val="0"/>
      <w:autoSpaceDE w:val="0"/>
      <w:autoSpaceDN w:val="0"/>
      <w:adjustRightInd w:val="0"/>
      <w:jc w:val="right"/>
    </w:pPr>
    <w:rPr>
      <w:rFonts w:cs="Arial"/>
      <w:szCs w:val="18"/>
    </w:rPr>
  </w:style>
  <w:style w:type="paragraph" w:customStyle="1" w:styleId="CopyrightText">
    <w:name w:val="Copyright Text"/>
    <w:basedOn w:val="BodyText"/>
    <w:rsid w:val="004A48E6"/>
    <w:rPr>
      <w:sz w:val="18"/>
    </w:rPr>
  </w:style>
  <w:style w:type="paragraph" w:customStyle="1" w:styleId="BodySmallRight">
    <w:name w:val="Body Small Right"/>
    <w:basedOn w:val="BodyTextRight"/>
    <w:rsid w:val="004A48E6"/>
    <w:rPr>
      <w:sz w:val="18"/>
      <w:szCs w:val="18"/>
    </w:rPr>
  </w:style>
  <w:style w:type="paragraph" w:customStyle="1" w:styleId="MarginEdition">
    <w:name w:val="Margin Edition"/>
    <w:basedOn w:val="MarginNote"/>
    <w:rsid w:val="004A48E6"/>
    <w:pPr>
      <w:spacing w:before="0" w:after="0"/>
    </w:pPr>
    <w:rPr>
      <w:rFonts w:ascii="Times New Roman" w:hAnsi="Times New Roman"/>
      <w:color w:val="999999"/>
    </w:rPr>
  </w:style>
  <w:style w:type="paragraph" w:customStyle="1" w:styleId="Spacer">
    <w:name w:val="Spacer"/>
    <w:basedOn w:val="Normal"/>
    <w:rsid w:val="004A48E6"/>
    <w:rPr>
      <w:sz w:val="2"/>
      <w:szCs w:val="2"/>
    </w:rPr>
  </w:style>
  <w:style w:type="character" w:customStyle="1" w:styleId="Small">
    <w:name w:val="Small"/>
    <w:basedOn w:val="DefaultParagraphFont"/>
    <w:rsid w:val="004A48E6"/>
    <w:rPr>
      <w:sz w:val="16"/>
    </w:rPr>
  </w:style>
  <w:style w:type="paragraph" w:customStyle="1" w:styleId="WideTable">
    <w:name w:val="Wide Table"/>
    <w:basedOn w:val="Normal"/>
    <w:rsid w:val="004A48E6"/>
    <w:pPr>
      <w:ind w:left="-1418"/>
    </w:pPr>
    <w:rPr>
      <w:sz w:val="2"/>
      <w:szCs w:val="2"/>
    </w:rPr>
  </w:style>
  <w:style w:type="character" w:styleId="PageNumber">
    <w:name w:val="page number"/>
    <w:basedOn w:val="DefaultParagraphFont"/>
    <w:rsid w:val="004A48E6"/>
  </w:style>
  <w:style w:type="paragraph" w:styleId="Quote">
    <w:name w:val="Quote"/>
    <w:basedOn w:val="Heading1"/>
    <w:link w:val="QuoteChar"/>
    <w:qFormat/>
    <w:rsid w:val="004A48E6"/>
    <w:rPr>
      <w:b w:val="0"/>
      <w:sz w:val="72"/>
      <w:szCs w:val="72"/>
      <w:lang w:val="en-NZ"/>
    </w:rPr>
  </w:style>
  <w:style w:type="character" w:customStyle="1" w:styleId="QuoteChar">
    <w:name w:val="Quote Char"/>
    <w:basedOn w:val="DefaultParagraphFont"/>
    <w:link w:val="Quote"/>
    <w:rsid w:val="004A4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8E6"/>
    <w:pPr>
      <w:pageBreakBefore/>
    </w:pPr>
  </w:style>
  <w:style w:type="paragraph" w:customStyle="1" w:styleId="Border">
    <w:name w:val="Border"/>
    <w:basedOn w:val="Normal"/>
    <w:qFormat/>
    <w:rsid w:val="004A4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8E6"/>
    <w:rPr>
      <w:b/>
      <w:bCs/>
      <w:i/>
      <w:iCs/>
      <w:color w:val="auto"/>
    </w:rPr>
  </w:style>
  <w:style w:type="paragraph" w:styleId="IntenseQuote">
    <w:name w:val="Intense Quote"/>
    <w:basedOn w:val="Normal"/>
    <w:next w:val="Normal"/>
    <w:link w:val="IntenseQuoteChar"/>
    <w:uiPriority w:val="30"/>
    <w:qFormat/>
    <w:rsid w:val="004A4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8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8E6"/>
    <w:rPr>
      <w:smallCaps/>
      <w:color w:val="auto"/>
      <w:u w:val="single"/>
    </w:rPr>
  </w:style>
  <w:style w:type="character" w:styleId="IntenseReference">
    <w:name w:val="Intense Reference"/>
    <w:basedOn w:val="DefaultParagraphFont"/>
    <w:uiPriority w:val="32"/>
    <w:qFormat/>
    <w:rsid w:val="004A48E6"/>
    <w:rPr>
      <w:b/>
      <w:bCs/>
      <w:smallCaps/>
      <w:color w:val="auto"/>
      <w:spacing w:val="5"/>
      <w:u w:val="single"/>
    </w:rPr>
  </w:style>
  <w:style w:type="paragraph" w:customStyle="1" w:styleId="2ColumnHeading">
    <w:name w:val="2Column Heading"/>
    <w:basedOn w:val="BodyText"/>
    <w:qFormat/>
    <w:rsid w:val="004A48E6"/>
    <w:pPr>
      <w:spacing w:after="60"/>
      <w:ind w:left="-2268"/>
    </w:pPr>
    <w:rPr>
      <w:b/>
    </w:rPr>
  </w:style>
  <w:style w:type="paragraph" w:customStyle="1" w:styleId="Heading1TOC">
    <w:name w:val="Heading1 TOC"/>
    <w:basedOn w:val="Normal"/>
    <w:qFormat/>
    <w:rsid w:val="004A48E6"/>
    <w:pPr>
      <w:spacing w:before="240" w:after="120"/>
    </w:pPr>
    <w:rPr>
      <w:rFonts w:ascii="Times New Roman" w:hAnsi="Times New Roman"/>
      <w:b/>
      <w:sz w:val="32"/>
    </w:rPr>
  </w:style>
  <w:style w:type="paragraph" w:customStyle="1" w:styleId="Heading2TOC">
    <w:name w:val="Heading2 TOC"/>
    <w:basedOn w:val="Normal"/>
    <w:qFormat/>
    <w:rsid w:val="004A48E6"/>
    <w:pPr>
      <w:spacing w:before="240" w:after="60"/>
    </w:pPr>
    <w:rPr>
      <w:rFonts w:ascii="Times New Roman" w:hAnsi="Times New Roman"/>
      <w:b/>
      <w:sz w:val="28"/>
    </w:rPr>
  </w:style>
  <w:style w:type="character" w:customStyle="1" w:styleId="Underline">
    <w:name w:val="Underline"/>
    <w:basedOn w:val="DefaultParagraphFont"/>
    <w:qFormat/>
    <w:rsid w:val="004A48E6"/>
    <w:rPr>
      <w:u w:val="single"/>
    </w:rPr>
  </w:style>
  <w:style w:type="character" w:customStyle="1" w:styleId="BoldandItalics">
    <w:name w:val="Bold and Italics"/>
    <w:qFormat/>
    <w:rsid w:val="004A48E6"/>
    <w:rPr>
      <w:b/>
      <w:i/>
      <w:u w:val="none"/>
    </w:rPr>
  </w:style>
  <w:style w:type="paragraph" w:styleId="BalloonText">
    <w:name w:val="Balloon Text"/>
    <w:basedOn w:val="Normal"/>
    <w:link w:val="BalloonTextChar"/>
    <w:rsid w:val="004A48E6"/>
    <w:rPr>
      <w:rFonts w:ascii="Tahoma" w:hAnsi="Tahoma" w:cs="Tahoma"/>
      <w:sz w:val="16"/>
      <w:szCs w:val="16"/>
    </w:rPr>
  </w:style>
  <w:style w:type="character" w:customStyle="1" w:styleId="BalloonTextChar">
    <w:name w:val="Balloon Text Char"/>
    <w:basedOn w:val="DefaultParagraphFont"/>
    <w:link w:val="BalloonText"/>
    <w:rsid w:val="004A48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8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8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6905</Characters>
  <Application>Microsoft Office Word</Application>
  <DocSecurity>0</DocSecurity>
  <Lines>253</Lines>
  <Paragraphs>114</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LMFSF2011B Fit and adjust curtain hardware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