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A01" w:rsidP="001A0A01">
      <w:pPr>
        <w:pStyle w:val="Title"/>
      </w:pPr>
      <w:r>
        <w:fldChar w:fldCharType="begin"/>
      </w:r>
      <w:r>
        <w:instrText xml:space="preserve"> TITLE   \* MERGEFORMAT </w:instrText>
      </w:r>
      <w:r>
        <w:fldChar w:fldCharType="separate"/>
      </w:r>
      <w:r>
        <w:t>LMFSF2010B Make up tracks for window coverings</w:t>
      </w:r>
      <w:r>
        <w:fldChar w:fldCharType="end"/>
      </w:r>
    </w:p>
    <w:p w:rsidR="001A0A01" w:rsidP="001A0A01">
      <w:pPr>
        <w:pStyle w:val="Version"/>
        <w:sectPr w:rsidSect="00226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61AF" w:rsidP="002261AF">
      <w:pPr>
        <w:pStyle w:val="SuperHeading"/>
      </w:pPr>
      <w:r w:rsidRPr="002261AF">
        <w:t>LMFSF2010B Make up tracks for window coverings</w:t>
      </w:r>
    </w:p>
    <w:p w:rsidR="00000000" w:rsidRPr="002261AF" w:rsidP="002261AF">
      <w:pPr>
        <w:pStyle w:val="SuperHeading"/>
      </w:pPr>
    </w:p>
    <w:p w:rsidR="00000000" w:rsidRPr="002261AF" w:rsidP="002261AF">
      <w:pPr>
        <w:pStyle w:val="Heading1"/>
      </w:pPr>
      <w:bookmarkStart w:id="1" w:name="O_91839"/>
      <w:bookmarkEnd w:id="1"/>
      <w:r w:rsidRPr="002261AF">
        <w:t>Modification History</w:t>
      </w:r>
    </w:p>
    <w:p w:rsidR="00000000" w:rsidRPr="002261AF" w:rsidP="002261AF">
      <w:pPr>
        <w:pStyle w:val="BodyText"/>
      </w:pPr>
      <w:r w:rsidRPr="002261AF">
        <w:t>Not applicable.</w:t>
      </w:r>
    </w:p>
    <w:p w:rsidR="00000000" w:rsidRPr="002261AF" w:rsidP="002261AF">
      <w:pPr>
        <w:pStyle w:val="AllowPageBreak"/>
      </w:pPr>
    </w:p>
    <w:p w:rsidR="00000000" w:rsidRPr="002261AF" w:rsidP="002261AF">
      <w:pPr>
        <w:pStyle w:val="Heading1"/>
      </w:pPr>
      <w:bookmarkStart w:id="2" w:name="O_91840"/>
      <w:bookmarkEnd w:id="2"/>
      <w:r w:rsidRPr="002261AF">
        <w:t>Unit Descriptor</w:t>
      </w:r>
    </w:p>
    <w:tbl>
      <w:tblPr>
        <w:tblW w:w="0" w:type="auto"/>
        <w:tblLayout w:type="fixed"/>
        <w:tblCellMar>
          <w:left w:w="62" w:type="dxa"/>
          <w:right w:w="62" w:type="dxa"/>
        </w:tblCellMar>
        <w:tblLook w:val="0000"/>
      </w:tblPr>
      <w:tblGrid>
        <w:gridCol w:w="2671"/>
        <w:gridCol w:w="5851"/>
      </w:tblGrid>
      <w:tr w:rsidTr="001A0A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This unit covers the competency to cut, assemble and package tracking components and curtain hardware in pre</w:t>
            </w:r>
            <w:r w:rsidRPr="002261AF">
              <w:t>paration for on-site fitting</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3" w:name="O_91841"/>
      <w:bookmarkEnd w:id="3"/>
      <w:r w:rsidRPr="002261AF">
        <w:t>Application of the Unit</w:t>
      </w:r>
    </w:p>
    <w:tbl>
      <w:tblPr>
        <w:tblW w:w="0" w:type="auto"/>
        <w:tblLayout w:type="fixed"/>
        <w:tblCellMar>
          <w:left w:w="62" w:type="dxa"/>
          <w:right w:w="62" w:type="dxa"/>
        </w:tblCellMar>
        <w:tblLook w:val="0000"/>
      </w:tblPr>
      <w:tblGrid>
        <w:gridCol w:w="2764"/>
        <w:gridCol w:w="5758"/>
      </w:tblGrid>
      <w:tr w:rsidTr="001A0A0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4" w:name="O_91842"/>
      <w:bookmarkEnd w:id="4"/>
      <w:r w:rsidRPr="002261AF">
        <w:t>Licensing/Regulatory Information</w:t>
      </w:r>
    </w:p>
    <w:p w:rsidR="00000000" w:rsidRPr="002261AF" w:rsidP="002261AF">
      <w:pPr>
        <w:pStyle w:val="BodyText"/>
      </w:pPr>
      <w:r w:rsidRPr="002261AF">
        <w:t>Not applicable.</w:t>
      </w:r>
    </w:p>
    <w:p w:rsidR="00000000" w:rsidRPr="002261AF" w:rsidP="002261AF">
      <w:pPr>
        <w:pStyle w:val="AllowPageBreak"/>
      </w:pPr>
    </w:p>
    <w:p w:rsidR="00000000" w:rsidRPr="002261AF" w:rsidP="002261AF">
      <w:pPr>
        <w:pStyle w:val="Heading1"/>
      </w:pPr>
      <w:bookmarkStart w:id="5" w:name="O_91844"/>
      <w:bookmarkEnd w:id="5"/>
      <w:r w:rsidRPr="002261AF">
        <w:t>Pre-Requisites</w:t>
      </w:r>
    </w:p>
    <w:tbl>
      <w:tblPr>
        <w:tblW w:w="0" w:type="auto"/>
        <w:tblLayout w:type="fixed"/>
        <w:tblCellMar>
          <w:left w:w="62" w:type="dxa"/>
          <w:right w:w="62" w:type="dxa"/>
        </w:tblCellMar>
        <w:tblLook w:val="0000"/>
      </w:tblPr>
      <w:tblGrid>
        <w:gridCol w:w="2771"/>
        <w:gridCol w:w="1313"/>
        <w:gridCol w:w="4438"/>
      </w:tblGrid>
      <w:tr w:rsidTr="001A0A0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Nil</w:t>
            </w:r>
          </w:p>
        </w:tc>
      </w:tr>
      <w:tr w:rsidTr="001A0A0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p>
        </w:tc>
      </w:tr>
      <w:tr w:rsidTr="001A0A0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6" w:name="O_91843"/>
      <w:bookmarkEnd w:id="6"/>
      <w:r w:rsidRPr="002261AF">
        <w:t>Employability Skills Information</w:t>
      </w:r>
    </w:p>
    <w:tbl>
      <w:tblPr>
        <w:tblW w:w="0" w:type="auto"/>
        <w:tblLayout w:type="fixed"/>
        <w:tblCellMar>
          <w:left w:w="62" w:type="dxa"/>
          <w:right w:w="62" w:type="dxa"/>
        </w:tblCellMar>
        <w:tblLook w:val="0000"/>
      </w:tblPr>
      <w:tblGrid>
        <w:gridCol w:w="2802"/>
        <w:gridCol w:w="5720"/>
      </w:tblGrid>
      <w:tr w:rsidTr="001A0A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This unit contains employability skills.</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7" w:name="O_91845"/>
      <w:bookmarkEnd w:id="7"/>
      <w:r w:rsidRPr="002261AF">
        <w:t>Elements and Performance Criteria Pre-Content</w:t>
      </w:r>
    </w:p>
    <w:tbl>
      <w:tblPr>
        <w:tblW w:w="0" w:type="auto"/>
        <w:tblLayout w:type="fixed"/>
        <w:tblCellMar>
          <w:left w:w="62" w:type="dxa"/>
          <w:right w:w="62" w:type="dxa"/>
        </w:tblCellMar>
        <w:tblLook w:val="0000"/>
      </w:tblPr>
      <w:tblGrid>
        <w:gridCol w:w="2561"/>
        <w:gridCol w:w="5961"/>
      </w:tblGrid>
      <w:tr w:rsidTr="001A0A0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Performance criteria describe the performance needed to demonstrate achievement of the element. Where bold italicised text is used, further information is detailed in the required skills and knowledge section and the range statement. Assessment of performa</w:t>
            </w:r>
            <w:r w:rsidRPr="002261AF">
              <w:t>nce is to be consistent with the evidence guide.</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8" w:name="O_91846"/>
      <w:bookmarkEnd w:id="8"/>
      <w:r w:rsidRPr="002261AF">
        <w:t>Elements and Performance Criteria</w:t>
      </w:r>
    </w:p>
    <w:tbl>
      <w:tblPr>
        <w:tblW w:w="0" w:type="auto"/>
        <w:tblLayout w:type="fixed"/>
        <w:tblCellMar>
          <w:left w:w="62" w:type="dxa"/>
          <w:right w:w="62" w:type="dxa"/>
        </w:tblCellMar>
        <w:tblLook w:val="0000"/>
      </w:tblPr>
      <w:tblGrid>
        <w:gridCol w:w="2561"/>
        <w:gridCol w:w="5961"/>
      </w:tblGrid>
      <w:tr w:rsidTr="001A0A01">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PERFORMANCE CRITERIA</w:t>
            </w:r>
          </w:p>
        </w:tc>
      </w:tr>
      <w:tr w:rsidTr="001A0A0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List"/>
              <w:rPr>
                <w:lang w:val="en-NZ"/>
              </w:rPr>
            </w:pPr>
            <w:r w:rsidRPr="002261AF">
              <w:t>1.</w:t>
            </w:r>
            <w:r w:rsidRPr="002261AF">
              <w:tab/>
              <w:t>Identify products, fittings and attachments to be used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2"/>
            </w:pPr>
            <w:r w:rsidRPr="002261AF">
              <w:t>1.1.</w:t>
            </w:r>
            <w:r w:rsidRPr="002261AF">
              <w:tab/>
            </w:r>
            <w:r w:rsidRPr="002261AF">
              <w:t>Type of tracks to be fitted and work order requirements are identified</w:t>
            </w:r>
          </w:p>
          <w:p w:rsidR="00000000" w:rsidRPr="002261AF" w:rsidP="002261AF">
            <w:pPr>
              <w:pStyle w:val="List2"/>
            </w:pPr>
            <w:r w:rsidRPr="002261AF">
              <w:t>1.2.</w:t>
            </w:r>
            <w:r w:rsidRPr="002261AF">
              <w:tab/>
              <w:t>Attachments, required components and tools are identified from work instructions</w:t>
            </w:r>
          </w:p>
          <w:p w:rsidR="00000000" w:rsidP="002261AF">
            <w:pPr>
              <w:pStyle w:val="List2"/>
              <w:rPr>
                <w:lang w:val="en-NZ"/>
              </w:rPr>
            </w:pPr>
            <w:r w:rsidRPr="002261AF">
              <w:t>1.3.</w:t>
            </w:r>
            <w:r w:rsidRPr="002261AF">
              <w:tab/>
              <w:t>Quality and quantity requirements are identified</w:t>
            </w:r>
          </w:p>
        </w:tc>
      </w:tr>
      <w:tr w:rsidTr="001A0A0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List"/>
              <w:rPr>
                <w:lang w:val="en-NZ"/>
              </w:rPr>
            </w:pPr>
            <w:r w:rsidRPr="002261AF">
              <w:t>2.</w:t>
            </w:r>
            <w:r w:rsidRPr="002261AF">
              <w:tab/>
              <w:t>Prepare for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2"/>
            </w:pPr>
            <w:r w:rsidRPr="002261AF">
              <w:t>2.1.</w:t>
            </w:r>
            <w:r w:rsidRPr="002261AF">
              <w:tab/>
              <w:t xml:space="preserve">OH&amp;S requirements, </w:t>
            </w:r>
            <w:r w:rsidRPr="002261AF">
              <w:t>including ergonomic criteria and personal protection needs, are observed throughout the work</w:t>
            </w:r>
          </w:p>
          <w:p w:rsidR="00000000" w:rsidRPr="002261AF" w:rsidP="002261AF">
            <w:pPr>
              <w:pStyle w:val="List2"/>
            </w:pPr>
            <w:r w:rsidRPr="002261AF">
              <w:t>2.2.</w:t>
            </w:r>
            <w:r w:rsidRPr="002261AF">
              <w:tab/>
              <w:t>Required tools and materials to complete the work are sourced, collected and checked for suitability</w:t>
            </w:r>
          </w:p>
          <w:p w:rsidR="00000000" w:rsidRPr="002261AF" w:rsidP="002261AF">
            <w:pPr>
              <w:pStyle w:val="List2"/>
            </w:pPr>
            <w:r w:rsidRPr="002261AF">
              <w:t>2.3.</w:t>
            </w:r>
            <w:r w:rsidRPr="002261AF">
              <w:tab/>
              <w:t>Cutting equipment is checked for correct setting and</w:t>
            </w:r>
            <w:r w:rsidRPr="002261AF">
              <w:t xml:space="preserve"> operation of safety cut-out and guards</w:t>
            </w:r>
          </w:p>
          <w:p w:rsidR="00000000" w:rsidRPr="002261AF" w:rsidP="002261AF">
            <w:pPr>
              <w:pStyle w:val="List2"/>
            </w:pPr>
            <w:r w:rsidRPr="002261AF">
              <w:t>2.4.</w:t>
            </w:r>
            <w:r w:rsidRPr="002261AF">
              <w:tab/>
              <w:t>Work is planned to conform to quality requirements, minimise time, and economically use materials</w:t>
            </w:r>
          </w:p>
          <w:p w:rsidR="00000000" w:rsidP="002261AF">
            <w:pPr>
              <w:pStyle w:val="List2"/>
              <w:rPr>
                <w:lang w:val="en-NZ"/>
              </w:rPr>
            </w:pPr>
            <w:r w:rsidRPr="002261AF">
              <w:t>2.5.</w:t>
            </w:r>
            <w:r w:rsidRPr="002261AF">
              <w:tab/>
              <w:t>Procedures are identified for checking the quality of the work</w:t>
            </w:r>
          </w:p>
        </w:tc>
      </w:tr>
      <w:tr w:rsidTr="001A0A0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List"/>
              <w:rPr>
                <w:lang w:val="en-NZ"/>
              </w:rPr>
            </w:pPr>
            <w:r w:rsidRPr="002261AF">
              <w:t>3.</w:t>
            </w:r>
            <w:r w:rsidRPr="002261AF">
              <w:tab/>
              <w:t>Cut tracking to required length</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2"/>
            </w:pPr>
            <w:r w:rsidRPr="002261AF">
              <w:t>3.1.</w:t>
            </w:r>
            <w:r w:rsidRPr="002261AF">
              <w:tab/>
              <w:t>Cutt</w:t>
            </w:r>
            <w:r w:rsidRPr="002261AF">
              <w:t>ing equipment is operated in compliance with workplace procedures and OH&amp;S requirements</w:t>
            </w:r>
          </w:p>
          <w:p w:rsidR="00000000" w:rsidRPr="002261AF" w:rsidP="002261AF">
            <w:pPr>
              <w:pStyle w:val="List2"/>
            </w:pPr>
            <w:r w:rsidRPr="002261AF">
              <w:t>3.2.</w:t>
            </w:r>
            <w:r w:rsidRPr="002261AF">
              <w:tab/>
              <w:t>Cutting is monitored to ensure quality of product</w:t>
            </w:r>
          </w:p>
          <w:p w:rsidR="00000000" w:rsidRPr="002261AF" w:rsidP="002261AF">
            <w:pPr>
              <w:pStyle w:val="List2"/>
            </w:pPr>
            <w:r w:rsidRPr="002261AF">
              <w:t>3.3.</w:t>
            </w:r>
            <w:r w:rsidRPr="002261AF">
              <w:tab/>
              <w:t>Problems occurring during work operations are identified and reported following workplace procedures</w:t>
            </w:r>
          </w:p>
          <w:p w:rsidR="00000000" w:rsidRPr="002261AF" w:rsidP="002261AF">
            <w:pPr>
              <w:pStyle w:val="List2"/>
            </w:pPr>
            <w:r w:rsidRPr="002261AF">
              <w:t>3.4.</w:t>
            </w:r>
            <w:r w:rsidRPr="002261AF">
              <w:tab/>
            </w:r>
            <w:r w:rsidRPr="002261AF">
              <w:t>Waste quantities are minimised, and reusable materials are collected and stored following workplace procedures</w:t>
            </w:r>
          </w:p>
          <w:p w:rsidR="00000000" w:rsidRPr="002261AF" w:rsidP="002261AF">
            <w:pPr>
              <w:pStyle w:val="List2"/>
            </w:pPr>
            <w:r w:rsidRPr="002261AF">
              <w:t>3.5.</w:t>
            </w:r>
            <w:r w:rsidRPr="002261AF">
              <w:tab/>
              <w:t>Routine maintenance of the cutting equipment is carried out according to workplace and manufacturers' instructions</w:t>
            </w:r>
          </w:p>
          <w:p w:rsidR="00000000" w:rsidP="002261AF">
            <w:pPr>
              <w:pStyle w:val="List2"/>
              <w:rPr>
                <w:lang w:val="en-NZ"/>
              </w:rPr>
            </w:pPr>
            <w:r w:rsidRPr="002261AF">
              <w:t>3.6.</w:t>
            </w:r>
            <w:r w:rsidRPr="002261AF">
              <w:tab/>
              <w:t>Waste is removed and</w:t>
            </w:r>
            <w:r w:rsidRPr="002261AF">
              <w:t xml:space="preserve"> work area is cleaned following workplace procedures</w:t>
            </w:r>
          </w:p>
        </w:tc>
      </w:tr>
      <w:tr w:rsidTr="001A0A0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List"/>
              <w:rPr>
                <w:lang w:val="en-NZ"/>
              </w:rPr>
            </w:pPr>
            <w:r w:rsidRPr="002261AF">
              <w:t>4.</w:t>
            </w:r>
            <w:r w:rsidRPr="002261AF">
              <w:tab/>
              <w:t>Assemble and package tracking components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2"/>
            </w:pPr>
            <w:r w:rsidRPr="002261AF">
              <w:t>4.1.</w:t>
            </w:r>
            <w:r w:rsidRPr="002261AF">
              <w:tab/>
              <w:t>Components required to complete the tracking are collected, assembled and checked for quality and quantity</w:t>
            </w:r>
          </w:p>
          <w:p w:rsidR="00000000" w:rsidRPr="002261AF" w:rsidP="002261AF">
            <w:pPr>
              <w:pStyle w:val="List2"/>
            </w:pPr>
            <w:r w:rsidRPr="002261AF">
              <w:t>4.2.</w:t>
            </w:r>
            <w:r w:rsidRPr="002261AF">
              <w:tab/>
              <w:t>Components are packaged following work re</w:t>
            </w:r>
            <w:r w:rsidRPr="002261AF">
              <w:t>quirements</w:t>
            </w:r>
          </w:p>
          <w:p w:rsidR="00000000" w:rsidRPr="002261AF" w:rsidP="002261AF">
            <w:pPr>
              <w:pStyle w:val="List2"/>
            </w:pPr>
            <w:r w:rsidRPr="002261AF">
              <w:t>4.3.</w:t>
            </w:r>
            <w:r w:rsidRPr="002261AF">
              <w:tab/>
              <w:t>The completed package is secured, labelled and stored according to workplace procedures</w:t>
            </w:r>
          </w:p>
          <w:p w:rsidR="00000000" w:rsidRPr="002261AF" w:rsidP="002261AF">
            <w:pPr>
              <w:pStyle w:val="List2"/>
            </w:pPr>
            <w:r w:rsidRPr="002261AF">
              <w:t>4.4.</w:t>
            </w:r>
            <w:r w:rsidRPr="002261AF">
              <w:tab/>
              <w:t>Appropriate documentation is completed</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9" w:name="O_91847"/>
      <w:bookmarkEnd w:id="9"/>
      <w:r w:rsidRPr="002261AF">
        <w:t>Required Skills and Knowledge</w:t>
      </w:r>
    </w:p>
    <w:tbl>
      <w:tblPr>
        <w:tblW w:w="0" w:type="auto"/>
        <w:tblLayout w:type="fixed"/>
        <w:tblCellMar>
          <w:left w:w="62" w:type="dxa"/>
          <w:right w:w="62" w:type="dxa"/>
        </w:tblCellMar>
        <w:tblLook w:val="0000"/>
      </w:tblPr>
      <w:tblGrid>
        <w:gridCol w:w="8522"/>
      </w:tblGrid>
      <w:tr w:rsidTr="001A0A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REQUIRED SKILLS AND KNOWLEDGE</w:t>
            </w:r>
          </w:p>
        </w:tc>
      </w:tr>
      <w:tr w:rsidTr="001A0A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This section describes the skills and knowledge required for this unit.</w:t>
            </w:r>
          </w:p>
        </w:tc>
      </w:tr>
      <w:tr w:rsidTr="001A0A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Required skills</w:t>
            </w:r>
          </w:p>
        </w:tc>
      </w:tr>
      <w:tr w:rsidTr="001A0A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 xml:space="preserve">collect, organise and understand information related to work orders, plans and safety procedures </w:t>
            </w:r>
          </w:p>
          <w:p w:rsidR="00000000" w:rsidRPr="002261AF" w:rsidP="002261AF">
            <w:pPr>
              <w:pStyle w:val="ListBullet"/>
            </w:pPr>
            <w:r w:rsidRPr="002261AF">
              <w:t xml:space="preserve">communicate ideas and information to enable confirmation of work requirements and specifications, co-ordination of work with site supervisor, other workers and customers, and the reporting of work outcomes and problems </w:t>
            </w:r>
          </w:p>
          <w:p w:rsidR="00000000" w:rsidRPr="002261AF" w:rsidP="002261AF">
            <w:pPr>
              <w:pStyle w:val="ListBullet"/>
            </w:pPr>
            <w:r w:rsidRPr="002261AF">
              <w:t>plan and organise activities, includ</w:t>
            </w:r>
            <w:r w:rsidRPr="002261AF">
              <w:t xml:space="preserve">ing the preparation and layout of the worksite and the obtaining of equipment and materials to avoid any back tracking, workflow interruptions or wastage </w:t>
            </w:r>
          </w:p>
          <w:p w:rsidR="00000000" w:rsidRPr="002261AF" w:rsidP="002261AF">
            <w:pPr>
              <w:pStyle w:val="ListBullet"/>
            </w:pPr>
            <w:r w:rsidRPr="002261AF">
              <w:t>work with others and in a team by recognising dependencies and using co-operative approaches to optim</w:t>
            </w:r>
            <w:r w:rsidRPr="002261AF">
              <w:t xml:space="preserve">ise workflow and productivity </w:t>
            </w:r>
          </w:p>
          <w:p w:rsidR="00000000" w:rsidRPr="002261AF" w:rsidP="002261AF">
            <w:pPr>
              <w:pStyle w:val="ListBullet"/>
            </w:pPr>
            <w:r w:rsidRPr="002261AF">
              <w:t xml:space="preserve">use mathematical ideas and techniques to correctly complete measurements, avoid wastage and estimate material requirements </w:t>
            </w:r>
          </w:p>
          <w:p w:rsidR="00000000" w:rsidRPr="002261AF" w:rsidP="002261AF">
            <w:pPr>
              <w:pStyle w:val="ListBullet"/>
            </w:pPr>
            <w:r w:rsidRPr="002261AF">
              <w:t>use pre-checking and inspection techniques to anticipate construction and assembly problems, avoid re</w:t>
            </w:r>
            <w:r w:rsidRPr="002261AF">
              <w:t xml:space="preserve">working and avoid wastage </w:t>
            </w:r>
          </w:p>
          <w:p w:rsidR="00000000" w:rsidP="002261AF">
            <w:pPr>
              <w:pStyle w:val="ListBullet"/>
              <w:rPr>
                <w:lang w:val="en-NZ"/>
              </w:rPr>
            </w:pPr>
            <w:r w:rsidRPr="002261AF">
              <w:t xml:space="preserve">use the limited workplace technology related to construction and assembly tasks, including tools, equipment, calculators and measuring devices </w:t>
            </w:r>
          </w:p>
        </w:tc>
      </w:tr>
      <w:tr w:rsidTr="001A0A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Required knowledge</w:t>
            </w:r>
          </w:p>
        </w:tc>
      </w:tr>
      <w:tr w:rsidTr="001A0A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 xml:space="preserve">the types, characteristics, uses and limitations of tracks </w:t>
            </w:r>
          </w:p>
          <w:p w:rsidR="00000000" w:rsidRPr="002261AF" w:rsidP="002261AF">
            <w:pPr>
              <w:pStyle w:val="ListBullet"/>
            </w:pPr>
            <w:r w:rsidRPr="002261AF">
              <w:t>ide</w:t>
            </w:r>
            <w:r w:rsidRPr="002261AF">
              <w:t xml:space="preserve">ntification of equipment, materials, processes and procedures </w:t>
            </w:r>
          </w:p>
          <w:p w:rsidR="00000000" w:rsidRPr="002261AF" w:rsidP="002261AF">
            <w:pPr>
              <w:pStyle w:val="ListBullet"/>
            </w:pPr>
            <w:r w:rsidRPr="002261AF">
              <w:t>workplace standards and procedures related to the making up of tracks</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10" w:name="O_91848"/>
      <w:bookmarkEnd w:id="10"/>
      <w:r w:rsidRPr="002261AF">
        <w:t>Evidence Guide</w:t>
      </w:r>
    </w:p>
    <w:tbl>
      <w:tblPr>
        <w:tblW w:w="9570" w:type="dxa"/>
        <w:tblLayout w:type="fixed"/>
        <w:tblCellMar>
          <w:left w:w="62" w:type="dxa"/>
          <w:right w:w="62" w:type="dxa"/>
        </w:tblCellMar>
        <w:tblLook w:val="0000"/>
      </w:tblPr>
      <w:tblGrid>
        <w:gridCol w:w="3908"/>
        <w:gridCol w:w="5662"/>
      </w:tblGrid>
      <w:tr w:rsidTr="001A0A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EVIDENCE GUIDE</w:t>
            </w:r>
          </w:p>
        </w:tc>
      </w:tr>
      <w:tr w:rsidTr="001A0A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The Evidence Guide provides advice on assessment and must be read in conjunction with the performance criteria, required skills and knowledge, range statement and the Assessment Guidelines for the Training Package.</w:t>
            </w:r>
          </w:p>
        </w:tc>
      </w:tr>
      <w:tr w:rsidTr="001A0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Apply saf</w:t>
            </w:r>
            <w:r w:rsidRPr="002261AF">
              <w:t xml:space="preserve">e handling practices for equipment, products and materials </w:t>
            </w:r>
          </w:p>
          <w:p w:rsidR="00000000" w:rsidRPr="002261AF" w:rsidP="002261AF">
            <w:pPr>
              <w:pStyle w:val="ListBullet"/>
            </w:pPr>
            <w:r w:rsidRPr="002261AF">
              <w:t xml:space="preserve">Interpret work order and locate and apply relevant information </w:t>
            </w:r>
          </w:p>
          <w:p w:rsidR="00000000" w:rsidRPr="002261AF" w:rsidP="002261AF">
            <w:pPr>
              <w:pStyle w:val="ListBullet"/>
            </w:pPr>
            <w:r w:rsidRPr="002261AF">
              <w:t xml:space="preserve">Make up at least three different types of tracks </w:t>
            </w:r>
          </w:p>
          <w:p w:rsidR="00000000" w:rsidRPr="002261AF" w:rsidP="002261AF">
            <w:pPr>
              <w:pStyle w:val="ListBullet"/>
            </w:pPr>
            <w:r w:rsidRPr="002261AF">
              <w:t xml:space="preserve">Follow work instructions, operating procedures and inspection practices to: </w:t>
            </w:r>
          </w:p>
          <w:p w:rsidR="00000000" w:rsidRPr="002261AF" w:rsidP="002261AF">
            <w:pPr>
              <w:pStyle w:val="ListBullet2"/>
            </w:pPr>
            <w:r w:rsidRPr="002261AF">
              <w:t xml:space="preserve">prevent damage to goods, equipment or products </w:t>
            </w:r>
          </w:p>
          <w:p w:rsidR="00000000" w:rsidRPr="002261AF" w:rsidP="002261AF">
            <w:pPr>
              <w:pStyle w:val="ListBullet2"/>
            </w:pPr>
            <w:r w:rsidRPr="002261AF">
              <w:t xml:space="preserve">maintain required production output and product quality </w:t>
            </w:r>
          </w:p>
          <w:p w:rsidR="00000000" w:rsidRPr="002261AF" w:rsidP="002261AF">
            <w:pPr>
              <w:pStyle w:val="ListBullet2"/>
            </w:pPr>
            <w:r w:rsidRPr="002261AF">
              <w:t xml:space="preserve">minimise the risk of injury to self or others </w:t>
            </w:r>
          </w:p>
          <w:p w:rsidR="00000000" w:rsidRPr="002261AF" w:rsidP="002261AF">
            <w:pPr>
              <w:pStyle w:val="ListBullet"/>
            </w:pPr>
            <w:r w:rsidRPr="002261AF">
              <w:t xml:space="preserve">Work effectively with others </w:t>
            </w:r>
          </w:p>
          <w:p w:rsidR="00000000" w:rsidP="002261AF">
            <w:pPr>
              <w:pStyle w:val="ListBullet"/>
              <w:rPr>
                <w:lang w:val="en-NZ"/>
              </w:rPr>
            </w:pPr>
            <w:r w:rsidRPr="002261AF">
              <w:t>Modify activities to cater for variations in workplace contexts and envir</w:t>
            </w:r>
            <w:r w:rsidRPr="002261AF">
              <w:t xml:space="preserve">onment </w:t>
            </w:r>
          </w:p>
        </w:tc>
      </w:tr>
      <w:tr w:rsidTr="001A0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Tracks and components, tools and equipment, appropriate quality specifications and work instructions.</w:t>
            </w:r>
          </w:p>
        </w:tc>
      </w:tr>
      <w:tr w:rsidTr="001A0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Assessment metho</w:t>
            </w:r>
            <w:r w:rsidRPr="002261AF">
              <w:t>ds must confirm consistency of performance over time and in a range of workplace relevant contexts.</w:t>
            </w:r>
          </w:p>
          <w:p w:rsidR="00000000" w:rsidRPr="002261AF" w:rsidP="002261AF">
            <w:pPr>
              <w:pStyle w:val="BodyText"/>
            </w:pPr>
            <w:r w:rsidRPr="002261AF">
              <w:t>Assessment should be by direct observation of tasks and questioning on underpinning knowledge.</w:t>
            </w:r>
          </w:p>
          <w:p w:rsidR="00000000" w:rsidP="002261AF">
            <w:pPr>
              <w:pStyle w:val="BodyText"/>
              <w:rPr>
                <w:lang w:val="en-NZ"/>
              </w:rPr>
            </w:pPr>
            <w:r w:rsidRPr="002261AF">
              <w:t>Assessment should be conducted over time and will generally b</w:t>
            </w:r>
            <w:r w:rsidRPr="002261AF">
              <w:t>e in conjunction with assessment of other units of competency.</w:t>
            </w:r>
          </w:p>
        </w:tc>
      </w:tr>
      <w:tr w:rsidTr="001A0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 xml:space="preserve">Assessment may occur on the job or in a workplace simulated facility with relevant process equipment, materials, work instructions and deadlines. </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11" w:name="O_91849"/>
      <w:bookmarkEnd w:id="11"/>
      <w:r w:rsidRPr="002261AF">
        <w:t xml:space="preserve">Range </w:t>
      </w:r>
      <w:r w:rsidRPr="002261AF">
        <w:t>Statement</w:t>
      </w:r>
    </w:p>
    <w:tbl>
      <w:tblPr>
        <w:tblW w:w="0" w:type="auto"/>
        <w:tblLayout w:type="fixed"/>
        <w:tblCellMar>
          <w:left w:w="62" w:type="dxa"/>
          <w:right w:w="62" w:type="dxa"/>
        </w:tblCellMar>
        <w:tblLook w:val="0000"/>
      </w:tblPr>
      <w:tblGrid>
        <w:gridCol w:w="3502"/>
        <w:gridCol w:w="5020"/>
      </w:tblGrid>
      <w:tr w:rsidTr="001A0A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RANGE STATEMENT</w:t>
            </w:r>
          </w:p>
        </w:tc>
      </w:tr>
      <w:tr w:rsidTr="001A0A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The range statement relates to the unit of competency as a whole. It allows for different work environments and situations that may affect performance. Bold italicised</w:t>
            </w:r>
            <w:r w:rsidRPr="002261AF">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2261AF">
              <w:t>gional contexts) may also be included.</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This unit covers work involved in the making and</w:t>
            </w:r>
            <w:r w:rsidRPr="002261AF">
              <w:t>/</w:t>
            </w:r>
            <w:r w:rsidRPr="002261AF">
              <w:rPr>
                <w:rStyle w:val="SpecialBold"/>
              </w:rPr>
              <w:t>or customising of timber or metal tracks and components for window coverings</w:t>
            </w:r>
            <w:r w:rsidRPr="002261AF">
              <w:t xml:space="preserve">, </w:t>
            </w:r>
            <w:r w:rsidRPr="002261AF">
              <w:rPr>
                <w:rStyle w:val="SpecialBold"/>
              </w:rPr>
              <w:t>including</w:t>
            </w:r>
            <w:r w:rsidRPr="002261AF">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tracks</w:t>
            </w:r>
          </w:p>
          <w:p w:rsidR="00000000" w:rsidRPr="002261AF" w:rsidP="002261AF">
            <w:pPr>
              <w:pStyle w:val="ListBullet"/>
            </w:pPr>
            <w:r w:rsidRPr="002261AF">
              <w:t>poles</w:t>
            </w:r>
          </w:p>
          <w:p w:rsidR="00000000" w:rsidRPr="002261AF" w:rsidP="002261AF">
            <w:pPr>
              <w:pStyle w:val="ListBullet"/>
            </w:pPr>
            <w:r w:rsidRPr="002261AF">
              <w:t>brackets</w:t>
            </w:r>
          </w:p>
          <w:p w:rsidR="00000000" w:rsidRPr="002261AF" w:rsidP="002261AF">
            <w:pPr>
              <w:pStyle w:val="ListBullet"/>
            </w:pPr>
            <w:r w:rsidRPr="002261AF">
              <w:t>runners</w:t>
            </w:r>
          </w:p>
          <w:p w:rsidR="00000000" w:rsidRPr="002261AF" w:rsidP="002261AF">
            <w:pPr>
              <w:pStyle w:val="ListBullet"/>
            </w:pPr>
            <w:r w:rsidRPr="002261AF">
              <w:t>end pieces</w:t>
            </w:r>
          </w:p>
          <w:p w:rsidR="00000000" w:rsidRPr="002261AF" w:rsidP="002261AF">
            <w:pPr>
              <w:pStyle w:val="ListBullet"/>
            </w:pPr>
            <w:r w:rsidRPr="002261AF">
              <w:t>cording</w:t>
            </w:r>
          </w:p>
          <w:p w:rsidR="00000000" w:rsidP="002261AF">
            <w:pPr>
              <w:pStyle w:val="ListBullet"/>
              <w:rPr>
                <w:lang w:val="en-NZ"/>
              </w:rPr>
            </w:pPr>
            <w:r w:rsidRPr="002261AF">
              <w:t>hooks and rings</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 xml:space="preserve">OH&amp;S requirements may include legislation, building codes, material safety management systems, hazardous and dangerous goods codes and local safe operating procedures or equivalent </w:t>
            </w:r>
          </w:p>
          <w:p w:rsidR="00000000" w:rsidRPr="002261AF" w:rsidP="002261AF">
            <w:pPr>
              <w:pStyle w:val="ListBullet"/>
            </w:pPr>
            <w:r w:rsidRPr="002261AF">
              <w:t>Work is carried out in accordance with legislative obligatio</w:t>
            </w:r>
            <w:r w:rsidRPr="002261AF">
              <w:t xml:space="preserve">ns, environmental legislation, relevant health regulations, manual handling procedures and organisation insurance requirements </w:t>
            </w:r>
          </w:p>
          <w:p w:rsidR="00000000" w:rsidP="002261AF">
            <w:pPr>
              <w:pStyle w:val="ListBullet"/>
              <w:rPr>
                <w:lang w:val="en-NZ"/>
              </w:rPr>
            </w:pPr>
            <w:r w:rsidRPr="002261AF">
              <w:t>Work requires individuals to demonstrate some discretion, judgement and problem solving skills in the set up and operation of ma</w:t>
            </w:r>
            <w:r w:rsidRPr="002261AF">
              <w:t xml:space="preserve">chines. This may be demonstrated either individually or in a team environment </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Tools and equipment may include</w:t>
            </w:r>
            <w:r w:rsidRPr="002261AF">
              <w:t xml:space="preserve">, </w:t>
            </w:r>
            <w:r w:rsidRPr="002261AF">
              <w:rPr>
                <w:rStyle w:val="SpecialBold"/>
              </w:rPr>
              <w:t>but are not limited to</w:t>
            </w:r>
            <w:r w:rsidRPr="002261AF">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hand or power operated tools</w:t>
            </w:r>
          </w:p>
          <w:p w:rsidR="00000000" w:rsidRPr="002261AF" w:rsidP="002261AF">
            <w:pPr>
              <w:pStyle w:val="ListBullet"/>
            </w:pPr>
            <w:r w:rsidRPr="002261AF">
              <w:t>including static mounted circular saws</w:t>
            </w:r>
          </w:p>
          <w:p w:rsidR="00000000" w:rsidRPr="002261AF" w:rsidP="002261AF">
            <w:pPr>
              <w:pStyle w:val="ListBullet"/>
            </w:pPr>
            <w:r w:rsidRPr="002261AF">
              <w:t>docking saws and mitre saws</w:t>
            </w:r>
          </w:p>
          <w:p w:rsidR="00000000" w:rsidRPr="002261AF" w:rsidP="002261AF">
            <w:pPr>
              <w:pStyle w:val="ListBullet"/>
            </w:pPr>
            <w:r w:rsidRPr="002261AF">
              <w:t>drills</w:t>
            </w:r>
          </w:p>
          <w:p w:rsidR="00000000" w:rsidRPr="002261AF" w:rsidP="002261AF">
            <w:pPr>
              <w:pStyle w:val="ListBullet"/>
            </w:pPr>
            <w:r w:rsidRPr="002261AF">
              <w:t>hammers</w:t>
            </w:r>
          </w:p>
          <w:p w:rsidR="00000000" w:rsidP="002261AF">
            <w:pPr>
              <w:pStyle w:val="ListBullet"/>
              <w:rPr>
                <w:lang w:val="en-NZ"/>
              </w:rPr>
            </w:pPr>
            <w:r w:rsidRPr="002261AF">
              <w:t>screwdrivers</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Tracking materials may include but are not limited to</w:t>
            </w:r>
            <w:r w:rsidRPr="002261AF">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timber</w:t>
            </w:r>
          </w:p>
          <w:p w:rsidR="00000000" w:rsidRPr="002261AF" w:rsidP="002261AF">
            <w:pPr>
              <w:pStyle w:val="ListBullet"/>
            </w:pPr>
            <w:r w:rsidRPr="002261AF">
              <w:t>metal</w:t>
            </w:r>
          </w:p>
          <w:p w:rsidR="00000000" w:rsidP="002261AF">
            <w:pPr>
              <w:pStyle w:val="ListBullet"/>
              <w:rPr>
                <w:lang w:val="en-NZ"/>
              </w:rPr>
            </w:pPr>
            <w:r w:rsidRPr="002261AF">
              <w:t>plastic</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t xml:space="preserve">Personal protective equipment is to include that prescribed under legislation, regulations and enterprise policies and practices </w:t>
            </w:r>
          </w:p>
        </w:tc>
      </w:tr>
      <w:tr w:rsidTr="001A0A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Inf</w:t>
            </w:r>
            <w:r w:rsidRPr="002261AF">
              <w:rPr>
                <w:rStyle w:val="SpecialBold"/>
              </w:rPr>
              <w:t>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ListBullet"/>
            </w:pPr>
            <w:r w:rsidRPr="002261AF">
              <w:t xml:space="preserve">Machine manufacturers' specifications and operational procedures </w:t>
            </w:r>
          </w:p>
          <w:p w:rsidR="00000000" w:rsidRPr="002261AF" w:rsidP="002261AF">
            <w:pPr>
              <w:pStyle w:val="ListBullet"/>
            </w:pPr>
            <w:r w:rsidRPr="002261AF">
              <w:t xml:space="preserve">Workplace procedures relating to the setting and operation of machinery </w:t>
            </w:r>
          </w:p>
          <w:p w:rsidR="00000000" w:rsidRPr="002261AF" w:rsidP="002261AF">
            <w:pPr>
              <w:pStyle w:val="ListBullet"/>
            </w:pPr>
            <w:r w:rsidRPr="002261AF">
              <w:t xml:space="preserve">Work instructions, including job sheets, cutting lists, plans, drawings and designs </w:t>
            </w:r>
          </w:p>
          <w:p w:rsidR="00000000" w:rsidRPr="002261AF" w:rsidP="002261AF">
            <w:pPr>
              <w:pStyle w:val="ListBullet"/>
            </w:pPr>
            <w:r w:rsidRPr="002261AF">
              <w:t>Workpla</w:t>
            </w:r>
            <w:r w:rsidRPr="002261AF">
              <w:t xml:space="preserve">ce procedures relating to reporting and communication </w:t>
            </w:r>
          </w:p>
        </w:tc>
      </w:tr>
    </w:tbl>
    <w:p w:rsidR="001A0A01" w:rsidP="002261AF">
      <w:pPr>
        <w:pStyle w:val="BodyText"/>
      </w:pPr>
    </w:p>
    <w:p w:rsidR="001A0A01" w:rsidP="002261AF">
      <w:pPr>
        <w:pStyle w:val="BodyText"/>
      </w:pPr>
    </w:p>
    <w:p w:rsidR="00000000" w:rsidRPr="002261AF" w:rsidP="002261AF">
      <w:pPr>
        <w:pStyle w:val="Heading1"/>
      </w:pPr>
      <w:bookmarkStart w:id="12" w:name="O_91850"/>
      <w:bookmarkEnd w:id="12"/>
      <w:r w:rsidRPr="002261AF">
        <w:t>Unit Sector(s)</w:t>
      </w:r>
    </w:p>
    <w:tbl>
      <w:tblPr>
        <w:tblW w:w="0" w:type="auto"/>
        <w:tblLayout w:type="fixed"/>
        <w:tblCellMar>
          <w:left w:w="62" w:type="dxa"/>
          <w:right w:w="62" w:type="dxa"/>
        </w:tblCellMar>
        <w:tblLook w:val="0000"/>
      </w:tblPr>
      <w:tblGrid>
        <w:gridCol w:w="2629"/>
        <w:gridCol w:w="5893"/>
      </w:tblGrid>
      <w:tr w:rsidTr="001A0A0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r w:rsidRPr="002261AF">
              <w:t>Soft Furnishing</w:t>
            </w: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13" w:name="O_158530"/>
      <w:bookmarkEnd w:id="13"/>
      <w:r w:rsidRPr="002261AF">
        <w:t>Competency field</w:t>
      </w:r>
    </w:p>
    <w:tbl>
      <w:tblPr>
        <w:tblW w:w="0" w:type="auto"/>
        <w:tblLayout w:type="fixed"/>
        <w:tblCellMar>
          <w:left w:w="62" w:type="dxa"/>
          <w:right w:w="62" w:type="dxa"/>
        </w:tblCellMar>
        <w:tblLook w:val="0000"/>
      </w:tblPr>
      <w:tblGrid>
        <w:gridCol w:w="2784"/>
        <w:gridCol w:w="5738"/>
      </w:tblGrid>
      <w:tr w:rsidTr="001A0A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p>
        </w:tc>
      </w:tr>
    </w:tbl>
    <w:p w:rsidR="00000000" w:rsidRPr="002261AF" w:rsidP="002261AF">
      <w:pPr>
        <w:pStyle w:val="BodyText"/>
      </w:pPr>
    </w:p>
    <w:p w:rsidR="00000000" w:rsidRPr="002261AF" w:rsidP="002261AF">
      <w:pPr>
        <w:pStyle w:val="AllowPageBreak"/>
      </w:pPr>
    </w:p>
    <w:p w:rsidR="00000000" w:rsidRPr="002261AF" w:rsidP="002261AF">
      <w:pPr>
        <w:pStyle w:val="Heading1"/>
      </w:pPr>
      <w:bookmarkStart w:id="14" w:name="O_158529"/>
      <w:bookmarkEnd w:id="14"/>
      <w:r w:rsidRPr="002261AF">
        <w:t>Co-requisite units</w:t>
      </w:r>
    </w:p>
    <w:tbl>
      <w:tblPr>
        <w:tblW w:w="0" w:type="auto"/>
        <w:tblLayout w:type="fixed"/>
        <w:tblCellMar>
          <w:left w:w="62" w:type="dxa"/>
          <w:right w:w="62" w:type="dxa"/>
        </w:tblCellMar>
        <w:tblLook w:val="0000"/>
      </w:tblPr>
      <w:tblGrid>
        <w:gridCol w:w="2641"/>
        <w:gridCol w:w="1322"/>
        <w:gridCol w:w="4559"/>
      </w:tblGrid>
      <w:tr w:rsidTr="001A0A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r w:rsidRPr="002261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p>
        </w:tc>
      </w:tr>
      <w:tr w:rsidTr="001A0A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1AF">
            <w:pPr>
              <w:pStyle w:val="BodyText"/>
              <w:rPr>
                <w:lang w:val="en-NZ"/>
              </w:rPr>
            </w:pPr>
          </w:p>
        </w:tc>
      </w:tr>
      <w:tr w:rsidTr="001A0A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1AF" w:rsidP="002261AF">
            <w:pPr>
              <w:pStyle w:val="BodyText"/>
            </w:pPr>
          </w:p>
        </w:tc>
      </w:tr>
    </w:tbl>
    <w:p w:rsidR="00000000" w:rsidRPr="002261AF" w:rsidP="002261AF">
      <w:pPr>
        <w:pStyle w:val="BodyText"/>
      </w:pPr>
    </w:p>
    <w:p w:rsidR="00000000" w:rsidRPr="002261AF" w:rsidP="002261AF"/>
    <w:sectPr w:rsidSect="00226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A01" w:rsidP="001A0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01" w:rsidP="00226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0A01" w:rsidP="002261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0A01" w:rsidP="002261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A01" w:rsidP="001A0A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01" w:rsidP="002261AF">
    <w:pPr>
      <w:pStyle w:val="Header"/>
      <w:framePr w:wrap="around"/>
    </w:pPr>
    <w:r>
      <w:fldChar w:fldCharType="begin"/>
    </w:r>
    <w:r>
      <w:instrText xml:space="preserve"> TITLE   \* MERGEFORMAT </w:instrText>
    </w:r>
    <w:r>
      <w:fldChar w:fldCharType="separate"/>
    </w:r>
    <w:r>
      <w:t>LMFSF2010B Make up tracks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0A01" w:rsidP="002261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ED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8B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C1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1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1AF"/>
    <w:pPr>
      <w:spacing w:before="360" w:after="60"/>
      <w:outlineLvl w:val="0"/>
    </w:pPr>
    <w:rPr>
      <w:sz w:val="32"/>
    </w:rPr>
  </w:style>
  <w:style w:type="paragraph" w:styleId="Heading2">
    <w:name w:val="heading 2"/>
    <w:basedOn w:val="HeadingBase"/>
    <w:next w:val="BodyText"/>
    <w:link w:val="Heading2Char"/>
    <w:qFormat/>
    <w:rsid w:val="002261AF"/>
    <w:pPr>
      <w:keepLines/>
      <w:spacing w:before="240" w:after="120"/>
      <w:outlineLvl w:val="1"/>
    </w:pPr>
    <w:rPr>
      <w:sz w:val="28"/>
      <w:szCs w:val="40"/>
    </w:rPr>
  </w:style>
  <w:style w:type="paragraph" w:styleId="Heading3">
    <w:name w:val="heading 3"/>
    <w:basedOn w:val="HeadingBase"/>
    <w:next w:val="BodyText"/>
    <w:link w:val="Heading3Char"/>
    <w:qFormat/>
    <w:rsid w:val="002261AF"/>
    <w:pPr>
      <w:spacing w:before="180" w:after="120"/>
      <w:outlineLvl w:val="2"/>
    </w:pPr>
    <w:rPr>
      <w:spacing w:val="-10"/>
      <w:kern w:val="32"/>
    </w:rPr>
  </w:style>
  <w:style w:type="paragraph" w:styleId="Heading4">
    <w:name w:val="heading 4"/>
    <w:basedOn w:val="HeadingBase"/>
    <w:next w:val="BodyText"/>
    <w:link w:val="Heading4Char"/>
    <w:qFormat/>
    <w:rsid w:val="002261AF"/>
    <w:pPr>
      <w:spacing w:before="160" w:after="120"/>
      <w:outlineLvl w:val="3"/>
    </w:pPr>
    <w:rPr>
      <w:sz w:val="22"/>
    </w:rPr>
  </w:style>
  <w:style w:type="paragraph" w:styleId="Heading5">
    <w:name w:val="heading 5"/>
    <w:basedOn w:val="HeadingBase"/>
    <w:next w:val="Normal"/>
    <w:link w:val="Heading5Char"/>
    <w:qFormat/>
    <w:rsid w:val="002261AF"/>
    <w:pPr>
      <w:spacing w:before="80"/>
      <w:outlineLvl w:val="4"/>
    </w:pPr>
    <w:rPr>
      <w:color w:val="918585"/>
      <w:sz w:val="20"/>
    </w:rPr>
  </w:style>
  <w:style w:type="paragraph" w:styleId="Heading6">
    <w:name w:val="heading 6"/>
    <w:basedOn w:val="HeadingBase"/>
    <w:next w:val="Normal"/>
    <w:link w:val="Heading6Char"/>
    <w:qFormat/>
    <w:rsid w:val="002261AF"/>
    <w:pPr>
      <w:spacing w:before="60"/>
      <w:outlineLvl w:val="5"/>
    </w:pPr>
    <w:rPr>
      <w:color w:val="918585"/>
      <w:sz w:val="20"/>
    </w:rPr>
  </w:style>
  <w:style w:type="paragraph" w:styleId="Heading7">
    <w:name w:val="heading 7"/>
    <w:basedOn w:val="Normal"/>
    <w:next w:val="Normal"/>
    <w:link w:val="Heading7Char"/>
    <w:qFormat/>
    <w:rsid w:val="002261AF"/>
    <w:pPr>
      <w:ind w:left="720"/>
      <w:outlineLvl w:val="6"/>
    </w:pPr>
    <w:rPr>
      <w:i/>
    </w:rPr>
  </w:style>
  <w:style w:type="paragraph" w:styleId="Heading8">
    <w:name w:val="heading 8"/>
    <w:basedOn w:val="Normal"/>
    <w:next w:val="Normal"/>
    <w:link w:val="Heading8Char"/>
    <w:qFormat/>
    <w:rsid w:val="002261AF"/>
    <w:pPr>
      <w:ind w:left="720"/>
      <w:outlineLvl w:val="7"/>
    </w:pPr>
    <w:rPr>
      <w:i/>
    </w:rPr>
  </w:style>
  <w:style w:type="paragraph" w:styleId="Heading9">
    <w:name w:val="heading 9"/>
    <w:basedOn w:val="Normal"/>
    <w:next w:val="Normal"/>
    <w:link w:val="Heading9Char"/>
    <w:qFormat/>
    <w:rsid w:val="002261AF"/>
    <w:pPr>
      <w:ind w:left="720"/>
      <w:outlineLvl w:val="8"/>
    </w:pPr>
    <w:rPr>
      <w:i/>
    </w:rPr>
  </w:style>
  <w:style w:type="character" w:default="1" w:styleId="DefaultParagraphFont">
    <w:name w:val="Default Paragraph Font"/>
    <w:uiPriority w:val="1"/>
    <w:unhideWhenUsed/>
    <w:rsid w:val="00226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1AF"/>
  </w:style>
  <w:style w:type="character" w:customStyle="1" w:styleId="Heading1Char">
    <w:name w:val="Heading 1 Char"/>
    <w:basedOn w:val="DefaultParagraphFont"/>
    <w:link w:val="Heading1"/>
    <w:rsid w:val="002261AF"/>
    <w:rPr>
      <w:rFonts w:ascii="Times New Roman" w:eastAsia="Times New Roman" w:hAnsi="Times New Roman" w:cs="Times New Roman"/>
      <w:b/>
      <w:sz w:val="32"/>
      <w:szCs w:val="20"/>
      <w:lang w:eastAsia="en-US"/>
    </w:rPr>
  </w:style>
  <w:style w:type="paragraph" w:styleId="BodyText">
    <w:name w:val="Body Text"/>
    <w:basedOn w:val="Normal"/>
    <w:link w:val="BodyTextChar"/>
    <w:rsid w:val="002261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1AF"/>
    <w:rPr>
      <w:rFonts w:ascii="Times New Roman" w:eastAsia="Times New Roman" w:hAnsi="Times New Roman" w:cs="Times New Roman"/>
      <w:sz w:val="24"/>
      <w:lang w:val="en-US" w:eastAsia="en-US"/>
    </w:rPr>
  </w:style>
  <w:style w:type="paragraph" w:styleId="Footer">
    <w:name w:val="footer"/>
    <w:basedOn w:val="Normal"/>
    <w:link w:val="FooterChar"/>
    <w:rsid w:val="00226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1AF"/>
    <w:rPr>
      <w:rFonts w:ascii="Times New Roman" w:eastAsia="Times New Roman" w:hAnsi="Times New Roman" w:cs="Times New Roman"/>
      <w:sz w:val="16"/>
      <w:lang w:val="en-US" w:eastAsia="en-US"/>
    </w:rPr>
  </w:style>
  <w:style w:type="paragraph" w:styleId="List">
    <w:name w:val="List"/>
    <w:basedOn w:val="BodyText"/>
    <w:next w:val="BodyText"/>
    <w:rsid w:val="002261AF"/>
    <w:pPr>
      <w:tabs>
        <w:tab w:val="left" w:pos="340"/>
      </w:tabs>
      <w:spacing w:before="60" w:after="60"/>
      <w:ind w:left="340" w:hanging="340"/>
    </w:pPr>
  </w:style>
  <w:style w:type="paragraph" w:styleId="ListBullet">
    <w:name w:val="List Bullet"/>
    <w:basedOn w:val="List"/>
    <w:rsid w:val="002261AF"/>
    <w:pPr>
      <w:numPr>
        <w:numId w:val="13"/>
      </w:numPr>
      <w:tabs>
        <w:tab w:val="clear" w:pos="340"/>
      </w:tabs>
      <w:spacing w:before="40" w:after="40"/>
    </w:pPr>
  </w:style>
  <w:style w:type="character" w:customStyle="1" w:styleId="SpecialBold">
    <w:name w:val="Special Bold"/>
    <w:basedOn w:val="DefaultParagraphFont"/>
    <w:rsid w:val="002261AF"/>
    <w:rPr>
      <w:b/>
      <w:spacing w:val="0"/>
    </w:rPr>
  </w:style>
  <w:style w:type="paragraph" w:styleId="ListBullet2">
    <w:name w:val="List Bullet 2"/>
    <w:basedOn w:val="List2"/>
    <w:rsid w:val="002261AF"/>
    <w:pPr>
      <w:numPr>
        <w:numId w:val="14"/>
      </w:numPr>
      <w:tabs>
        <w:tab w:val="clear" w:pos="680"/>
      </w:tabs>
    </w:pPr>
  </w:style>
  <w:style w:type="paragraph" w:styleId="Header">
    <w:name w:val="header"/>
    <w:basedOn w:val="Normal"/>
    <w:link w:val="HeaderChar"/>
    <w:rsid w:val="00226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1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1AF"/>
    <w:pPr>
      <w:spacing w:before="240" w:after="120"/>
      <w:outlineLvl w:val="0"/>
    </w:pPr>
    <w:rPr>
      <w:rFonts w:ascii="Times New Roman" w:hAnsi="Times New Roman"/>
      <w:b/>
      <w:sz w:val="28"/>
    </w:rPr>
  </w:style>
  <w:style w:type="paragraph" w:customStyle="1" w:styleId="AllowPageBreak">
    <w:name w:val="AllowPageBreak"/>
    <w:rsid w:val="002261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1AF"/>
    <w:pPr>
      <w:tabs>
        <w:tab w:val="left" w:pos="680"/>
      </w:tabs>
      <w:spacing w:before="60" w:after="60"/>
      <w:ind w:left="680" w:hanging="340"/>
    </w:pPr>
  </w:style>
  <w:style w:type="character" w:customStyle="1" w:styleId="Heading2Char">
    <w:name w:val="Heading 2 Char"/>
    <w:basedOn w:val="DefaultParagraphFont"/>
    <w:link w:val="Heading2"/>
    <w:rsid w:val="00226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1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1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1AF"/>
    <w:rPr>
      <w:rFonts w:ascii="Courier New" w:eastAsia="Times New Roman" w:hAnsi="Courier New" w:cs="Times New Roman"/>
      <w:i/>
      <w:szCs w:val="20"/>
      <w:lang w:val="en-US" w:eastAsia="en-US"/>
    </w:rPr>
  </w:style>
  <w:style w:type="paragraph" w:customStyle="1" w:styleId="HeadingBase">
    <w:name w:val="Heading Base"/>
    <w:rsid w:val="00226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1AF"/>
    <w:pPr>
      <w:tabs>
        <w:tab w:val="right" w:leader="dot" w:pos="9072"/>
      </w:tabs>
      <w:ind w:left="567"/>
    </w:pPr>
    <w:rPr>
      <w:szCs w:val="22"/>
    </w:rPr>
  </w:style>
  <w:style w:type="paragraph" w:customStyle="1" w:styleId="TOCBase">
    <w:name w:val="TOC Base"/>
    <w:rsid w:val="00226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1AF"/>
    <w:pPr>
      <w:tabs>
        <w:tab w:val="right" w:leader="dot" w:pos="9072"/>
      </w:tabs>
      <w:spacing w:before="40" w:after="40"/>
      <w:ind w:left="284"/>
    </w:pPr>
    <w:rPr>
      <w:rFonts w:ascii="Times New Roman" w:hAnsi="Times New Roman"/>
    </w:rPr>
  </w:style>
  <w:style w:type="paragraph" w:styleId="TOC1">
    <w:name w:val="toc 1"/>
    <w:basedOn w:val="TOCBase"/>
    <w:next w:val="Normal"/>
    <w:rsid w:val="002261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1AF"/>
    <w:pPr>
      <w:spacing w:before="5040"/>
      <w:jc w:val="center"/>
    </w:pPr>
    <w:rPr>
      <w:sz w:val="48"/>
      <w:szCs w:val="72"/>
      <w:lang w:val="en-US"/>
    </w:rPr>
  </w:style>
  <w:style w:type="character" w:customStyle="1" w:styleId="TitleChar">
    <w:name w:val="Title Char"/>
    <w:basedOn w:val="DefaultParagraphFont"/>
    <w:link w:val="Title"/>
    <w:rsid w:val="00226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1AF"/>
    <w:pPr>
      <w:tabs>
        <w:tab w:val="left" w:pos="3600"/>
        <w:tab w:val="left" w:pos="3958"/>
      </w:tabs>
    </w:pPr>
  </w:style>
  <w:style w:type="paragraph" w:customStyle="1" w:styleId="Note">
    <w:name w:val="Note"/>
    <w:basedOn w:val="BodyText"/>
    <w:rsid w:val="00226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1AF"/>
    <w:pPr>
      <w:framePr w:wrap="auto" w:hAnchor="text" w:y="6049"/>
    </w:pPr>
    <w:rPr>
      <w:color w:val="000000"/>
      <w:sz w:val="40"/>
    </w:rPr>
  </w:style>
  <w:style w:type="paragraph" w:customStyle="1" w:styleId="TOCTitle">
    <w:name w:val="TOCTitle"/>
    <w:basedOn w:val="Heading1"/>
    <w:rsid w:val="002261AF"/>
    <w:pPr>
      <w:spacing w:after="240"/>
      <w:jc w:val="center"/>
      <w:outlineLvl w:val="9"/>
    </w:pPr>
    <w:rPr>
      <w:caps/>
    </w:rPr>
  </w:style>
  <w:style w:type="paragraph" w:customStyle="1" w:styleId="Version">
    <w:name w:val="Version"/>
    <w:rsid w:val="00226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1AF"/>
    <w:pPr>
      <w:keepNext w:val="0"/>
      <w:tabs>
        <w:tab w:val="right" w:pos="4176"/>
      </w:tabs>
      <w:ind w:left="198" w:hanging="198"/>
    </w:pPr>
    <w:rPr>
      <w:rFonts w:ascii="Garamond" w:hAnsi="Garamond"/>
    </w:rPr>
  </w:style>
  <w:style w:type="paragraph" w:styleId="IndexHeading">
    <w:name w:val="index heading"/>
    <w:basedOn w:val="Normal"/>
    <w:next w:val="Index1"/>
    <w:semiHidden/>
    <w:rsid w:val="002261AF"/>
    <w:pPr>
      <w:spacing w:before="120" w:after="120"/>
    </w:pPr>
    <w:rPr>
      <w:rFonts w:ascii="Arial" w:hAnsi="Arial"/>
      <w:b/>
      <w:color w:val="918585"/>
      <w:sz w:val="24"/>
    </w:rPr>
  </w:style>
  <w:style w:type="paragraph" w:customStyle="1" w:styleId="Chapter">
    <w:name w:val="Chapter"/>
    <w:basedOn w:val="Normal"/>
    <w:rsid w:val="002261AF"/>
    <w:pPr>
      <w:spacing w:before="240"/>
    </w:pPr>
    <w:rPr>
      <w:rFonts w:ascii="Times New Roman" w:hAnsi="Times New Roman"/>
      <w:smallCaps/>
      <w:spacing w:val="80"/>
      <w:sz w:val="28"/>
    </w:rPr>
  </w:style>
  <w:style w:type="paragraph" w:customStyle="1" w:styleId="InChapter">
    <w:name w:val="InChapter"/>
    <w:basedOn w:val="Heading3"/>
    <w:rsid w:val="002261AF"/>
    <w:pPr>
      <w:spacing w:after="240"/>
      <w:outlineLvl w:val="9"/>
    </w:pPr>
    <w:rPr>
      <w:noProof/>
    </w:rPr>
  </w:style>
  <w:style w:type="paragraph" w:styleId="Index2">
    <w:name w:val="index 2"/>
    <w:basedOn w:val="Normal"/>
    <w:next w:val="Normal"/>
    <w:semiHidden/>
    <w:rsid w:val="002261AF"/>
    <w:pPr>
      <w:tabs>
        <w:tab w:val="right" w:pos="4176"/>
      </w:tabs>
      <w:ind w:left="568" w:hanging="284"/>
    </w:pPr>
    <w:rPr>
      <w:rFonts w:ascii="Garamond" w:hAnsi="Garamond"/>
    </w:rPr>
  </w:style>
  <w:style w:type="paragraph" w:customStyle="1" w:styleId="Byline">
    <w:name w:val="Byline"/>
    <w:rsid w:val="00226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1AF"/>
    <w:pPr>
      <w:tabs>
        <w:tab w:val="clear" w:pos="3600"/>
        <w:tab w:val="clear" w:pos="3958"/>
      </w:tabs>
      <w:jc w:val="right"/>
    </w:pPr>
  </w:style>
  <w:style w:type="character" w:styleId="Emphasis">
    <w:name w:val="Emphasis"/>
    <w:basedOn w:val="DefaultParagraphFont"/>
    <w:qFormat/>
    <w:rsid w:val="002261AF"/>
    <w:rPr>
      <w:i/>
    </w:rPr>
  </w:style>
  <w:style w:type="paragraph" w:styleId="Caption">
    <w:name w:val="caption"/>
    <w:basedOn w:val="BodyText"/>
    <w:next w:val="Normal"/>
    <w:qFormat/>
    <w:rsid w:val="002261AF"/>
    <w:pPr>
      <w:framePr w:w="2268" w:hSpace="181" w:vSpace="181" w:wrap="around" w:vAnchor="text" w:hAnchor="page" w:x="1135" w:y="285" w:anchorLock="1"/>
    </w:pPr>
    <w:rPr>
      <w:i/>
    </w:rPr>
  </w:style>
  <w:style w:type="paragraph" w:customStyle="1" w:styleId="MiniTOCTitle">
    <w:name w:val="MiniTOCTitle"/>
    <w:basedOn w:val="Heading4"/>
    <w:rsid w:val="002261AF"/>
    <w:pPr>
      <w:spacing w:before="240"/>
      <w:outlineLvl w:val="9"/>
    </w:pPr>
    <w:rPr>
      <w:noProof/>
      <w:sz w:val="24"/>
    </w:rPr>
  </w:style>
  <w:style w:type="paragraph" w:customStyle="1" w:styleId="MiniTOCItem">
    <w:name w:val="MiniTOCItem"/>
    <w:basedOn w:val="ListBullet"/>
    <w:rsid w:val="002261AF"/>
    <w:pPr>
      <w:numPr>
        <w:numId w:val="0"/>
      </w:numPr>
      <w:tabs>
        <w:tab w:val="right" w:leader="dot" w:pos="6521"/>
      </w:tabs>
      <w:spacing w:before="0" w:after="0"/>
    </w:pPr>
  </w:style>
  <w:style w:type="paragraph" w:customStyle="1" w:styleId="TOFTitle">
    <w:name w:val="TOFTitle"/>
    <w:basedOn w:val="TOCTitle"/>
    <w:rsid w:val="002261AF"/>
  </w:style>
  <w:style w:type="paragraph" w:styleId="TableofFigures">
    <w:name w:val="table of figures"/>
    <w:basedOn w:val="Normal"/>
    <w:next w:val="Normal"/>
    <w:semiHidden/>
    <w:rsid w:val="002261AF"/>
    <w:pPr>
      <w:tabs>
        <w:tab w:val="right" w:leader="dot" w:pos="9072"/>
      </w:tabs>
      <w:ind w:left="970" w:hanging="403"/>
    </w:pPr>
    <w:rPr>
      <w:rFonts w:ascii="Times New Roman" w:hAnsi="Times New Roman"/>
      <w:b/>
    </w:rPr>
  </w:style>
  <w:style w:type="paragraph" w:styleId="ListNumber">
    <w:name w:val="List Number"/>
    <w:basedOn w:val="List"/>
    <w:rsid w:val="002261AF"/>
    <w:pPr>
      <w:numPr>
        <w:numId w:val="11"/>
      </w:numPr>
    </w:pPr>
  </w:style>
  <w:style w:type="character" w:customStyle="1" w:styleId="WingdingSymbols">
    <w:name w:val="Wingding Symbols"/>
    <w:rsid w:val="002261AF"/>
    <w:rPr>
      <w:rFonts w:ascii="Wingdings" w:hAnsi="Wingdings"/>
    </w:rPr>
  </w:style>
  <w:style w:type="paragraph" w:customStyle="1" w:styleId="TableHeading">
    <w:name w:val="Table Heading"/>
    <w:basedOn w:val="HeadingBase"/>
    <w:rsid w:val="002261AF"/>
    <w:pPr>
      <w:keepLines/>
      <w:pBdr>
        <w:bottom w:val="single" w:sz="6" w:space="1" w:color="918585"/>
      </w:pBdr>
      <w:spacing w:before="240"/>
    </w:pPr>
  </w:style>
  <w:style w:type="character" w:customStyle="1" w:styleId="HotSpot">
    <w:name w:val="HotSpot"/>
    <w:rsid w:val="002261AF"/>
    <w:rPr>
      <w:color w:val="0033CC"/>
      <w:u w:val="none"/>
    </w:rPr>
  </w:style>
  <w:style w:type="paragraph" w:customStyle="1" w:styleId="BodyTextRight">
    <w:name w:val="Body Text Right"/>
    <w:basedOn w:val="BodyText"/>
    <w:rsid w:val="002261AF"/>
    <w:pPr>
      <w:spacing w:before="0" w:after="0"/>
      <w:jc w:val="right"/>
    </w:pPr>
  </w:style>
  <w:style w:type="paragraph" w:styleId="Index3">
    <w:name w:val="index 3"/>
    <w:basedOn w:val="ListNumber2"/>
    <w:next w:val="Normal"/>
    <w:semiHidden/>
    <w:rsid w:val="002261AF"/>
    <w:pPr>
      <w:numPr>
        <w:numId w:val="0"/>
      </w:numPr>
      <w:tabs>
        <w:tab w:val="right" w:leader="dot" w:pos="4176"/>
      </w:tabs>
    </w:pPr>
  </w:style>
  <w:style w:type="paragraph" w:styleId="ListNumber2">
    <w:name w:val="List Number 2"/>
    <w:basedOn w:val="List2"/>
    <w:rsid w:val="002261AF"/>
    <w:pPr>
      <w:numPr>
        <w:numId w:val="10"/>
      </w:numPr>
      <w:tabs>
        <w:tab w:val="clear" w:pos="1060"/>
      </w:tabs>
    </w:pPr>
  </w:style>
  <w:style w:type="paragraph" w:customStyle="1" w:styleId="MarginNote">
    <w:name w:val="Margin Note"/>
    <w:basedOn w:val="BodyText"/>
    <w:rsid w:val="00226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1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1AF"/>
    <w:rPr>
      <w:sz w:val="32"/>
    </w:rPr>
  </w:style>
  <w:style w:type="paragraph" w:customStyle="1" w:styleId="HeadingProcedure">
    <w:name w:val="Heading Procedure"/>
    <w:basedOn w:val="HeadingBase"/>
    <w:next w:val="Normal"/>
    <w:rsid w:val="002261AF"/>
    <w:pPr>
      <w:tabs>
        <w:tab w:val="left" w:pos="0"/>
      </w:tabs>
      <w:spacing w:before="120" w:after="60"/>
    </w:pPr>
    <w:rPr>
      <w:i/>
      <w:color w:val="918585"/>
      <w:sz w:val="22"/>
    </w:rPr>
  </w:style>
  <w:style w:type="paragraph" w:customStyle="1" w:styleId="TableBodyText">
    <w:name w:val="Table Body Text"/>
    <w:basedOn w:val="BodyText"/>
    <w:rsid w:val="002261AF"/>
    <w:pPr>
      <w:spacing w:before="60" w:after="60"/>
    </w:pPr>
  </w:style>
  <w:style w:type="paragraph" w:styleId="ListContinue">
    <w:name w:val="List Continue"/>
    <w:basedOn w:val="List"/>
    <w:rsid w:val="002261AF"/>
    <w:pPr>
      <w:ind w:firstLine="0"/>
    </w:pPr>
  </w:style>
  <w:style w:type="paragraph" w:customStyle="1" w:styleId="ListNote">
    <w:name w:val="List Note"/>
    <w:basedOn w:val="List"/>
    <w:rsid w:val="002261AF"/>
    <w:pPr>
      <w:pBdr>
        <w:top w:val="single" w:sz="6" w:space="2" w:color="918585"/>
        <w:bottom w:val="single" w:sz="6" w:space="2" w:color="918585"/>
      </w:pBdr>
      <w:tabs>
        <w:tab w:val="left" w:pos="1021"/>
      </w:tabs>
      <w:ind w:firstLine="0"/>
    </w:pPr>
  </w:style>
  <w:style w:type="paragraph" w:customStyle="1" w:styleId="Warning">
    <w:name w:val="Warning"/>
    <w:basedOn w:val="BodyText"/>
    <w:rsid w:val="002261AF"/>
    <w:pPr>
      <w:shd w:val="clear" w:color="auto" w:fill="D9D9D9"/>
      <w:tabs>
        <w:tab w:val="left" w:pos="992"/>
      </w:tabs>
      <w:ind w:left="119" w:right="119"/>
    </w:pPr>
    <w:rPr>
      <w:sz w:val="20"/>
    </w:rPr>
  </w:style>
  <w:style w:type="paragraph" w:customStyle="1" w:styleId="MarginIcons">
    <w:name w:val="Margin Icons"/>
    <w:basedOn w:val="BodyText"/>
    <w:rsid w:val="00226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1AF"/>
    <w:rPr>
      <w:rFonts w:ascii="Courier New" w:hAnsi="Courier New"/>
    </w:rPr>
  </w:style>
  <w:style w:type="paragraph" w:customStyle="1" w:styleId="NoteBullet">
    <w:name w:val="Note Bullet"/>
    <w:basedOn w:val="Note"/>
    <w:rsid w:val="002261AF"/>
    <w:pPr>
      <w:tabs>
        <w:tab w:val="clear" w:pos="680"/>
      </w:tabs>
      <w:spacing w:before="60" w:after="60"/>
    </w:pPr>
  </w:style>
  <w:style w:type="paragraph" w:customStyle="1" w:styleId="SubHeading2">
    <w:name w:val="SubHeading2"/>
    <w:basedOn w:val="HeadingBase"/>
    <w:rsid w:val="002261AF"/>
    <w:pPr>
      <w:spacing w:before="240" w:after="60"/>
    </w:pPr>
    <w:rPr>
      <w:sz w:val="20"/>
    </w:rPr>
  </w:style>
  <w:style w:type="paragraph" w:customStyle="1" w:styleId="SubHeading1">
    <w:name w:val="SubHeading1"/>
    <w:basedOn w:val="HeadingBase"/>
    <w:rsid w:val="002261AF"/>
    <w:pPr>
      <w:spacing w:before="240" w:after="60"/>
    </w:pPr>
    <w:rPr>
      <w:color w:val="918585"/>
      <w:sz w:val="22"/>
    </w:rPr>
  </w:style>
  <w:style w:type="paragraph" w:customStyle="1" w:styleId="SideHeading">
    <w:name w:val="Side Heading"/>
    <w:basedOn w:val="HeadingBase"/>
    <w:rsid w:val="00226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1AF"/>
    <w:pPr>
      <w:numPr>
        <w:numId w:val="12"/>
      </w:numPr>
    </w:pPr>
  </w:style>
  <w:style w:type="paragraph" w:styleId="PlainText">
    <w:name w:val="Plain Text"/>
    <w:basedOn w:val="Normal"/>
    <w:link w:val="PlainTextChar"/>
    <w:rsid w:val="002261AF"/>
    <w:rPr>
      <w:sz w:val="20"/>
    </w:rPr>
  </w:style>
  <w:style w:type="character" w:customStyle="1" w:styleId="PlainTextChar">
    <w:name w:val="Plain Text Char"/>
    <w:basedOn w:val="DefaultParagraphFont"/>
    <w:link w:val="PlainText"/>
    <w:rsid w:val="002261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1AF"/>
    <w:rPr>
      <w:b/>
      <w:smallCaps/>
    </w:rPr>
  </w:style>
  <w:style w:type="paragraph" w:customStyle="1" w:styleId="TableListNumber">
    <w:name w:val="Table List Number"/>
    <w:basedOn w:val="ListNumber"/>
    <w:rsid w:val="002261AF"/>
    <w:pPr>
      <w:numPr>
        <w:numId w:val="0"/>
      </w:numPr>
    </w:pPr>
  </w:style>
  <w:style w:type="paragraph" w:styleId="TOC4">
    <w:name w:val="toc 4"/>
    <w:basedOn w:val="TOCBase"/>
    <w:next w:val="Normal"/>
    <w:semiHidden/>
    <w:rsid w:val="002261AF"/>
    <w:pPr>
      <w:tabs>
        <w:tab w:val="right" w:leader="dot" w:pos="9071"/>
      </w:tabs>
      <w:ind w:left="1701"/>
    </w:pPr>
  </w:style>
  <w:style w:type="paragraph" w:customStyle="1" w:styleId="ListAlpha">
    <w:name w:val="List Alpha"/>
    <w:basedOn w:val="List"/>
    <w:rsid w:val="002261AF"/>
    <w:pPr>
      <w:numPr>
        <w:numId w:val="9"/>
      </w:numPr>
    </w:pPr>
  </w:style>
  <w:style w:type="paragraph" w:customStyle="1" w:styleId="ListAlpha2">
    <w:name w:val="List Alpha 2"/>
    <w:basedOn w:val="List2"/>
    <w:rsid w:val="002261AF"/>
    <w:pPr>
      <w:numPr>
        <w:numId w:val="8"/>
      </w:numPr>
    </w:pPr>
  </w:style>
  <w:style w:type="paragraph" w:styleId="List3">
    <w:name w:val="List 3"/>
    <w:basedOn w:val="BodyText"/>
    <w:rsid w:val="002261AF"/>
    <w:pPr>
      <w:tabs>
        <w:tab w:val="left" w:pos="1021"/>
      </w:tabs>
      <w:spacing w:before="60" w:after="60"/>
      <w:ind w:left="1020" w:hanging="340"/>
    </w:pPr>
  </w:style>
  <w:style w:type="paragraph" w:styleId="List4">
    <w:name w:val="List 4"/>
    <w:basedOn w:val="BodyText"/>
    <w:rsid w:val="002261AF"/>
    <w:pPr>
      <w:tabs>
        <w:tab w:val="left" w:pos="1361"/>
      </w:tabs>
      <w:spacing w:before="60" w:after="60"/>
      <w:ind w:left="1361" w:hanging="340"/>
    </w:pPr>
  </w:style>
  <w:style w:type="paragraph" w:styleId="List5">
    <w:name w:val="List 5"/>
    <w:basedOn w:val="BodyText"/>
    <w:rsid w:val="002261AF"/>
    <w:pPr>
      <w:tabs>
        <w:tab w:val="left" w:pos="1701"/>
      </w:tabs>
      <w:spacing w:before="60" w:after="60"/>
      <w:ind w:left="1701" w:hanging="340"/>
    </w:pPr>
  </w:style>
  <w:style w:type="paragraph" w:styleId="ListBullet3">
    <w:name w:val="List Bullet 3"/>
    <w:basedOn w:val="List3"/>
    <w:rsid w:val="002261AF"/>
    <w:pPr>
      <w:numPr>
        <w:numId w:val="15"/>
      </w:numPr>
      <w:tabs>
        <w:tab w:val="clear" w:pos="1021"/>
      </w:tabs>
      <w:ind w:left="1037" w:hanging="357"/>
    </w:pPr>
  </w:style>
  <w:style w:type="paragraph" w:styleId="ListBullet4">
    <w:name w:val="List Bullet 4"/>
    <w:basedOn w:val="List4"/>
    <w:rsid w:val="002261AF"/>
    <w:pPr>
      <w:numPr>
        <w:numId w:val="3"/>
      </w:numPr>
    </w:pPr>
  </w:style>
  <w:style w:type="paragraph" w:styleId="ListBullet5">
    <w:name w:val="List Bullet 5"/>
    <w:basedOn w:val="List5"/>
    <w:rsid w:val="002261AF"/>
    <w:pPr>
      <w:numPr>
        <w:numId w:val="4"/>
      </w:numPr>
    </w:pPr>
  </w:style>
  <w:style w:type="paragraph" w:styleId="ListContinue2">
    <w:name w:val="List Continue 2"/>
    <w:basedOn w:val="List2"/>
    <w:rsid w:val="002261AF"/>
    <w:pPr>
      <w:ind w:firstLine="0"/>
    </w:pPr>
  </w:style>
  <w:style w:type="paragraph" w:styleId="ListContinue3">
    <w:name w:val="List Continue 3"/>
    <w:basedOn w:val="List3"/>
    <w:rsid w:val="002261AF"/>
    <w:pPr>
      <w:ind w:left="1021" w:firstLine="0"/>
    </w:pPr>
  </w:style>
  <w:style w:type="paragraph" w:styleId="ListContinue4">
    <w:name w:val="List Continue 4"/>
    <w:basedOn w:val="List4"/>
    <w:rsid w:val="002261AF"/>
    <w:pPr>
      <w:ind w:firstLine="0"/>
    </w:pPr>
  </w:style>
  <w:style w:type="paragraph" w:styleId="ListContinue5">
    <w:name w:val="List Continue 5"/>
    <w:basedOn w:val="List5"/>
    <w:rsid w:val="002261AF"/>
    <w:pPr>
      <w:ind w:firstLine="0"/>
    </w:pPr>
  </w:style>
  <w:style w:type="paragraph" w:styleId="ListNumber3">
    <w:name w:val="List Number 3"/>
    <w:basedOn w:val="List3"/>
    <w:rsid w:val="002261AF"/>
    <w:pPr>
      <w:numPr>
        <w:numId w:val="5"/>
      </w:numPr>
    </w:pPr>
  </w:style>
  <w:style w:type="paragraph" w:styleId="ListNumber4">
    <w:name w:val="List Number 4"/>
    <w:basedOn w:val="List4"/>
    <w:rsid w:val="002261AF"/>
    <w:pPr>
      <w:numPr>
        <w:numId w:val="6"/>
      </w:numPr>
    </w:pPr>
  </w:style>
  <w:style w:type="paragraph" w:styleId="ListNumber5">
    <w:name w:val="List Number 5"/>
    <w:basedOn w:val="List5"/>
    <w:rsid w:val="002261AF"/>
    <w:pPr>
      <w:numPr>
        <w:numId w:val="7"/>
      </w:numPr>
    </w:pPr>
  </w:style>
  <w:style w:type="paragraph" w:styleId="BlockText">
    <w:name w:val="Block Text"/>
    <w:basedOn w:val="Normal"/>
    <w:rsid w:val="002261AF"/>
    <w:pPr>
      <w:spacing w:after="120"/>
      <w:ind w:left="1440" w:right="1440"/>
    </w:pPr>
  </w:style>
  <w:style w:type="character" w:customStyle="1" w:styleId="Subscript">
    <w:name w:val="Subscript"/>
    <w:basedOn w:val="DefaultParagraphFont"/>
    <w:rsid w:val="002261AF"/>
    <w:rPr>
      <w:sz w:val="16"/>
      <w:vertAlign w:val="subscript"/>
    </w:rPr>
  </w:style>
  <w:style w:type="character" w:customStyle="1" w:styleId="Superscript">
    <w:name w:val="Superscript"/>
    <w:basedOn w:val="DefaultParagraphFont"/>
    <w:rsid w:val="002261AF"/>
    <w:rPr>
      <w:sz w:val="16"/>
      <w:vertAlign w:val="superscript"/>
    </w:rPr>
  </w:style>
  <w:style w:type="character" w:customStyle="1" w:styleId="Symbols">
    <w:name w:val="Symbols"/>
    <w:basedOn w:val="DefaultParagraphFont"/>
    <w:rsid w:val="002261AF"/>
    <w:rPr>
      <w:rFonts w:ascii="Symbol" w:hAnsi="Symbol"/>
    </w:rPr>
  </w:style>
  <w:style w:type="character" w:customStyle="1" w:styleId="MenuOptions">
    <w:name w:val="Menu Options"/>
    <w:basedOn w:val="DefaultParagraphFont"/>
    <w:rsid w:val="002261AF"/>
    <w:rPr>
      <w:rFonts w:ascii="Arial Narrow" w:hAnsi="Arial Narrow"/>
      <w:smallCaps/>
    </w:rPr>
  </w:style>
  <w:style w:type="character" w:customStyle="1" w:styleId="Buttons">
    <w:name w:val="Buttons"/>
    <w:basedOn w:val="DefaultParagraphFont"/>
    <w:rsid w:val="002261AF"/>
    <w:rPr>
      <w:b/>
    </w:rPr>
  </w:style>
  <w:style w:type="character" w:customStyle="1" w:styleId="Underlined">
    <w:name w:val="Underlined"/>
    <w:basedOn w:val="DefaultParagraphFont"/>
    <w:rsid w:val="002261AF"/>
    <w:rPr>
      <w:u w:val="single"/>
    </w:rPr>
  </w:style>
  <w:style w:type="paragraph" w:customStyle="1" w:styleId="TableBodyTextRight">
    <w:name w:val="Table Body Text Right"/>
    <w:basedOn w:val="TableBodyText"/>
    <w:rsid w:val="002261AF"/>
    <w:pPr>
      <w:widowControl w:val="0"/>
      <w:autoSpaceDE w:val="0"/>
      <w:autoSpaceDN w:val="0"/>
      <w:adjustRightInd w:val="0"/>
      <w:jc w:val="right"/>
    </w:pPr>
    <w:rPr>
      <w:rFonts w:cs="Arial"/>
      <w:szCs w:val="18"/>
    </w:rPr>
  </w:style>
  <w:style w:type="paragraph" w:customStyle="1" w:styleId="CopyrightText">
    <w:name w:val="Copyright Text"/>
    <w:basedOn w:val="BodyText"/>
    <w:rsid w:val="002261AF"/>
    <w:rPr>
      <w:sz w:val="18"/>
    </w:rPr>
  </w:style>
  <w:style w:type="paragraph" w:customStyle="1" w:styleId="BodySmallRight">
    <w:name w:val="Body Small Right"/>
    <w:basedOn w:val="BodyTextRight"/>
    <w:rsid w:val="002261AF"/>
    <w:rPr>
      <w:sz w:val="18"/>
      <w:szCs w:val="18"/>
    </w:rPr>
  </w:style>
  <w:style w:type="paragraph" w:customStyle="1" w:styleId="MarginEdition">
    <w:name w:val="Margin Edition"/>
    <w:basedOn w:val="MarginNote"/>
    <w:rsid w:val="002261AF"/>
    <w:pPr>
      <w:spacing w:before="0" w:after="0"/>
    </w:pPr>
    <w:rPr>
      <w:rFonts w:ascii="Times New Roman" w:hAnsi="Times New Roman"/>
      <w:color w:val="999999"/>
    </w:rPr>
  </w:style>
  <w:style w:type="paragraph" w:customStyle="1" w:styleId="Spacer">
    <w:name w:val="Spacer"/>
    <w:basedOn w:val="Normal"/>
    <w:rsid w:val="002261AF"/>
    <w:rPr>
      <w:sz w:val="2"/>
      <w:szCs w:val="2"/>
    </w:rPr>
  </w:style>
  <w:style w:type="character" w:customStyle="1" w:styleId="Small">
    <w:name w:val="Small"/>
    <w:basedOn w:val="DefaultParagraphFont"/>
    <w:rsid w:val="002261AF"/>
    <w:rPr>
      <w:sz w:val="16"/>
    </w:rPr>
  </w:style>
  <w:style w:type="paragraph" w:customStyle="1" w:styleId="WideTable">
    <w:name w:val="Wide Table"/>
    <w:basedOn w:val="Normal"/>
    <w:rsid w:val="002261AF"/>
    <w:pPr>
      <w:ind w:left="-1418"/>
    </w:pPr>
    <w:rPr>
      <w:sz w:val="2"/>
      <w:szCs w:val="2"/>
    </w:rPr>
  </w:style>
  <w:style w:type="character" w:styleId="PageNumber">
    <w:name w:val="page number"/>
    <w:basedOn w:val="DefaultParagraphFont"/>
    <w:rsid w:val="002261AF"/>
  </w:style>
  <w:style w:type="paragraph" w:styleId="Quote">
    <w:name w:val="Quote"/>
    <w:basedOn w:val="Heading1"/>
    <w:link w:val="QuoteChar"/>
    <w:qFormat/>
    <w:rsid w:val="002261AF"/>
    <w:rPr>
      <w:b w:val="0"/>
      <w:sz w:val="72"/>
      <w:szCs w:val="72"/>
      <w:lang w:val="en-NZ"/>
    </w:rPr>
  </w:style>
  <w:style w:type="character" w:customStyle="1" w:styleId="QuoteChar">
    <w:name w:val="Quote Char"/>
    <w:basedOn w:val="DefaultParagraphFont"/>
    <w:link w:val="Quote"/>
    <w:rsid w:val="00226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1AF"/>
    <w:pPr>
      <w:pageBreakBefore/>
    </w:pPr>
  </w:style>
  <w:style w:type="paragraph" w:customStyle="1" w:styleId="Border">
    <w:name w:val="Border"/>
    <w:basedOn w:val="Normal"/>
    <w:qFormat/>
    <w:rsid w:val="00226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1AF"/>
    <w:rPr>
      <w:b/>
      <w:bCs/>
      <w:i/>
      <w:iCs/>
      <w:color w:val="auto"/>
    </w:rPr>
  </w:style>
  <w:style w:type="paragraph" w:styleId="IntenseQuote">
    <w:name w:val="Intense Quote"/>
    <w:basedOn w:val="Normal"/>
    <w:next w:val="Normal"/>
    <w:link w:val="IntenseQuoteChar"/>
    <w:uiPriority w:val="30"/>
    <w:qFormat/>
    <w:rsid w:val="00226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1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1AF"/>
    <w:rPr>
      <w:smallCaps/>
      <w:color w:val="auto"/>
      <w:u w:val="single"/>
    </w:rPr>
  </w:style>
  <w:style w:type="character" w:styleId="IntenseReference">
    <w:name w:val="Intense Reference"/>
    <w:basedOn w:val="DefaultParagraphFont"/>
    <w:uiPriority w:val="32"/>
    <w:qFormat/>
    <w:rsid w:val="002261AF"/>
    <w:rPr>
      <w:b/>
      <w:bCs/>
      <w:smallCaps/>
      <w:color w:val="auto"/>
      <w:spacing w:val="5"/>
      <w:u w:val="single"/>
    </w:rPr>
  </w:style>
  <w:style w:type="paragraph" w:customStyle="1" w:styleId="2ColumnHeading">
    <w:name w:val="2Column Heading"/>
    <w:basedOn w:val="BodyText"/>
    <w:qFormat/>
    <w:rsid w:val="002261AF"/>
    <w:pPr>
      <w:spacing w:after="60"/>
      <w:ind w:left="-2268"/>
    </w:pPr>
    <w:rPr>
      <w:b/>
    </w:rPr>
  </w:style>
  <w:style w:type="paragraph" w:customStyle="1" w:styleId="Heading1TOC">
    <w:name w:val="Heading1 TOC"/>
    <w:basedOn w:val="Normal"/>
    <w:qFormat/>
    <w:rsid w:val="002261AF"/>
    <w:pPr>
      <w:spacing w:before="240" w:after="120"/>
    </w:pPr>
    <w:rPr>
      <w:rFonts w:ascii="Times New Roman" w:hAnsi="Times New Roman"/>
      <w:b/>
      <w:sz w:val="32"/>
    </w:rPr>
  </w:style>
  <w:style w:type="paragraph" w:customStyle="1" w:styleId="Heading2TOC">
    <w:name w:val="Heading2 TOC"/>
    <w:basedOn w:val="Normal"/>
    <w:qFormat/>
    <w:rsid w:val="002261AF"/>
    <w:pPr>
      <w:spacing w:before="240" w:after="60"/>
    </w:pPr>
    <w:rPr>
      <w:rFonts w:ascii="Times New Roman" w:hAnsi="Times New Roman"/>
      <w:b/>
      <w:sz w:val="28"/>
    </w:rPr>
  </w:style>
  <w:style w:type="character" w:customStyle="1" w:styleId="Underline">
    <w:name w:val="Underline"/>
    <w:basedOn w:val="DefaultParagraphFont"/>
    <w:qFormat/>
    <w:rsid w:val="002261AF"/>
    <w:rPr>
      <w:u w:val="single"/>
    </w:rPr>
  </w:style>
  <w:style w:type="character" w:customStyle="1" w:styleId="BoldandItalics">
    <w:name w:val="Bold and Italics"/>
    <w:qFormat/>
    <w:rsid w:val="002261AF"/>
    <w:rPr>
      <w:b/>
      <w:i/>
      <w:u w:val="none"/>
    </w:rPr>
  </w:style>
  <w:style w:type="paragraph" w:styleId="BalloonText">
    <w:name w:val="Balloon Text"/>
    <w:basedOn w:val="Normal"/>
    <w:link w:val="BalloonTextChar"/>
    <w:rsid w:val="002261AF"/>
    <w:rPr>
      <w:rFonts w:ascii="Tahoma" w:hAnsi="Tahoma" w:cs="Tahoma"/>
      <w:sz w:val="16"/>
      <w:szCs w:val="16"/>
    </w:rPr>
  </w:style>
  <w:style w:type="character" w:customStyle="1" w:styleId="BalloonTextChar">
    <w:name w:val="Balloon Text Char"/>
    <w:basedOn w:val="DefaultParagraphFont"/>
    <w:link w:val="BalloonText"/>
    <w:rsid w:val="002261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1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1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6697</Characters>
  <Application>Microsoft Office Word</Application>
  <DocSecurity>0</DocSecurity>
  <Lines>253</Lines>
  <Paragraphs>122</Paragraphs>
  <ScaleCrop>false</ScaleCrop>
  <Company>Author-it Software Corporation Ltd.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LMFSF2010B Make up tracks for window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