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4C8" w:rsidP="008334C8">
      <w:pPr>
        <w:pStyle w:val="Title"/>
      </w:pPr>
      <w:r>
        <w:fldChar w:fldCharType="begin"/>
      </w:r>
      <w:r>
        <w:instrText xml:space="preserve"> TITLE   \* MERGEFORMAT </w:instrText>
      </w:r>
      <w:r>
        <w:fldChar w:fldCharType="separate"/>
      </w:r>
      <w:r>
        <w:t>LMFPF2001B Use picture framing sector hand and power tools</w:t>
      </w:r>
      <w:r>
        <w:fldChar w:fldCharType="end"/>
      </w:r>
    </w:p>
    <w:p w:rsidR="008334C8" w:rsidP="008334C8">
      <w:pPr>
        <w:pStyle w:val="Version"/>
        <w:sectPr w:rsidSect="00D773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73EC" w:rsidP="00D773EC">
      <w:pPr>
        <w:pStyle w:val="SuperHeading"/>
      </w:pPr>
      <w:r w:rsidRPr="00D773EC">
        <w:t>LMFPF2001B Use picture framing sector hand and power tools</w:t>
      </w:r>
    </w:p>
    <w:p w:rsidR="00000000" w:rsidRPr="00D773EC" w:rsidP="00D773EC">
      <w:pPr>
        <w:pStyle w:val="SuperHeading"/>
      </w:pPr>
    </w:p>
    <w:p w:rsidR="00000000" w:rsidRPr="00D773EC" w:rsidP="00D773EC">
      <w:pPr>
        <w:pStyle w:val="Heading1"/>
      </w:pPr>
      <w:bookmarkStart w:id="1" w:name="O_91299"/>
      <w:bookmarkEnd w:id="1"/>
      <w:r w:rsidRPr="00D773EC">
        <w:t>Modification History</w:t>
      </w:r>
    </w:p>
    <w:p w:rsidR="00000000" w:rsidRPr="00D773EC" w:rsidP="00D773EC">
      <w:pPr>
        <w:pStyle w:val="BodyText"/>
      </w:pPr>
      <w:r w:rsidRPr="00D773EC">
        <w:t>Not applicable.</w:t>
      </w:r>
    </w:p>
    <w:p w:rsidR="00000000" w:rsidRPr="00D773EC" w:rsidP="00D773EC">
      <w:pPr>
        <w:pStyle w:val="AllowPageBreak"/>
      </w:pPr>
    </w:p>
    <w:p w:rsidR="00000000" w:rsidRPr="00D773EC" w:rsidP="00D773EC">
      <w:pPr>
        <w:pStyle w:val="Heading1"/>
      </w:pPr>
      <w:bookmarkStart w:id="2" w:name="O_91300"/>
      <w:bookmarkEnd w:id="2"/>
      <w:r w:rsidRPr="00D773EC">
        <w:t>Unit Descriptor</w:t>
      </w:r>
    </w:p>
    <w:tbl>
      <w:tblPr>
        <w:tblW w:w="0" w:type="auto"/>
        <w:tblLayout w:type="fixed"/>
        <w:tblCellMar>
          <w:left w:w="62" w:type="dxa"/>
          <w:right w:w="62" w:type="dxa"/>
        </w:tblCellMar>
        <w:tblLook w:val="0000"/>
      </w:tblPr>
      <w:tblGrid>
        <w:gridCol w:w="2672"/>
        <w:gridCol w:w="5850"/>
      </w:tblGrid>
      <w:tr w:rsidTr="008334C8">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r w:rsidRPr="00D773EC">
              <w:t>This unit covers work involving the use of hand and power tools in applications re</w:t>
            </w:r>
            <w:r w:rsidRPr="00D773EC">
              <w:t>lating to the picture framing sector of the furnishing industry.</w:t>
            </w:r>
          </w:p>
        </w:tc>
      </w:tr>
    </w:tbl>
    <w:p w:rsidR="00000000" w:rsidRPr="00D773EC" w:rsidP="00D773EC">
      <w:pPr>
        <w:pStyle w:val="BodyText"/>
      </w:pPr>
    </w:p>
    <w:p w:rsidR="00000000" w:rsidRPr="00D773EC" w:rsidP="00D773EC">
      <w:pPr>
        <w:pStyle w:val="AllowPageBreak"/>
      </w:pPr>
    </w:p>
    <w:p w:rsidR="00000000" w:rsidRPr="00D773EC" w:rsidP="00D773EC">
      <w:pPr>
        <w:pStyle w:val="Heading1"/>
      </w:pPr>
      <w:bookmarkStart w:id="3" w:name="O_91301"/>
      <w:bookmarkEnd w:id="3"/>
      <w:r w:rsidRPr="00D773EC">
        <w:t>Application of the Unit</w:t>
      </w:r>
    </w:p>
    <w:tbl>
      <w:tblPr>
        <w:tblW w:w="0" w:type="auto"/>
        <w:tblLayout w:type="fixed"/>
        <w:tblCellMar>
          <w:left w:w="62" w:type="dxa"/>
          <w:right w:w="62" w:type="dxa"/>
        </w:tblCellMar>
        <w:tblLook w:val="0000"/>
      </w:tblPr>
      <w:tblGrid>
        <w:gridCol w:w="2764"/>
        <w:gridCol w:w="5758"/>
      </w:tblGrid>
      <w:tr w:rsidTr="008334C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p>
        </w:tc>
      </w:tr>
    </w:tbl>
    <w:p w:rsidR="00000000" w:rsidRPr="00D773EC" w:rsidP="00D773EC">
      <w:pPr>
        <w:pStyle w:val="BodyText"/>
      </w:pPr>
    </w:p>
    <w:p w:rsidR="00000000" w:rsidRPr="00D773EC" w:rsidP="00D773EC">
      <w:pPr>
        <w:pStyle w:val="AllowPageBreak"/>
      </w:pPr>
    </w:p>
    <w:p w:rsidR="00000000" w:rsidRPr="00D773EC" w:rsidP="00D773EC">
      <w:pPr>
        <w:pStyle w:val="Heading1"/>
      </w:pPr>
      <w:bookmarkStart w:id="4" w:name="O_91302"/>
      <w:bookmarkEnd w:id="4"/>
      <w:r w:rsidRPr="00D773EC">
        <w:t>Licensing/Regulatory Information</w:t>
      </w:r>
    </w:p>
    <w:p w:rsidR="00000000" w:rsidRPr="00D773EC" w:rsidP="00D773EC">
      <w:pPr>
        <w:pStyle w:val="BodyText"/>
      </w:pPr>
      <w:r w:rsidRPr="00D773EC">
        <w:t>Not applicable.</w:t>
      </w:r>
    </w:p>
    <w:p w:rsidR="00000000" w:rsidRPr="00D773EC" w:rsidP="00D773EC">
      <w:pPr>
        <w:pStyle w:val="AllowPageBreak"/>
      </w:pPr>
    </w:p>
    <w:p w:rsidR="00000000" w:rsidRPr="00D773EC" w:rsidP="00D773EC">
      <w:pPr>
        <w:pStyle w:val="Heading1"/>
      </w:pPr>
      <w:bookmarkStart w:id="5" w:name="O_91304"/>
      <w:bookmarkEnd w:id="5"/>
      <w:r w:rsidRPr="00D773EC">
        <w:t>Pre-Requisites</w:t>
      </w:r>
    </w:p>
    <w:tbl>
      <w:tblPr>
        <w:tblW w:w="0" w:type="auto"/>
        <w:tblLayout w:type="fixed"/>
        <w:tblCellMar>
          <w:left w:w="62" w:type="dxa"/>
          <w:right w:w="62" w:type="dxa"/>
        </w:tblCellMar>
        <w:tblLook w:val="0000"/>
      </w:tblPr>
      <w:tblGrid>
        <w:gridCol w:w="2771"/>
        <w:gridCol w:w="1313"/>
        <w:gridCol w:w="4438"/>
      </w:tblGrid>
      <w:tr w:rsidTr="008334C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t>Nil</w:t>
            </w:r>
          </w:p>
        </w:tc>
      </w:tr>
      <w:tr w:rsidTr="008334C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p>
        </w:tc>
      </w:tr>
      <w:tr w:rsidTr="008334C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p>
        </w:tc>
      </w:tr>
    </w:tbl>
    <w:p w:rsidR="00000000" w:rsidRPr="00D773EC" w:rsidP="00D773EC">
      <w:pPr>
        <w:pStyle w:val="BodyText"/>
      </w:pPr>
    </w:p>
    <w:p w:rsidR="00000000" w:rsidRPr="00D773EC" w:rsidP="00D773EC">
      <w:pPr>
        <w:pStyle w:val="AllowPageBreak"/>
      </w:pPr>
    </w:p>
    <w:p w:rsidR="00000000" w:rsidRPr="00D773EC" w:rsidP="00D773EC">
      <w:pPr>
        <w:pStyle w:val="Heading1"/>
      </w:pPr>
      <w:bookmarkStart w:id="6" w:name="O_91303"/>
      <w:bookmarkEnd w:id="6"/>
      <w:r w:rsidRPr="00D773EC">
        <w:t>Employability Skills Information</w:t>
      </w:r>
    </w:p>
    <w:tbl>
      <w:tblPr>
        <w:tblW w:w="0" w:type="auto"/>
        <w:tblLayout w:type="fixed"/>
        <w:tblCellMar>
          <w:left w:w="62" w:type="dxa"/>
          <w:right w:w="62" w:type="dxa"/>
        </w:tblCellMar>
        <w:tblLook w:val="0000"/>
      </w:tblPr>
      <w:tblGrid>
        <w:gridCol w:w="2802"/>
        <w:gridCol w:w="5720"/>
      </w:tblGrid>
      <w:tr w:rsidTr="008334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r w:rsidRPr="00D773EC">
              <w:t>This unit contains employability skills.</w:t>
            </w:r>
          </w:p>
        </w:tc>
      </w:tr>
    </w:tbl>
    <w:p w:rsidR="00000000" w:rsidRPr="00D773EC" w:rsidP="00D773EC">
      <w:pPr>
        <w:pStyle w:val="BodyText"/>
      </w:pPr>
    </w:p>
    <w:p w:rsidR="00000000" w:rsidRPr="00D773EC" w:rsidP="00D773EC">
      <w:pPr>
        <w:pStyle w:val="AllowPageBreak"/>
      </w:pPr>
    </w:p>
    <w:p w:rsidR="00000000" w:rsidRPr="00D773EC" w:rsidP="00D773EC">
      <w:pPr>
        <w:pStyle w:val="Heading1"/>
      </w:pPr>
      <w:bookmarkStart w:id="7" w:name="O_91305"/>
      <w:bookmarkEnd w:id="7"/>
      <w:r w:rsidRPr="00D773EC">
        <w:t>Elements and Performance Criteria Pre-Content</w:t>
      </w:r>
    </w:p>
    <w:tbl>
      <w:tblPr>
        <w:tblW w:w="0" w:type="auto"/>
        <w:tblLayout w:type="fixed"/>
        <w:tblCellMar>
          <w:left w:w="62" w:type="dxa"/>
          <w:right w:w="62" w:type="dxa"/>
        </w:tblCellMar>
        <w:tblLook w:val="0000"/>
      </w:tblPr>
      <w:tblGrid>
        <w:gridCol w:w="2525"/>
        <w:gridCol w:w="5997"/>
      </w:tblGrid>
      <w:tr w:rsidTr="008334C8">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r w:rsidRPr="00D773EC">
              <w:t>Performance criteria describe the performance needed to demonstrate achievement of the element. Where bold italicised text is used, further information is detailed in the required skills and knowledge section and the range statement. Assessment of performa</w:t>
            </w:r>
            <w:r w:rsidRPr="00D773EC">
              <w:t>nce is to be consistent with the evidence guide.</w:t>
            </w:r>
          </w:p>
        </w:tc>
      </w:tr>
    </w:tbl>
    <w:p w:rsidR="00000000" w:rsidRPr="00D773EC" w:rsidP="00D773EC">
      <w:pPr>
        <w:pStyle w:val="BodyText"/>
      </w:pPr>
    </w:p>
    <w:p w:rsidR="00000000" w:rsidRPr="00D773EC" w:rsidP="00D773EC">
      <w:pPr>
        <w:pStyle w:val="AllowPageBreak"/>
      </w:pPr>
    </w:p>
    <w:p w:rsidR="00000000" w:rsidRPr="00D773EC" w:rsidP="00D773EC">
      <w:pPr>
        <w:pStyle w:val="Heading1"/>
      </w:pPr>
      <w:bookmarkStart w:id="8" w:name="O_91306"/>
      <w:bookmarkEnd w:id="8"/>
      <w:r w:rsidRPr="00D773EC">
        <w:t>Elements and Performance Criteria</w:t>
      </w:r>
    </w:p>
    <w:tbl>
      <w:tblPr>
        <w:tblW w:w="0" w:type="auto"/>
        <w:tblLayout w:type="fixed"/>
        <w:tblCellMar>
          <w:left w:w="62" w:type="dxa"/>
          <w:right w:w="62" w:type="dxa"/>
        </w:tblCellMar>
        <w:tblLook w:val="0000"/>
      </w:tblPr>
      <w:tblGrid>
        <w:gridCol w:w="2525"/>
        <w:gridCol w:w="5997"/>
      </w:tblGrid>
      <w:tr w:rsidTr="008334C8">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r w:rsidRPr="00D773EC">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PERFORMANCE CRITERIA</w:t>
            </w:r>
          </w:p>
        </w:tc>
      </w:tr>
      <w:tr w:rsidTr="008334C8">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List"/>
              <w:rPr>
                <w:lang w:val="en-NZ"/>
              </w:rPr>
            </w:pPr>
            <w:r w:rsidRPr="00D773EC">
              <w:t>1.</w:t>
            </w:r>
            <w:r w:rsidRPr="00D773EC">
              <w:tab/>
              <w:t>Identify hand and power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2"/>
            </w:pPr>
            <w:r w:rsidRPr="00D773EC">
              <w:t>1.1.</w:t>
            </w:r>
            <w:r w:rsidRPr="00D773EC">
              <w:tab/>
              <w:t>Types of hand and power tools and their functions identified</w:t>
            </w:r>
          </w:p>
          <w:p w:rsidR="00000000" w:rsidRPr="00D773EC" w:rsidP="00D773EC">
            <w:pPr>
              <w:pStyle w:val="List2"/>
            </w:pPr>
            <w:r w:rsidRPr="00D773EC">
              <w:t>1.2.</w:t>
            </w:r>
            <w:r w:rsidRPr="00D773EC">
              <w:tab/>
            </w:r>
            <w:r w:rsidRPr="00D773EC">
              <w:t>Sources of, and access to power supply recognised</w:t>
            </w:r>
          </w:p>
          <w:p w:rsidR="00000000" w:rsidP="00D773EC">
            <w:pPr>
              <w:pStyle w:val="List2"/>
              <w:rPr>
                <w:lang w:val="en-NZ"/>
              </w:rPr>
            </w:pPr>
            <w:r w:rsidRPr="00D773EC">
              <w:t>1.3.</w:t>
            </w:r>
            <w:r w:rsidRPr="00D773EC">
              <w:tab/>
              <w:t>OHS requirements for using hand and power tools recognised and implemented</w:t>
            </w:r>
          </w:p>
        </w:tc>
      </w:tr>
      <w:tr w:rsidTr="008334C8">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List"/>
              <w:rPr>
                <w:lang w:val="en-NZ"/>
              </w:rPr>
            </w:pPr>
            <w:r w:rsidRPr="00D773EC">
              <w:t>2.</w:t>
            </w:r>
            <w:r w:rsidRPr="00D773EC">
              <w:tab/>
              <w:t>Select appropriate hand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2"/>
            </w:pPr>
            <w:r w:rsidRPr="00D773EC">
              <w:t>2.1.</w:t>
            </w:r>
            <w:r w:rsidRPr="00D773EC">
              <w:tab/>
              <w:t>Hand tools selected consistent with needs of job</w:t>
            </w:r>
          </w:p>
          <w:p w:rsidR="00000000" w:rsidRPr="00D773EC" w:rsidP="00D773EC">
            <w:pPr>
              <w:pStyle w:val="List2"/>
            </w:pPr>
            <w:r w:rsidRPr="00D773EC">
              <w:t>2.2.</w:t>
            </w:r>
            <w:r w:rsidRPr="00D773EC">
              <w:tab/>
              <w:t>Hand tools are checked for servic</w:t>
            </w:r>
            <w:r w:rsidRPr="00D773EC">
              <w:t>eability and safety and any faults reported to supervisor in accordance with enterprise procedures</w:t>
            </w:r>
          </w:p>
          <w:p w:rsidR="00000000" w:rsidP="00D773EC">
            <w:pPr>
              <w:pStyle w:val="List2"/>
              <w:rPr>
                <w:lang w:val="en-NZ"/>
              </w:rPr>
            </w:pPr>
            <w:r w:rsidRPr="00D773EC">
              <w:t>2.3.</w:t>
            </w:r>
            <w:r w:rsidRPr="00D773EC">
              <w:tab/>
              <w:t>Equipment selected to hold, position or support material for power tools application where applicable</w:t>
            </w:r>
          </w:p>
        </w:tc>
      </w:tr>
      <w:tr w:rsidTr="008334C8">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List"/>
              <w:rPr>
                <w:lang w:val="en-NZ"/>
              </w:rPr>
            </w:pPr>
            <w:r w:rsidRPr="00D773EC">
              <w:t>3.</w:t>
            </w:r>
            <w:r w:rsidRPr="00D773EC">
              <w:tab/>
              <w:t>Use appropriate hand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2"/>
            </w:pPr>
            <w:r w:rsidRPr="00D773EC">
              <w:t>3.1.</w:t>
            </w:r>
            <w:r w:rsidRPr="00D773EC">
              <w:tab/>
              <w:t>Material locat</w:t>
            </w:r>
            <w:r w:rsidRPr="00D773EC">
              <w:t>ed and held in position for hand tool application</w:t>
            </w:r>
          </w:p>
          <w:p w:rsidR="00000000" w:rsidRPr="00D773EC" w:rsidP="00D773EC">
            <w:pPr>
              <w:pStyle w:val="List2"/>
            </w:pPr>
            <w:r w:rsidRPr="00D773EC">
              <w:t>3.2.</w:t>
            </w:r>
            <w:r w:rsidRPr="00D773EC">
              <w:tab/>
              <w:t>Hand tools safely and effectively used according to their intended use</w:t>
            </w:r>
          </w:p>
          <w:p w:rsidR="00000000" w:rsidP="00D773EC">
            <w:pPr>
              <w:pStyle w:val="List2"/>
              <w:rPr>
                <w:lang w:val="en-NZ"/>
              </w:rPr>
            </w:pPr>
            <w:r w:rsidRPr="00D773EC">
              <w:t>3.3.</w:t>
            </w:r>
            <w:r w:rsidRPr="00D773EC">
              <w:tab/>
              <w:t>Hand tools safely located when not in immediate use</w:t>
            </w:r>
          </w:p>
        </w:tc>
      </w:tr>
      <w:tr w:rsidTr="008334C8">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List"/>
              <w:rPr>
                <w:lang w:val="en-NZ"/>
              </w:rPr>
            </w:pPr>
            <w:r w:rsidRPr="00D773EC">
              <w:t>4.</w:t>
            </w:r>
            <w:r w:rsidRPr="00D773EC">
              <w:tab/>
              <w:t>Select appropriate power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2"/>
            </w:pPr>
            <w:r w:rsidRPr="00D773EC">
              <w:t>4.1.</w:t>
            </w:r>
            <w:r w:rsidRPr="00D773EC">
              <w:tab/>
            </w:r>
            <w:r w:rsidRPr="00D773EC">
              <w:t>Appropriate personal protective equipment selected, correctly fitted and used</w:t>
            </w:r>
          </w:p>
          <w:p w:rsidR="00000000" w:rsidRPr="00D773EC" w:rsidP="00D773EC">
            <w:pPr>
              <w:pStyle w:val="List2"/>
            </w:pPr>
            <w:r w:rsidRPr="00D773EC">
              <w:t>4.2.</w:t>
            </w:r>
            <w:r w:rsidRPr="00D773EC">
              <w:tab/>
              <w:t>Power tools selected consistent with needs of job in accordance with conventional work practice</w:t>
            </w:r>
          </w:p>
          <w:p w:rsidR="00000000" w:rsidRPr="00D773EC" w:rsidP="00D773EC">
            <w:pPr>
              <w:pStyle w:val="List2"/>
            </w:pPr>
            <w:r w:rsidRPr="00D773EC">
              <w:t>4.3.</w:t>
            </w:r>
            <w:r w:rsidRPr="00D773EC">
              <w:tab/>
              <w:t>Power tools visually checked for serviceability/safety in accordance wit</w:t>
            </w:r>
            <w:r w:rsidRPr="00D773EC">
              <w:t>h OHS requirements and any faults reported to supervisor in accordance with enterprise procedures</w:t>
            </w:r>
          </w:p>
          <w:p w:rsidR="00000000" w:rsidP="00D773EC">
            <w:pPr>
              <w:pStyle w:val="List2"/>
              <w:rPr>
                <w:lang w:val="en-NZ"/>
              </w:rPr>
            </w:pPr>
            <w:r w:rsidRPr="00D773EC">
              <w:t>4.4.</w:t>
            </w:r>
            <w:r w:rsidRPr="00D773EC">
              <w:tab/>
              <w:t>Equipment selected to hold, position or support materials for power tool application where applicable</w:t>
            </w:r>
          </w:p>
        </w:tc>
      </w:tr>
      <w:tr w:rsidTr="008334C8">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List"/>
              <w:rPr>
                <w:lang w:val="en-NZ"/>
              </w:rPr>
            </w:pPr>
            <w:r w:rsidRPr="00D773EC">
              <w:t>5.</w:t>
            </w:r>
            <w:r w:rsidRPr="00D773EC">
              <w:tab/>
              <w:t>Use appropriate power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2"/>
            </w:pPr>
            <w:r w:rsidRPr="00D773EC">
              <w:t>5.1.</w:t>
            </w:r>
            <w:r w:rsidRPr="00D773EC">
              <w:tab/>
              <w:t>Material locat</w:t>
            </w:r>
            <w:r w:rsidRPr="00D773EC">
              <w:t>ed and held in position for power tool application where applicable</w:t>
            </w:r>
          </w:p>
          <w:p w:rsidR="00000000" w:rsidRPr="00D773EC" w:rsidP="00D773EC">
            <w:pPr>
              <w:pStyle w:val="List2"/>
            </w:pPr>
            <w:r w:rsidRPr="00D773EC">
              <w:t>5.2.</w:t>
            </w:r>
            <w:r w:rsidRPr="00D773EC">
              <w:tab/>
              <w:t>Power tools safely and effectively used in application processes</w:t>
            </w:r>
          </w:p>
          <w:p w:rsidR="00000000" w:rsidP="00D773EC">
            <w:pPr>
              <w:pStyle w:val="List2"/>
              <w:rPr>
                <w:lang w:val="en-NZ"/>
              </w:rPr>
            </w:pPr>
            <w:r w:rsidRPr="00D773EC">
              <w:t>5.3.</w:t>
            </w:r>
            <w:r w:rsidRPr="00D773EC">
              <w:tab/>
              <w:t>Power tools safely switched and located when not in use</w:t>
            </w:r>
          </w:p>
        </w:tc>
      </w:tr>
      <w:tr w:rsidTr="008334C8">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List"/>
              <w:rPr>
                <w:lang w:val="en-NZ"/>
              </w:rPr>
            </w:pPr>
            <w:r w:rsidRPr="00D773EC">
              <w:t>6.</w:t>
            </w:r>
            <w:r w:rsidRPr="00D773EC">
              <w:tab/>
              <w:t>Clean up work area and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2"/>
            </w:pPr>
            <w:r w:rsidRPr="00D773EC">
              <w:t>6.1.</w:t>
            </w:r>
            <w:r w:rsidRPr="00D773EC">
              <w:tab/>
              <w:t xml:space="preserve">All tools cleaned, </w:t>
            </w:r>
            <w:r w:rsidRPr="00D773EC">
              <w:t>maintained and stored</w:t>
            </w:r>
          </w:p>
          <w:p w:rsidR="00000000" w:rsidRPr="00D773EC" w:rsidP="00D773EC">
            <w:pPr>
              <w:pStyle w:val="List2"/>
            </w:pPr>
            <w:r w:rsidRPr="00D773EC">
              <w:t>6.2.</w:t>
            </w:r>
            <w:r w:rsidRPr="00D773EC">
              <w:tab/>
              <w:t>Equipment cleaned, maintained and stored</w:t>
            </w:r>
          </w:p>
          <w:p w:rsidR="00000000" w:rsidRPr="00D773EC" w:rsidP="00D773EC">
            <w:pPr>
              <w:pStyle w:val="List2"/>
            </w:pPr>
            <w:r w:rsidRPr="00D773EC">
              <w:t>6.3.</w:t>
            </w:r>
            <w:r w:rsidRPr="00D773EC">
              <w:tab/>
              <w:t>Documentation completed in accordance with enterprise procedures</w:t>
            </w:r>
          </w:p>
          <w:p w:rsidR="00000000" w:rsidRPr="00D773EC" w:rsidP="00D773EC">
            <w:pPr>
              <w:pStyle w:val="List2"/>
            </w:pPr>
            <w:r w:rsidRPr="00D773EC">
              <w:t>6.4.</w:t>
            </w:r>
            <w:r w:rsidRPr="00D773EC">
              <w:tab/>
              <w:t>Work area cleaned and waste removed</w:t>
            </w:r>
          </w:p>
        </w:tc>
      </w:tr>
    </w:tbl>
    <w:p w:rsidR="00000000" w:rsidRPr="00D773EC" w:rsidP="00D773EC">
      <w:pPr>
        <w:pStyle w:val="BodyText"/>
      </w:pPr>
    </w:p>
    <w:p w:rsidR="00000000" w:rsidRPr="00D773EC" w:rsidP="00D773EC">
      <w:pPr>
        <w:pStyle w:val="AllowPageBreak"/>
      </w:pPr>
    </w:p>
    <w:p w:rsidR="00000000" w:rsidRPr="00D773EC" w:rsidP="00D773EC">
      <w:pPr>
        <w:pStyle w:val="Heading1"/>
      </w:pPr>
      <w:bookmarkStart w:id="9" w:name="O_91307"/>
      <w:bookmarkEnd w:id="9"/>
      <w:r w:rsidRPr="00D773EC">
        <w:t>Required Skills and Knowledge</w:t>
      </w:r>
    </w:p>
    <w:tbl>
      <w:tblPr>
        <w:tblW w:w="0" w:type="auto"/>
        <w:tblLayout w:type="fixed"/>
        <w:tblCellMar>
          <w:left w:w="62" w:type="dxa"/>
          <w:right w:w="62" w:type="dxa"/>
        </w:tblCellMar>
        <w:tblLook w:val="0000"/>
      </w:tblPr>
      <w:tblGrid>
        <w:gridCol w:w="8522"/>
      </w:tblGrid>
      <w:tr w:rsidTr="008334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REQUIRED SKILLS AND KNOWLEDGE</w:t>
            </w:r>
          </w:p>
        </w:tc>
      </w:tr>
      <w:tr w:rsidTr="008334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t>This section describes the skills and knowledge required for this unit.</w:t>
            </w:r>
          </w:p>
        </w:tc>
      </w:tr>
      <w:tr w:rsidTr="00833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Required skills</w:t>
            </w:r>
          </w:p>
        </w:tc>
      </w:tr>
      <w:tr w:rsidTr="00833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Bullet"/>
            </w:pPr>
            <w:r w:rsidRPr="00D773EC">
              <w:t>correctly and safely select, use and maintain hand and power tools</w:t>
            </w:r>
          </w:p>
          <w:p w:rsidR="00000000" w:rsidRPr="00D773EC" w:rsidP="00D773EC">
            <w:pPr>
              <w:pStyle w:val="ListBullet"/>
            </w:pPr>
            <w:r w:rsidRPr="00D773EC">
              <w:t>meet quality standards of finish</w:t>
            </w:r>
          </w:p>
          <w:p w:rsidR="00000000" w:rsidP="00D773EC">
            <w:pPr>
              <w:pStyle w:val="ListBullet"/>
              <w:rPr>
                <w:lang w:val="en-NZ"/>
              </w:rPr>
            </w:pPr>
            <w:r w:rsidRPr="00D773EC">
              <w:t>communicate effectively with supervisors and other workers</w:t>
            </w:r>
          </w:p>
        </w:tc>
      </w:tr>
      <w:tr w:rsidTr="00833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Required knowledge</w:t>
            </w:r>
          </w:p>
        </w:tc>
      </w:tr>
      <w:tr w:rsidTr="00833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Bullet"/>
            </w:pPr>
            <w:r w:rsidRPr="00D773EC">
              <w:t>workflow within the workplace</w:t>
            </w:r>
          </w:p>
          <w:p w:rsidR="00000000" w:rsidRPr="00D773EC" w:rsidP="00D773EC">
            <w:pPr>
              <w:pStyle w:val="ListBullet"/>
            </w:pPr>
            <w:r w:rsidRPr="00D773EC">
              <w:t>workplace safety requirements and OHS legislation</w:t>
            </w:r>
          </w:p>
          <w:p w:rsidR="00000000" w:rsidRPr="00D773EC" w:rsidP="00D773EC">
            <w:pPr>
              <w:pStyle w:val="ListBullet"/>
            </w:pPr>
            <w:r w:rsidRPr="00D773EC">
              <w:t>function and purpose of hand and power tools used in the workplace</w:t>
            </w:r>
          </w:p>
        </w:tc>
      </w:tr>
    </w:tbl>
    <w:p w:rsidR="00000000" w:rsidRPr="00D773EC" w:rsidP="00D773EC">
      <w:pPr>
        <w:pStyle w:val="BodyText"/>
      </w:pPr>
    </w:p>
    <w:p w:rsidR="00000000" w:rsidRPr="00D773EC" w:rsidP="00D773EC">
      <w:pPr>
        <w:pStyle w:val="AllowPageBreak"/>
      </w:pPr>
    </w:p>
    <w:p w:rsidR="00000000" w:rsidRPr="00D773EC" w:rsidP="00D773EC">
      <w:pPr>
        <w:pStyle w:val="Heading1"/>
      </w:pPr>
      <w:bookmarkStart w:id="10" w:name="O_91308"/>
      <w:bookmarkEnd w:id="10"/>
      <w:r w:rsidRPr="00D773EC">
        <w:t>Evidence Guide</w:t>
      </w:r>
    </w:p>
    <w:tbl>
      <w:tblPr>
        <w:tblW w:w="9570" w:type="dxa"/>
        <w:tblLayout w:type="fixed"/>
        <w:tblCellMar>
          <w:left w:w="62" w:type="dxa"/>
          <w:right w:w="62" w:type="dxa"/>
        </w:tblCellMar>
        <w:tblLook w:val="0000"/>
      </w:tblPr>
      <w:tblGrid>
        <w:gridCol w:w="3908"/>
        <w:gridCol w:w="5662"/>
      </w:tblGrid>
      <w:tr w:rsidTr="008334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EVIDENCE GUIDE</w:t>
            </w:r>
          </w:p>
        </w:tc>
      </w:tr>
      <w:tr w:rsidTr="008334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t>The Evidence Guide provides advice on assessment and must be read in conjunction with the performance criteria, required skills and knowledge, range statement and the Assessment Guidelines for the Training Package.</w:t>
            </w:r>
          </w:p>
        </w:tc>
      </w:tr>
      <w:tr w:rsidTr="00833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Bullet"/>
            </w:pPr>
            <w:r w:rsidRPr="00D773EC">
              <w:t>Demonstra</w:t>
            </w:r>
            <w:r w:rsidRPr="00D773EC">
              <w:t>te compliance with OHS regulations applicable to workplace operations</w:t>
            </w:r>
          </w:p>
          <w:p w:rsidR="00000000" w:rsidRPr="00D773EC" w:rsidP="00D773EC">
            <w:pPr>
              <w:pStyle w:val="ListBullet"/>
            </w:pPr>
            <w:r w:rsidRPr="00D773EC">
              <w:t>Adopt and carry out correct procedures prior to, during and after use of hand and power tools</w:t>
            </w:r>
          </w:p>
          <w:p w:rsidR="00000000" w:rsidRPr="00D773EC" w:rsidP="00D773EC">
            <w:pPr>
              <w:pStyle w:val="ListBullet"/>
            </w:pPr>
            <w:r w:rsidRPr="00D773EC">
              <w:t>Follow work instructions, operating procedures and inspection practices to:</w:t>
            </w:r>
          </w:p>
          <w:p w:rsidR="00000000" w:rsidRPr="00D773EC" w:rsidP="00D773EC">
            <w:pPr>
              <w:pStyle w:val="ListBullet2"/>
            </w:pPr>
            <w:r w:rsidRPr="00D773EC">
              <w:t xml:space="preserve">minimise the risk of injury to self or others </w:t>
            </w:r>
          </w:p>
          <w:p w:rsidR="00000000" w:rsidRPr="00D773EC" w:rsidP="00D773EC">
            <w:pPr>
              <w:pStyle w:val="ListBullet2"/>
            </w:pPr>
            <w:r w:rsidRPr="00D773EC">
              <w:t xml:space="preserve">prevent damage to goods, tools, equipment or products </w:t>
            </w:r>
          </w:p>
          <w:p w:rsidR="00000000" w:rsidRPr="00D773EC" w:rsidP="00D773EC">
            <w:pPr>
              <w:pStyle w:val="ListBullet2"/>
            </w:pPr>
            <w:r w:rsidRPr="00D773EC">
              <w:t xml:space="preserve">maintain required production output and product quality </w:t>
            </w:r>
          </w:p>
          <w:p w:rsidR="00000000" w:rsidRPr="00D773EC" w:rsidP="00D773EC">
            <w:pPr>
              <w:pStyle w:val="ListBullet"/>
            </w:pPr>
            <w:r w:rsidRPr="00D773EC">
              <w:t>Demonstrate the safe and effective use of the listed hand and power tools required by the pictur</w:t>
            </w:r>
            <w:r w:rsidRPr="00D773EC">
              <w:t>e framing sector in performing tasks for which they are to be used</w:t>
            </w:r>
          </w:p>
          <w:p w:rsidR="00000000" w:rsidRPr="00D773EC" w:rsidP="00D773EC">
            <w:pPr>
              <w:pStyle w:val="ListBullet"/>
            </w:pPr>
            <w:r w:rsidRPr="00D773EC">
              <w:t>Work effectively with others</w:t>
            </w:r>
          </w:p>
          <w:p w:rsidR="00000000" w:rsidRPr="00D773EC" w:rsidP="00D773EC">
            <w:pPr>
              <w:pStyle w:val="ListBullet"/>
            </w:pPr>
            <w:r w:rsidRPr="00D773EC">
              <w:t>Modify activities to cater for variations in workplace contexts and environment</w:t>
            </w:r>
          </w:p>
          <w:p w:rsidR="00000000" w:rsidP="00D773EC">
            <w:pPr>
              <w:pStyle w:val="ListBullet"/>
              <w:rPr>
                <w:lang w:val="en-NZ"/>
              </w:rPr>
            </w:pPr>
            <w:r w:rsidRPr="00D773EC">
              <w:t>Indicate compliance with organisational policies and procedures, including quali</w:t>
            </w:r>
            <w:r w:rsidRPr="00D773EC">
              <w:t>ty assurance requirements</w:t>
            </w:r>
          </w:p>
        </w:tc>
      </w:tr>
      <w:tr w:rsidTr="00833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t>Picture framing sector hand and power tools, materials used in the manufacturing and/or processing of picture framing products, operating procedures, work area and workplace requirements.</w:t>
            </w:r>
          </w:p>
        </w:tc>
      </w:tr>
      <w:tr w:rsidTr="00833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r w:rsidRPr="00D773EC">
              <w:t>Assessment methods must confirm consistency of performance over time and in a range of workplace relevant contexts.</w:t>
            </w:r>
          </w:p>
          <w:p w:rsidR="00000000" w:rsidRPr="00D773EC" w:rsidP="00D773EC">
            <w:pPr>
              <w:pStyle w:val="BodyText"/>
            </w:pPr>
            <w:r w:rsidRPr="00D773EC">
              <w:t>Assessment should be by direct observation of tasks and questioning on underpinning knowledge.</w:t>
            </w:r>
          </w:p>
          <w:p w:rsidR="00000000" w:rsidP="00D773EC">
            <w:pPr>
              <w:pStyle w:val="BodyText"/>
              <w:rPr>
                <w:lang w:val="en-NZ"/>
              </w:rPr>
            </w:pPr>
            <w:r w:rsidRPr="00D773EC">
              <w:t>Assessment should be con</w:t>
            </w:r>
            <w:r w:rsidRPr="00D773EC">
              <w:t xml:space="preserve">ducted over time and may be in conjunction with assessment of other units of competency which together form a part of the job role. </w:t>
            </w:r>
          </w:p>
        </w:tc>
      </w:tr>
      <w:tr w:rsidTr="00833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r w:rsidRPr="00D773EC">
              <w:t>Assessment may occur on the job or in a workplace simulated facility with relevant process equipment</w:t>
            </w:r>
            <w:r w:rsidRPr="00D773EC">
              <w:t xml:space="preserve">, materials, work instructions and deadlines. </w:t>
            </w:r>
          </w:p>
        </w:tc>
      </w:tr>
    </w:tbl>
    <w:p w:rsidR="00000000" w:rsidRPr="00D773EC" w:rsidP="00D773EC">
      <w:pPr>
        <w:pStyle w:val="BodyText"/>
      </w:pPr>
    </w:p>
    <w:p w:rsidR="00000000" w:rsidRPr="00D773EC" w:rsidP="00D773EC">
      <w:pPr>
        <w:pStyle w:val="AllowPageBreak"/>
      </w:pPr>
    </w:p>
    <w:p w:rsidR="00000000" w:rsidRPr="00D773EC" w:rsidP="00D773EC">
      <w:pPr>
        <w:pStyle w:val="Heading1"/>
      </w:pPr>
      <w:bookmarkStart w:id="11" w:name="O_91309"/>
      <w:bookmarkEnd w:id="11"/>
      <w:r w:rsidRPr="00D773EC">
        <w:t>Range Statement</w:t>
      </w:r>
    </w:p>
    <w:tbl>
      <w:tblPr>
        <w:tblW w:w="0" w:type="auto"/>
        <w:tblLayout w:type="fixed"/>
        <w:tblCellMar>
          <w:left w:w="62" w:type="dxa"/>
          <w:right w:w="62" w:type="dxa"/>
        </w:tblCellMar>
        <w:tblLook w:val="0000"/>
      </w:tblPr>
      <w:tblGrid>
        <w:gridCol w:w="3504"/>
        <w:gridCol w:w="5018"/>
      </w:tblGrid>
      <w:tr w:rsidTr="008334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RANGE STATEMENT</w:t>
            </w:r>
          </w:p>
        </w:tc>
      </w:tr>
      <w:tr w:rsidTr="008334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t xml:space="preserve">The range statement relates to the unit of competency as a whole. It allows for different work environments and situations that may affect </w:t>
            </w:r>
            <w:r w:rsidRPr="00D773EC">
              <w:t>performance. Bold italicised wording, if used in the performance criteria, is detailed below. Essential operating conditions that may be present with training and assessment (depending on the work situation, needs of the candidate, accessibility of the ite</w:t>
            </w:r>
            <w:r w:rsidRPr="00D773EC">
              <w:t>m, and local industry and regional contexts) may also be included.</w:t>
            </w:r>
          </w:p>
        </w:tc>
      </w:tr>
      <w:tr w:rsidTr="008334C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Unit context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Bullet"/>
            </w:pPr>
            <w:r w:rsidRPr="00D773EC">
              <w:t>This unit covers work involving the use of hand and power tools in applications relating to the picture framing sector of the furnishing industry</w:t>
            </w:r>
          </w:p>
          <w:p w:rsidR="00000000" w:rsidRPr="00D773EC" w:rsidP="00D773EC">
            <w:pPr>
              <w:pStyle w:val="ListBullet"/>
            </w:pPr>
            <w:r w:rsidRPr="00D773EC">
              <w:t>Work requires individuals t</w:t>
            </w:r>
            <w:r w:rsidRPr="00D773EC">
              <w:t>o demonstrate skill, accuracy and dexterity in the application of tools to work tasks</w:t>
            </w:r>
          </w:p>
          <w:p w:rsidR="00000000" w:rsidP="00D773EC">
            <w:pPr>
              <w:pStyle w:val="ListBullet"/>
              <w:rPr>
                <w:lang w:val="en-NZ"/>
              </w:rPr>
            </w:pPr>
            <w:r w:rsidRPr="00D773EC">
              <w:t>Work is carried out in accordance with statutory requirements, OHS legislation, environmental legislation, manual handling procedures, relevant health regulations and org</w:t>
            </w:r>
            <w:r w:rsidRPr="00D773EC">
              <w:t>anisation insurance requirements</w:t>
            </w:r>
          </w:p>
        </w:tc>
      </w:tr>
      <w:tr w:rsidTr="008334C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Workplace environment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Bullet"/>
            </w:pPr>
            <w:r w:rsidRPr="00D773EC">
              <w:t>Work may be conducted in large, medium or small workplaces</w:t>
            </w:r>
          </w:p>
          <w:p w:rsidR="00000000" w:rsidRPr="00D773EC" w:rsidP="00D773EC">
            <w:pPr>
              <w:pStyle w:val="ListBullet"/>
            </w:pPr>
            <w:r w:rsidRPr="00D773EC">
              <w:t>OHS requirements may include safe working practices, use of tools and equipment, use of power tools, safe handling and storage of materials in accordance with enterprise procedures</w:t>
            </w:r>
          </w:p>
          <w:p w:rsidR="00000000" w:rsidP="00D773EC">
            <w:pPr>
              <w:pStyle w:val="ListBullet"/>
              <w:rPr>
                <w:lang w:val="en-NZ"/>
              </w:rPr>
            </w:pPr>
            <w:r w:rsidRPr="00D773EC">
              <w:t xml:space="preserve">Reporting of faults in the operation of hand and power tools may be verbal </w:t>
            </w:r>
            <w:r w:rsidRPr="00D773EC">
              <w:t>or written</w:t>
            </w:r>
          </w:p>
        </w:tc>
      </w:tr>
      <w:tr w:rsidTr="008334C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Hand tools used in the picture framing sector are to include</w:t>
            </w:r>
            <w:r w:rsidRPr="00D773EC">
              <w: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Bullet"/>
            </w:pPr>
            <w:r w:rsidRPr="00D773EC">
              <w:t>hand saws</w:t>
            </w:r>
          </w:p>
          <w:p w:rsidR="00000000" w:rsidRPr="00D773EC" w:rsidP="00D773EC">
            <w:pPr>
              <w:pStyle w:val="ListBullet"/>
            </w:pPr>
            <w:r w:rsidRPr="00D773EC">
              <w:t>chisels</w:t>
            </w:r>
          </w:p>
          <w:p w:rsidR="00000000" w:rsidRPr="00D773EC" w:rsidP="00D773EC">
            <w:pPr>
              <w:pStyle w:val="ListBullet"/>
            </w:pPr>
            <w:r w:rsidRPr="00D773EC">
              <w:t>underpinners</w:t>
            </w:r>
          </w:p>
          <w:p w:rsidR="00000000" w:rsidRPr="00D773EC" w:rsidP="00D773EC">
            <w:pPr>
              <w:pStyle w:val="ListBullet"/>
            </w:pPr>
            <w:r w:rsidRPr="00D773EC">
              <w:t>screwdrivers</w:t>
            </w:r>
          </w:p>
          <w:p w:rsidR="00000000" w:rsidRPr="00D773EC" w:rsidP="00D773EC">
            <w:pPr>
              <w:pStyle w:val="ListBullet"/>
            </w:pPr>
            <w:r w:rsidRPr="00D773EC">
              <w:t>marking out tools</w:t>
            </w:r>
          </w:p>
          <w:p w:rsidR="00000000" w:rsidRPr="00D773EC" w:rsidP="00D773EC">
            <w:pPr>
              <w:pStyle w:val="ListBullet"/>
            </w:pPr>
            <w:r w:rsidRPr="00D773EC">
              <w:t>pincers</w:t>
            </w:r>
          </w:p>
          <w:p w:rsidR="00000000" w:rsidRPr="00D773EC" w:rsidP="00D773EC">
            <w:pPr>
              <w:pStyle w:val="ListBullet"/>
            </w:pPr>
            <w:r w:rsidRPr="00D773EC">
              <w:t>pliers (including stretching pliers)</w:t>
            </w:r>
          </w:p>
          <w:p w:rsidR="00000000" w:rsidRPr="00D773EC" w:rsidP="00D773EC">
            <w:pPr>
              <w:pStyle w:val="ListBullet"/>
            </w:pPr>
            <w:r w:rsidRPr="00D773EC">
              <w:t>files</w:t>
            </w:r>
          </w:p>
          <w:p w:rsidR="00000000" w:rsidRPr="00D773EC" w:rsidP="00D773EC">
            <w:pPr>
              <w:pStyle w:val="ListBullet"/>
            </w:pPr>
            <w:r w:rsidRPr="00D773EC">
              <w:t>glass cutters</w:t>
            </w:r>
          </w:p>
          <w:p w:rsidR="00000000" w:rsidRPr="00D773EC" w:rsidP="00D773EC">
            <w:pPr>
              <w:pStyle w:val="ListBullet"/>
            </w:pPr>
            <w:r w:rsidRPr="00D773EC">
              <w:t>squares</w:t>
            </w:r>
          </w:p>
          <w:p w:rsidR="00000000" w:rsidRPr="00D773EC" w:rsidP="00D773EC">
            <w:pPr>
              <w:pStyle w:val="ListBullet"/>
            </w:pPr>
            <w:r w:rsidRPr="00D773EC">
              <w:t>measures</w:t>
            </w:r>
          </w:p>
          <w:p w:rsidR="00000000" w:rsidRPr="00D773EC" w:rsidP="00D773EC">
            <w:pPr>
              <w:pStyle w:val="ListBullet"/>
            </w:pPr>
            <w:r w:rsidRPr="00D773EC">
              <w:t>hammers</w:t>
            </w:r>
          </w:p>
          <w:p w:rsidR="00000000" w:rsidRPr="00D773EC" w:rsidP="00D773EC">
            <w:pPr>
              <w:pStyle w:val="ListBullet"/>
            </w:pPr>
            <w:r w:rsidRPr="00D773EC">
              <w:t>spirit level</w:t>
            </w:r>
          </w:p>
          <w:p w:rsidR="00000000" w:rsidRPr="00D773EC" w:rsidP="00D773EC">
            <w:pPr>
              <w:pStyle w:val="ListBullet"/>
            </w:pPr>
            <w:r w:rsidRPr="00D773EC">
              <w:t>guillotine</w:t>
            </w:r>
          </w:p>
          <w:p w:rsidR="00000000" w:rsidRPr="00D773EC" w:rsidP="00D773EC">
            <w:pPr>
              <w:pStyle w:val="ListBullet"/>
            </w:pPr>
            <w:r w:rsidRPr="00D773EC">
              <w:t>cutting blades</w:t>
            </w:r>
          </w:p>
          <w:p w:rsidR="00000000" w:rsidRPr="00D773EC" w:rsidP="00D773EC">
            <w:pPr>
              <w:pStyle w:val="ListBullet"/>
            </w:pPr>
            <w:r w:rsidRPr="00D773EC">
              <w:t>clamps</w:t>
            </w:r>
          </w:p>
          <w:p w:rsidR="00000000" w:rsidRPr="00D773EC" w:rsidP="00D773EC">
            <w:pPr>
              <w:pStyle w:val="ListBullet"/>
            </w:pPr>
            <w:r w:rsidRPr="00D773EC">
              <w:t>needles</w:t>
            </w:r>
          </w:p>
          <w:p w:rsidR="00000000" w:rsidRPr="00D773EC" w:rsidP="00D773EC">
            <w:pPr>
              <w:pStyle w:val="ListBullet"/>
            </w:pPr>
            <w:r w:rsidRPr="00D773EC">
              <w:t>knives</w:t>
            </w:r>
          </w:p>
          <w:p w:rsidR="00000000" w:rsidRPr="00D773EC" w:rsidP="00D773EC">
            <w:pPr>
              <w:pStyle w:val="ListBullet"/>
            </w:pPr>
            <w:r w:rsidRPr="00D773EC">
              <w:t>scissors</w:t>
            </w:r>
          </w:p>
          <w:p w:rsidR="00000000" w:rsidRPr="00D773EC" w:rsidP="00D773EC">
            <w:pPr>
              <w:pStyle w:val="ListBullet"/>
            </w:pPr>
            <w:r w:rsidRPr="00D773EC">
              <w:t>plane</w:t>
            </w:r>
          </w:p>
          <w:p w:rsidR="00000000" w:rsidRPr="00D773EC" w:rsidP="00D773EC">
            <w:pPr>
              <w:pStyle w:val="ListBullet"/>
            </w:pPr>
            <w:r w:rsidRPr="00D773EC">
              <w:t>glass pliers</w:t>
            </w:r>
          </w:p>
          <w:p w:rsidR="00000000" w:rsidRPr="00D773EC" w:rsidP="00D773EC">
            <w:pPr>
              <w:pStyle w:val="ListBullet"/>
            </w:pPr>
            <w:r w:rsidRPr="00D773EC">
              <w:t>scoring tool</w:t>
            </w:r>
          </w:p>
          <w:p w:rsidR="00000000" w:rsidRPr="00D773EC" w:rsidP="00D773EC">
            <w:pPr>
              <w:pStyle w:val="ListBullet"/>
            </w:pPr>
            <w:r w:rsidRPr="00D773EC">
              <w:t>framer's points gun</w:t>
            </w:r>
          </w:p>
          <w:p w:rsidR="00000000" w:rsidRPr="00D773EC" w:rsidP="00D773EC">
            <w:pPr>
              <w:pStyle w:val="ListBullet"/>
            </w:pPr>
            <w:r w:rsidRPr="00D773EC">
              <w:t>ATG dispenser</w:t>
            </w:r>
          </w:p>
          <w:p w:rsidR="00000000" w:rsidRPr="00D773EC" w:rsidP="00D773EC">
            <w:pPr>
              <w:pStyle w:val="ListBullet"/>
            </w:pPr>
            <w:r w:rsidRPr="00D773EC">
              <w:t>nail punch</w:t>
            </w:r>
          </w:p>
          <w:p w:rsidR="00000000" w:rsidP="00D773EC">
            <w:pPr>
              <w:pStyle w:val="BodyText"/>
              <w:rPr>
                <w:lang w:val="en-NZ"/>
              </w:rPr>
            </w:pPr>
            <w:r w:rsidRPr="00D773EC">
              <w:t>Hand tools include hand-operated mechanical tools such as the pneumatic V-nailer</w:t>
            </w:r>
          </w:p>
        </w:tc>
      </w:tr>
      <w:tr w:rsidTr="008334C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Power tools used in the picture framing sector are to include</w:t>
            </w:r>
            <w:r w:rsidRPr="00D773EC">
              <w: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Bullet"/>
            </w:pPr>
            <w:r w:rsidRPr="00D773EC">
              <w:t>power saws (circular</w:t>
            </w:r>
          </w:p>
          <w:p w:rsidR="00000000" w:rsidRPr="00D773EC" w:rsidP="00D773EC">
            <w:pPr>
              <w:pStyle w:val="ListBullet"/>
            </w:pPr>
            <w:r w:rsidRPr="00D773EC">
              <w:t>drop</w:t>
            </w:r>
          </w:p>
          <w:p w:rsidR="00000000" w:rsidRPr="00D773EC" w:rsidP="00D773EC">
            <w:pPr>
              <w:pStyle w:val="ListBullet"/>
            </w:pPr>
            <w:r w:rsidRPr="00D773EC">
              <w:t>docking and mitre)</w:t>
            </w:r>
          </w:p>
          <w:p w:rsidR="00000000" w:rsidRPr="00D773EC" w:rsidP="00D773EC">
            <w:pPr>
              <w:pStyle w:val="ListBullet"/>
            </w:pPr>
            <w:r w:rsidRPr="00D773EC">
              <w:t>power drills</w:t>
            </w:r>
          </w:p>
          <w:p w:rsidR="00000000" w:rsidRPr="00D773EC" w:rsidP="00D773EC">
            <w:pPr>
              <w:pStyle w:val="ListBullet"/>
            </w:pPr>
            <w:r w:rsidRPr="00D773EC">
              <w:t>guillotine</w:t>
            </w:r>
          </w:p>
          <w:p w:rsidR="00000000" w:rsidRPr="00D773EC" w:rsidP="00D773EC">
            <w:pPr>
              <w:pStyle w:val="ListBullet"/>
            </w:pPr>
            <w:r w:rsidRPr="00D773EC">
              <w:t>V-nailers</w:t>
            </w:r>
          </w:p>
          <w:p w:rsidR="00000000" w:rsidRPr="00D773EC" w:rsidP="00D773EC">
            <w:pPr>
              <w:pStyle w:val="ListBullet"/>
            </w:pPr>
            <w:r w:rsidRPr="00D773EC">
              <w:t>compressor and air guns</w:t>
            </w:r>
          </w:p>
          <w:p w:rsidR="00000000" w:rsidRPr="00D773EC" w:rsidP="00D773EC">
            <w:pPr>
              <w:pStyle w:val="ListBullet"/>
            </w:pPr>
            <w:r w:rsidRPr="00D773EC">
              <w:t>(including tackers</w:t>
            </w:r>
          </w:p>
          <w:p w:rsidR="00000000" w:rsidRPr="00D773EC" w:rsidP="00D773EC">
            <w:pPr>
              <w:pStyle w:val="ListBullet"/>
            </w:pPr>
            <w:r w:rsidRPr="00D773EC">
              <w:t>staplers</w:t>
            </w:r>
          </w:p>
          <w:p w:rsidR="00000000" w:rsidRPr="00D773EC" w:rsidP="00D773EC">
            <w:pPr>
              <w:pStyle w:val="ListBullet"/>
            </w:pPr>
            <w:r w:rsidRPr="00D773EC">
              <w:t>flexi point)</w:t>
            </w:r>
          </w:p>
          <w:p w:rsidR="00000000" w:rsidP="00D773EC">
            <w:pPr>
              <w:pStyle w:val="ListBullet"/>
              <w:rPr>
                <w:lang w:val="en-NZ"/>
              </w:rPr>
            </w:pPr>
            <w:r w:rsidRPr="00D773EC">
              <w:t>hand power saw and power screwdriver</w:t>
            </w:r>
          </w:p>
        </w:tc>
      </w:tr>
      <w:tr w:rsidTr="008334C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Personal p</w:t>
            </w:r>
            <w:r w:rsidRPr="00D773EC">
              <w:rPr>
                <w:rStyle w:val="SpecialBold"/>
              </w:rPr>
              <w:t>rotective equipment</w:t>
            </w:r>
            <w:r w:rsidRPr="00D773EC">
              <w:t xml:space="preserv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r w:rsidRPr="00D773EC">
              <w:t>Personal protective equipment is to include that prescribed under legislation, regulations and enterprise practices and procedures. It may include:</w:t>
            </w:r>
          </w:p>
          <w:p w:rsidR="00000000" w:rsidRPr="00D773EC" w:rsidP="00D773EC">
            <w:pPr>
              <w:pStyle w:val="ListBullet"/>
            </w:pPr>
            <w:r w:rsidRPr="00D773EC">
              <w:t>gloves</w:t>
            </w:r>
          </w:p>
          <w:p w:rsidR="00000000" w:rsidRPr="00D773EC" w:rsidP="00D773EC">
            <w:pPr>
              <w:pStyle w:val="ListBullet"/>
            </w:pPr>
            <w:r w:rsidRPr="00D773EC">
              <w:t>safety glasses</w:t>
            </w:r>
          </w:p>
          <w:p w:rsidR="00000000" w:rsidRPr="00D773EC" w:rsidP="00D773EC">
            <w:pPr>
              <w:pStyle w:val="ListBullet"/>
            </w:pPr>
            <w:r w:rsidRPr="00D773EC">
              <w:t>ear protection</w:t>
            </w:r>
          </w:p>
          <w:p w:rsidR="00000000" w:rsidRPr="00D773EC" w:rsidP="00D773EC">
            <w:pPr>
              <w:pStyle w:val="ListBullet"/>
            </w:pPr>
            <w:r w:rsidRPr="00D773EC">
              <w:t>safety footwear</w:t>
            </w:r>
          </w:p>
          <w:p w:rsidR="00000000" w:rsidP="00D773EC">
            <w:pPr>
              <w:pStyle w:val="ListBullet"/>
              <w:rPr>
                <w:lang w:val="en-NZ"/>
              </w:rPr>
            </w:pPr>
            <w:r w:rsidRPr="00D773EC">
              <w:t>aprons and overalls</w:t>
            </w:r>
          </w:p>
        </w:tc>
      </w:tr>
      <w:tr w:rsidTr="008334C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Information and procedures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ListBullet"/>
            </w:pPr>
            <w:r w:rsidRPr="00D773EC">
              <w:t>Hand and power tool manufacturer specifications and operational procedures</w:t>
            </w:r>
          </w:p>
          <w:p w:rsidR="00000000" w:rsidRPr="00D773EC" w:rsidP="00D773EC">
            <w:pPr>
              <w:pStyle w:val="ListBullet"/>
            </w:pPr>
            <w:r w:rsidRPr="00D773EC">
              <w:t>Workplace procedures relating to OHS, tool handling and operation, reporting and communication</w:t>
            </w:r>
          </w:p>
          <w:p w:rsidR="00000000" w:rsidRPr="00D773EC" w:rsidP="00D773EC">
            <w:pPr>
              <w:pStyle w:val="ListBullet"/>
            </w:pPr>
            <w:r w:rsidRPr="00D773EC">
              <w:t>Work instructions, including job sheets, plans, drawings a</w:t>
            </w:r>
            <w:r w:rsidRPr="00D773EC">
              <w:t>nd designs</w:t>
            </w:r>
          </w:p>
        </w:tc>
      </w:tr>
    </w:tbl>
    <w:p w:rsidR="008334C8" w:rsidP="00D773EC">
      <w:pPr>
        <w:pStyle w:val="BodyText"/>
      </w:pPr>
    </w:p>
    <w:p w:rsidR="008334C8" w:rsidP="00D773EC">
      <w:pPr>
        <w:pStyle w:val="BodyText"/>
      </w:pPr>
    </w:p>
    <w:p w:rsidR="00000000" w:rsidRPr="00D773EC" w:rsidP="00D773EC">
      <w:pPr>
        <w:pStyle w:val="Heading1"/>
      </w:pPr>
      <w:bookmarkStart w:id="12" w:name="O_91310"/>
      <w:bookmarkEnd w:id="12"/>
      <w:r w:rsidRPr="00D773EC">
        <w:t>Unit Sector(s)</w:t>
      </w:r>
    </w:p>
    <w:tbl>
      <w:tblPr>
        <w:tblW w:w="0" w:type="auto"/>
        <w:tblLayout w:type="fixed"/>
        <w:tblCellMar>
          <w:left w:w="62" w:type="dxa"/>
          <w:right w:w="62" w:type="dxa"/>
        </w:tblCellMar>
        <w:tblLook w:val="0000"/>
      </w:tblPr>
      <w:tblGrid>
        <w:gridCol w:w="2620"/>
        <w:gridCol w:w="5902"/>
      </w:tblGrid>
      <w:tr w:rsidTr="008334C8">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r w:rsidRPr="00D773EC">
              <w:t>Picture Framing</w:t>
            </w:r>
          </w:p>
        </w:tc>
      </w:tr>
    </w:tbl>
    <w:p w:rsidR="00000000" w:rsidRPr="00D773EC" w:rsidP="00D773EC">
      <w:pPr>
        <w:pStyle w:val="BodyText"/>
      </w:pPr>
    </w:p>
    <w:p w:rsidR="00000000" w:rsidRPr="00D773EC" w:rsidP="00D773EC">
      <w:pPr>
        <w:pStyle w:val="AllowPageBreak"/>
      </w:pPr>
    </w:p>
    <w:p w:rsidR="00000000" w:rsidRPr="00D773EC" w:rsidP="00D773EC">
      <w:pPr>
        <w:pStyle w:val="Heading1"/>
      </w:pPr>
      <w:bookmarkStart w:id="13" w:name="O_158440"/>
      <w:bookmarkEnd w:id="13"/>
      <w:r w:rsidRPr="00D773EC">
        <w:t>Competency field</w:t>
      </w:r>
    </w:p>
    <w:tbl>
      <w:tblPr>
        <w:tblW w:w="0" w:type="auto"/>
        <w:tblLayout w:type="fixed"/>
        <w:tblCellMar>
          <w:left w:w="62" w:type="dxa"/>
          <w:right w:w="62" w:type="dxa"/>
        </w:tblCellMar>
        <w:tblLook w:val="0000"/>
      </w:tblPr>
      <w:tblGrid>
        <w:gridCol w:w="2784"/>
        <w:gridCol w:w="5738"/>
      </w:tblGrid>
      <w:tr w:rsidTr="008334C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p>
        </w:tc>
      </w:tr>
    </w:tbl>
    <w:p w:rsidR="00000000" w:rsidRPr="00D773EC" w:rsidP="00D773EC">
      <w:pPr>
        <w:pStyle w:val="BodyText"/>
      </w:pPr>
    </w:p>
    <w:p w:rsidR="00000000" w:rsidRPr="00D773EC" w:rsidP="00D773EC">
      <w:pPr>
        <w:pStyle w:val="AllowPageBreak"/>
      </w:pPr>
    </w:p>
    <w:p w:rsidR="00000000" w:rsidRPr="00D773EC" w:rsidP="00D773EC">
      <w:pPr>
        <w:pStyle w:val="Heading1"/>
      </w:pPr>
      <w:bookmarkStart w:id="14" w:name="O_158439"/>
      <w:bookmarkEnd w:id="14"/>
      <w:r w:rsidRPr="00D773EC">
        <w:t>Co-requisite units</w:t>
      </w:r>
    </w:p>
    <w:tbl>
      <w:tblPr>
        <w:tblW w:w="0" w:type="auto"/>
        <w:tblLayout w:type="fixed"/>
        <w:tblCellMar>
          <w:left w:w="62" w:type="dxa"/>
          <w:right w:w="62" w:type="dxa"/>
        </w:tblCellMar>
        <w:tblLook w:val="0000"/>
      </w:tblPr>
      <w:tblGrid>
        <w:gridCol w:w="2641"/>
        <w:gridCol w:w="1322"/>
        <w:gridCol w:w="4559"/>
      </w:tblGrid>
      <w:tr w:rsidTr="008334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r w:rsidRPr="00D773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p>
        </w:tc>
      </w:tr>
      <w:tr w:rsidTr="008334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EC">
            <w:pPr>
              <w:pStyle w:val="BodyText"/>
              <w:rPr>
                <w:lang w:val="en-NZ"/>
              </w:rPr>
            </w:pPr>
          </w:p>
        </w:tc>
      </w:tr>
      <w:tr w:rsidTr="008334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EC" w:rsidP="00D773EC">
            <w:pPr>
              <w:pStyle w:val="BodyText"/>
            </w:pPr>
          </w:p>
        </w:tc>
      </w:tr>
    </w:tbl>
    <w:p w:rsidR="00000000" w:rsidRPr="00D773EC" w:rsidP="00D773EC">
      <w:pPr>
        <w:pStyle w:val="BodyText"/>
      </w:pPr>
    </w:p>
    <w:p w:rsidR="00000000" w:rsidRPr="00D773EC" w:rsidP="00D773EC"/>
    <w:sectPr w:rsidSect="00D773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4C8" w:rsidP="00833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C8" w:rsidP="00D77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34C8" w:rsidP="00D773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34C8" w:rsidP="00D773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4C8" w:rsidP="008334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C8" w:rsidP="00D773EC">
    <w:pPr>
      <w:pStyle w:val="Header"/>
      <w:framePr w:wrap="around"/>
    </w:pPr>
    <w:r>
      <w:fldChar w:fldCharType="begin"/>
    </w:r>
    <w:r>
      <w:instrText xml:space="preserve"> TITLE   \* MERGEFORMAT </w:instrText>
    </w:r>
    <w:r>
      <w:fldChar w:fldCharType="separate"/>
    </w:r>
    <w:r>
      <w:t>LMFPF2001B Use picture framing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4C8" w:rsidP="00D773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48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8C0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964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3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73EC"/>
    <w:pPr>
      <w:spacing w:before="360" w:after="60"/>
      <w:outlineLvl w:val="0"/>
    </w:pPr>
    <w:rPr>
      <w:sz w:val="32"/>
    </w:rPr>
  </w:style>
  <w:style w:type="paragraph" w:styleId="Heading2">
    <w:name w:val="heading 2"/>
    <w:basedOn w:val="HeadingBase"/>
    <w:next w:val="BodyText"/>
    <w:link w:val="Heading2Char"/>
    <w:qFormat/>
    <w:rsid w:val="00D773EC"/>
    <w:pPr>
      <w:keepLines/>
      <w:spacing w:before="240" w:after="120"/>
      <w:outlineLvl w:val="1"/>
    </w:pPr>
    <w:rPr>
      <w:sz w:val="28"/>
      <w:szCs w:val="40"/>
    </w:rPr>
  </w:style>
  <w:style w:type="paragraph" w:styleId="Heading3">
    <w:name w:val="heading 3"/>
    <w:basedOn w:val="HeadingBase"/>
    <w:next w:val="BodyText"/>
    <w:link w:val="Heading3Char"/>
    <w:qFormat/>
    <w:rsid w:val="00D773EC"/>
    <w:pPr>
      <w:spacing w:before="180" w:after="120"/>
      <w:outlineLvl w:val="2"/>
    </w:pPr>
    <w:rPr>
      <w:spacing w:val="-10"/>
      <w:kern w:val="32"/>
    </w:rPr>
  </w:style>
  <w:style w:type="paragraph" w:styleId="Heading4">
    <w:name w:val="heading 4"/>
    <w:basedOn w:val="HeadingBase"/>
    <w:next w:val="BodyText"/>
    <w:link w:val="Heading4Char"/>
    <w:qFormat/>
    <w:rsid w:val="00D773EC"/>
    <w:pPr>
      <w:spacing w:before="160" w:after="120"/>
      <w:outlineLvl w:val="3"/>
    </w:pPr>
    <w:rPr>
      <w:sz w:val="22"/>
    </w:rPr>
  </w:style>
  <w:style w:type="paragraph" w:styleId="Heading5">
    <w:name w:val="heading 5"/>
    <w:basedOn w:val="HeadingBase"/>
    <w:next w:val="Normal"/>
    <w:link w:val="Heading5Char"/>
    <w:qFormat/>
    <w:rsid w:val="00D773EC"/>
    <w:pPr>
      <w:spacing w:before="80"/>
      <w:outlineLvl w:val="4"/>
    </w:pPr>
    <w:rPr>
      <w:color w:val="918585"/>
      <w:sz w:val="20"/>
    </w:rPr>
  </w:style>
  <w:style w:type="paragraph" w:styleId="Heading6">
    <w:name w:val="heading 6"/>
    <w:basedOn w:val="HeadingBase"/>
    <w:next w:val="Normal"/>
    <w:link w:val="Heading6Char"/>
    <w:qFormat/>
    <w:rsid w:val="00D773EC"/>
    <w:pPr>
      <w:spacing w:before="60"/>
      <w:outlineLvl w:val="5"/>
    </w:pPr>
    <w:rPr>
      <w:color w:val="918585"/>
      <w:sz w:val="20"/>
    </w:rPr>
  </w:style>
  <w:style w:type="paragraph" w:styleId="Heading7">
    <w:name w:val="heading 7"/>
    <w:basedOn w:val="Normal"/>
    <w:next w:val="Normal"/>
    <w:link w:val="Heading7Char"/>
    <w:qFormat/>
    <w:rsid w:val="00D773EC"/>
    <w:pPr>
      <w:ind w:left="720"/>
      <w:outlineLvl w:val="6"/>
    </w:pPr>
    <w:rPr>
      <w:i/>
    </w:rPr>
  </w:style>
  <w:style w:type="paragraph" w:styleId="Heading8">
    <w:name w:val="heading 8"/>
    <w:basedOn w:val="Normal"/>
    <w:next w:val="Normal"/>
    <w:link w:val="Heading8Char"/>
    <w:qFormat/>
    <w:rsid w:val="00D773EC"/>
    <w:pPr>
      <w:ind w:left="720"/>
      <w:outlineLvl w:val="7"/>
    </w:pPr>
    <w:rPr>
      <w:i/>
    </w:rPr>
  </w:style>
  <w:style w:type="paragraph" w:styleId="Heading9">
    <w:name w:val="heading 9"/>
    <w:basedOn w:val="Normal"/>
    <w:next w:val="Normal"/>
    <w:link w:val="Heading9Char"/>
    <w:qFormat/>
    <w:rsid w:val="00D773EC"/>
    <w:pPr>
      <w:ind w:left="720"/>
      <w:outlineLvl w:val="8"/>
    </w:pPr>
    <w:rPr>
      <w:i/>
    </w:rPr>
  </w:style>
  <w:style w:type="character" w:default="1" w:styleId="DefaultParagraphFont">
    <w:name w:val="Default Paragraph Font"/>
    <w:uiPriority w:val="1"/>
    <w:unhideWhenUsed/>
    <w:rsid w:val="00D77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3EC"/>
  </w:style>
  <w:style w:type="character" w:customStyle="1" w:styleId="Heading1Char">
    <w:name w:val="Heading 1 Char"/>
    <w:link w:val="Heading1"/>
    <w:rsid w:val="00D773EC"/>
    <w:rPr>
      <w:rFonts w:ascii="Times New Roman" w:eastAsia="Times New Roman" w:hAnsi="Times New Roman" w:cs="Times New Roman"/>
      <w:b/>
      <w:sz w:val="32"/>
      <w:szCs w:val="20"/>
      <w:lang w:eastAsia="en-US"/>
    </w:rPr>
  </w:style>
  <w:style w:type="paragraph" w:styleId="BodyText">
    <w:name w:val="Body Text"/>
    <w:basedOn w:val="Normal"/>
    <w:link w:val="BodyTextChar"/>
    <w:rsid w:val="00D773EC"/>
    <w:pPr>
      <w:spacing w:before="120" w:after="120"/>
      <w:contextualSpacing/>
    </w:pPr>
    <w:rPr>
      <w:rFonts w:ascii="Times New Roman" w:hAnsi="Times New Roman"/>
      <w:sz w:val="24"/>
      <w:szCs w:val="22"/>
    </w:rPr>
  </w:style>
  <w:style w:type="character" w:customStyle="1" w:styleId="BodyTextChar">
    <w:name w:val="Body Text Char"/>
    <w:link w:val="BodyText"/>
    <w:rsid w:val="00D773EC"/>
    <w:rPr>
      <w:rFonts w:ascii="Times New Roman" w:eastAsia="Times New Roman" w:hAnsi="Times New Roman" w:cs="Times New Roman"/>
      <w:sz w:val="24"/>
      <w:lang w:val="en-US" w:eastAsia="en-US"/>
    </w:rPr>
  </w:style>
  <w:style w:type="paragraph" w:styleId="Footer">
    <w:name w:val="footer"/>
    <w:basedOn w:val="Normal"/>
    <w:link w:val="FooterChar"/>
    <w:rsid w:val="00D77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73EC"/>
    <w:rPr>
      <w:rFonts w:ascii="Times New Roman" w:eastAsia="Times New Roman" w:hAnsi="Times New Roman" w:cs="Times New Roman"/>
      <w:sz w:val="16"/>
      <w:lang w:val="en-US" w:eastAsia="en-US"/>
    </w:rPr>
  </w:style>
  <w:style w:type="paragraph" w:styleId="List">
    <w:name w:val="List"/>
    <w:basedOn w:val="BodyText"/>
    <w:next w:val="BodyText"/>
    <w:rsid w:val="00D773EC"/>
    <w:pPr>
      <w:tabs>
        <w:tab w:val="left" w:pos="340"/>
      </w:tabs>
      <w:spacing w:before="60" w:after="60"/>
      <w:ind w:left="340" w:hanging="340"/>
    </w:pPr>
  </w:style>
  <w:style w:type="paragraph" w:styleId="ListBullet">
    <w:name w:val="List Bullet"/>
    <w:basedOn w:val="List"/>
    <w:rsid w:val="00D773EC"/>
    <w:pPr>
      <w:numPr>
        <w:numId w:val="13"/>
      </w:numPr>
      <w:tabs>
        <w:tab w:val="clear" w:pos="340"/>
      </w:tabs>
      <w:spacing w:before="40" w:after="40"/>
    </w:pPr>
  </w:style>
  <w:style w:type="character" w:customStyle="1" w:styleId="SpecialBold">
    <w:name w:val="Special Bold"/>
    <w:rsid w:val="00D773EC"/>
    <w:rPr>
      <w:b/>
      <w:spacing w:val="0"/>
    </w:rPr>
  </w:style>
  <w:style w:type="paragraph" w:styleId="ListBullet2">
    <w:name w:val="List Bullet 2"/>
    <w:basedOn w:val="List2"/>
    <w:rsid w:val="00D773EC"/>
    <w:pPr>
      <w:numPr>
        <w:numId w:val="14"/>
      </w:numPr>
      <w:tabs>
        <w:tab w:val="clear" w:pos="680"/>
      </w:tabs>
    </w:pPr>
  </w:style>
  <w:style w:type="paragraph" w:styleId="Header">
    <w:name w:val="header"/>
    <w:basedOn w:val="Normal"/>
    <w:link w:val="HeaderChar"/>
    <w:rsid w:val="00D77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73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73EC"/>
    <w:pPr>
      <w:spacing w:before="240" w:after="120"/>
      <w:outlineLvl w:val="0"/>
    </w:pPr>
    <w:rPr>
      <w:rFonts w:ascii="Times New Roman" w:hAnsi="Times New Roman"/>
      <w:b/>
      <w:sz w:val="28"/>
    </w:rPr>
  </w:style>
  <w:style w:type="paragraph" w:customStyle="1" w:styleId="AllowPageBreak">
    <w:name w:val="AllowPageBreak"/>
    <w:rsid w:val="00D773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73EC"/>
    <w:pPr>
      <w:tabs>
        <w:tab w:val="left" w:pos="680"/>
      </w:tabs>
      <w:spacing w:before="60" w:after="60"/>
      <w:ind w:left="680" w:hanging="340"/>
    </w:pPr>
  </w:style>
  <w:style w:type="character" w:customStyle="1" w:styleId="Heading2Char">
    <w:name w:val="Heading 2 Char"/>
    <w:link w:val="Heading2"/>
    <w:rsid w:val="00D773EC"/>
    <w:rPr>
      <w:rFonts w:ascii="Times New Roman" w:eastAsia="Times New Roman" w:hAnsi="Times New Roman" w:cs="Times New Roman"/>
      <w:b/>
      <w:sz w:val="28"/>
      <w:szCs w:val="40"/>
      <w:lang w:eastAsia="en-US"/>
    </w:rPr>
  </w:style>
  <w:style w:type="character" w:customStyle="1" w:styleId="Heading3Char">
    <w:name w:val="Heading 3 Char"/>
    <w:link w:val="Heading3"/>
    <w:rsid w:val="00D773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73EC"/>
    <w:rPr>
      <w:rFonts w:ascii="Times New Roman" w:eastAsia="Times New Roman" w:hAnsi="Times New Roman" w:cs="Times New Roman"/>
      <w:b/>
      <w:szCs w:val="20"/>
      <w:lang w:eastAsia="en-US"/>
    </w:rPr>
  </w:style>
  <w:style w:type="character" w:customStyle="1" w:styleId="Heading5Char">
    <w:name w:val="Heading 5 Char"/>
    <w:link w:val="Heading5"/>
    <w:rsid w:val="00D773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7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3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73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73EC"/>
    <w:rPr>
      <w:rFonts w:ascii="Courier New" w:eastAsia="Times New Roman" w:hAnsi="Courier New" w:cs="Times New Roman"/>
      <w:i/>
      <w:szCs w:val="20"/>
      <w:lang w:val="en-US" w:eastAsia="en-US"/>
    </w:rPr>
  </w:style>
  <w:style w:type="paragraph" w:customStyle="1" w:styleId="HeadingBase">
    <w:name w:val="Heading Base"/>
    <w:rsid w:val="00D77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3EC"/>
    <w:pPr>
      <w:tabs>
        <w:tab w:val="right" w:leader="dot" w:pos="9072"/>
      </w:tabs>
      <w:ind w:left="567"/>
    </w:pPr>
    <w:rPr>
      <w:szCs w:val="22"/>
    </w:rPr>
  </w:style>
  <w:style w:type="paragraph" w:customStyle="1" w:styleId="TOCBase">
    <w:name w:val="TOC Base"/>
    <w:rsid w:val="00D77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3EC"/>
    <w:pPr>
      <w:tabs>
        <w:tab w:val="right" w:leader="dot" w:pos="9072"/>
      </w:tabs>
      <w:spacing w:before="40" w:after="40"/>
      <w:ind w:left="284"/>
    </w:pPr>
    <w:rPr>
      <w:rFonts w:ascii="Times New Roman" w:hAnsi="Times New Roman"/>
    </w:rPr>
  </w:style>
  <w:style w:type="paragraph" w:styleId="TOC1">
    <w:name w:val="toc 1"/>
    <w:basedOn w:val="TOCBase"/>
    <w:next w:val="Normal"/>
    <w:rsid w:val="00D773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3EC"/>
    <w:pPr>
      <w:spacing w:before="5040"/>
      <w:jc w:val="center"/>
    </w:pPr>
    <w:rPr>
      <w:sz w:val="48"/>
      <w:szCs w:val="72"/>
      <w:lang w:val="en-US"/>
    </w:rPr>
  </w:style>
  <w:style w:type="character" w:customStyle="1" w:styleId="TitleChar">
    <w:name w:val="Title Char"/>
    <w:link w:val="Title"/>
    <w:rsid w:val="00D77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3EC"/>
    <w:pPr>
      <w:tabs>
        <w:tab w:val="left" w:pos="3600"/>
        <w:tab w:val="left" w:pos="3958"/>
      </w:tabs>
    </w:pPr>
  </w:style>
  <w:style w:type="paragraph" w:customStyle="1" w:styleId="Note">
    <w:name w:val="Note"/>
    <w:basedOn w:val="BodyText"/>
    <w:rsid w:val="00D773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3EC"/>
    <w:pPr>
      <w:framePr w:wrap="auto" w:hAnchor="text" w:y="6049"/>
    </w:pPr>
    <w:rPr>
      <w:color w:val="000000"/>
      <w:sz w:val="40"/>
    </w:rPr>
  </w:style>
  <w:style w:type="paragraph" w:customStyle="1" w:styleId="TOCTitle">
    <w:name w:val="TOCTitle"/>
    <w:basedOn w:val="Heading1"/>
    <w:rsid w:val="00D773EC"/>
    <w:pPr>
      <w:spacing w:after="240"/>
      <w:jc w:val="center"/>
      <w:outlineLvl w:val="9"/>
    </w:pPr>
    <w:rPr>
      <w:caps/>
    </w:rPr>
  </w:style>
  <w:style w:type="paragraph" w:customStyle="1" w:styleId="Version">
    <w:name w:val="Version"/>
    <w:rsid w:val="00D77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3EC"/>
    <w:pPr>
      <w:keepNext w:val="0"/>
      <w:tabs>
        <w:tab w:val="right" w:pos="4176"/>
      </w:tabs>
      <w:ind w:left="198" w:hanging="198"/>
    </w:pPr>
    <w:rPr>
      <w:rFonts w:ascii="Garamond" w:hAnsi="Garamond"/>
    </w:rPr>
  </w:style>
  <w:style w:type="paragraph" w:styleId="IndexHeading">
    <w:name w:val="index heading"/>
    <w:basedOn w:val="Normal"/>
    <w:next w:val="Index1"/>
    <w:semiHidden/>
    <w:rsid w:val="00D773EC"/>
    <w:pPr>
      <w:spacing w:before="120" w:after="120"/>
    </w:pPr>
    <w:rPr>
      <w:rFonts w:ascii="Arial" w:hAnsi="Arial"/>
      <w:b/>
      <w:color w:val="918585"/>
      <w:sz w:val="24"/>
    </w:rPr>
  </w:style>
  <w:style w:type="paragraph" w:customStyle="1" w:styleId="Chapter">
    <w:name w:val="Chapter"/>
    <w:basedOn w:val="Normal"/>
    <w:rsid w:val="00D773EC"/>
    <w:pPr>
      <w:spacing w:before="240"/>
    </w:pPr>
    <w:rPr>
      <w:rFonts w:ascii="Times New Roman" w:hAnsi="Times New Roman"/>
      <w:smallCaps/>
      <w:spacing w:val="80"/>
      <w:sz w:val="28"/>
    </w:rPr>
  </w:style>
  <w:style w:type="paragraph" w:customStyle="1" w:styleId="InChapter">
    <w:name w:val="InChapter"/>
    <w:basedOn w:val="Heading3"/>
    <w:rsid w:val="00D773EC"/>
    <w:pPr>
      <w:spacing w:after="240"/>
      <w:outlineLvl w:val="9"/>
    </w:pPr>
    <w:rPr>
      <w:noProof/>
    </w:rPr>
  </w:style>
  <w:style w:type="paragraph" w:styleId="Index2">
    <w:name w:val="index 2"/>
    <w:basedOn w:val="Normal"/>
    <w:next w:val="Normal"/>
    <w:semiHidden/>
    <w:rsid w:val="00D773EC"/>
    <w:pPr>
      <w:tabs>
        <w:tab w:val="right" w:pos="4176"/>
      </w:tabs>
      <w:ind w:left="568" w:hanging="284"/>
    </w:pPr>
    <w:rPr>
      <w:rFonts w:ascii="Garamond" w:hAnsi="Garamond"/>
    </w:rPr>
  </w:style>
  <w:style w:type="paragraph" w:customStyle="1" w:styleId="Byline">
    <w:name w:val="Byline"/>
    <w:rsid w:val="00D77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3EC"/>
    <w:pPr>
      <w:tabs>
        <w:tab w:val="clear" w:pos="3600"/>
        <w:tab w:val="clear" w:pos="3958"/>
      </w:tabs>
      <w:jc w:val="right"/>
    </w:pPr>
  </w:style>
  <w:style w:type="character" w:styleId="Emphasis">
    <w:name w:val="Emphasis"/>
    <w:qFormat/>
    <w:rsid w:val="00D773EC"/>
    <w:rPr>
      <w:i/>
    </w:rPr>
  </w:style>
  <w:style w:type="paragraph" w:styleId="Caption">
    <w:name w:val="caption"/>
    <w:basedOn w:val="BodyText"/>
    <w:next w:val="Normal"/>
    <w:qFormat/>
    <w:rsid w:val="00D773EC"/>
    <w:pPr>
      <w:framePr w:w="2268" w:hSpace="181" w:vSpace="181" w:wrap="around" w:vAnchor="text" w:hAnchor="page" w:x="1135" w:y="285" w:anchorLock="1"/>
    </w:pPr>
    <w:rPr>
      <w:i/>
    </w:rPr>
  </w:style>
  <w:style w:type="paragraph" w:customStyle="1" w:styleId="MiniTOCTitle">
    <w:name w:val="MiniTOCTitle"/>
    <w:basedOn w:val="Heading4"/>
    <w:rsid w:val="00D773EC"/>
    <w:pPr>
      <w:spacing w:before="240"/>
      <w:outlineLvl w:val="9"/>
    </w:pPr>
    <w:rPr>
      <w:noProof/>
      <w:sz w:val="24"/>
    </w:rPr>
  </w:style>
  <w:style w:type="paragraph" w:customStyle="1" w:styleId="MiniTOCItem">
    <w:name w:val="MiniTOCItem"/>
    <w:basedOn w:val="ListBullet"/>
    <w:rsid w:val="00D773EC"/>
    <w:pPr>
      <w:numPr>
        <w:numId w:val="0"/>
      </w:numPr>
      <w:tabs>
        <w:tab w:val="right" w:leader="dot" w:pos="6521"/>
      </w:tabs>
      <w:spacing w:before="0" w:after="0"/>
    </w:pPr>
  </w:style>
  <w:style w:type="paragraph" w:customStyle="1" w:styleId="TOFTitle">
    <w:name w:val="TOFTitle"/>
    <w:basedOn w:val="TOCTitle"/>
    <w:rsid w:val="00D773EC"/>
  </w:style>
  <w:style w:type="paragraph" w:styleId="TableofFigures">
    <w:name w:val="table of figures"/>
    <w:basedOn w:val="Normal"/>
    <w:next w:val="Normal"/>
    <w:semiHidden/>
    <w:rsid w:val="00D773EC"/>
    <w:pPr>
      <w:tabs>
        <w:tab w:val="right" w:leader="dot" w:pos="9072"/>
      </w:tabs>
      <w:ind w:left="970" w:hanging="403"/>
    </w:pPr>
    <w:rPr>
      <w:rFonts w:ascii="Times New Roman" w:hAnsi="Times New Roman"/>
      <w:b/>
    </w:rPr>
  </w:style>
  <w:style w:type="paragraph" w:styleId="ListNumber">
    <w:name w:val="List Number"/>
    <w:basedOn w:val="List"/>
    <w:rsid w:val="00D773EC"/>
    <w:pPr>
      <w:numPr>
        <w:numId w:val="11"/>
      </w:numPr>
    </w:pPr>
  </w:style>
  <w:style w:type="character" w:customStyle="1" w:styleId="WingdingSymbols">
    <w:name w:val="Wingding Symbols"/>
    <w:rsid w:val="00D773EC"/>
    <w:rPr>
      <w:rFonts w:ascii="Wingdings" w:hAnsi="Wingdings"/>
    </w:rPr>
  </w:style>
  <w:style w:type="paragraph" w:customStyle="1" w:styleId="TableHeading">
    <w:name w:val="Table Heading"/>
    <w:basedOn w:val="HeadingBase"/>
    <w:rsid w:val="00D773EC"/>
    <w:pPr>
      <w:keepLines/>
      <w:pBdr>
        <w:bottom w:val="single" w:sz="6" w:space="1" w:color="918585"/>
      </w:pBdr>
      <w:spacing w:before="240"/>
    </w:pPr>
  </w:style>
  <w:style w:type="character" w:customStyle="1" w:styleId="HotSpot">
    <w:name w:val="HotSpot"/>
    <w:rsid w:val="00D773EC"/>
    <w:rPr>
      <w:color w:val="0033CC"/>
      <w:u w:val="none"/>
    </w:rPr>
  </w:style>
  <w:style w:type="paragraph" w:customStyle="1" w:styleId="BodyTextRight">
    <w:name w:val="Body Text Right"/>
    <w:basedOn w:val="BodyText"/>
    <w:rsid w:val="00D773EC"/>
    <w:pPr>
      <w:spacing w:before="0" w:after="0"/>
      <w:jc w:val="right"/>
    </w:pPr>
  </w:style>
  <w:style w:type="paragraph" w:styleId="Index3">
    <w:name w:val="index 3"/>
    <w:basedOn w:val="ListNumber2"/>
    <w:next w:val="Normal"/>
    <w:semiHidden/>
    <w:rsid w:val="00D773EC"/>
    <w:pPr>
      <w:numPr>
        <w:numId w:val="0"/>
      </w:numPr>
      <w:tabs>
        <w:tab w:val="right" w:leader="dot" w:pos="4176"/>
      </w:tabs>
    </w:pPr>
  </w:style>
  <w:style w:type="paragraph" w:styleId="ListNumber2">
    <w:name w:val="List Number 2"/>
    <w:basedOn w:val="List2"/>
    <w:rsid w:val="00D773EC"/>
    <w:pPr>
      <w:numPr>
        <w:numId w:val="10"/>
      </w:numPr>
      <w:tabs>
        <w:tab w:val="clear" w:pos="1060"/>
      </w:tabs>
    </w:pPr>
  </w:style>
  <w:style w:type="paragraph" w:customStyle="1" w:styleId="MarginNote">
    <w:name w:val="Margin Note"/>
    <w:basedOn w:val="BodyText"/>
    <w:rsid w:val="00D77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73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73EC"/>
    <w:rPr>
      <w:sz w:val="32"/>
    </w:rPr>
  </w:style>
  <w:style w:type="paragraph" w:customStyle="1" w:styleId="HeadingProcedure">
    <w:name w:val="Heading Procedure"/>
    <w:basedOn w:val="HeadingBase"/>
    <w:next w:val="Normal"/>
    <w:rsid w:val="00D773EC"/>
    <w:pPr>
      <w:tabs>
        <w:tab w:val="left" w:pos="0"/>
      </w:tabs>
      <w:spacing w:before="120" w:after="60"/>
    </w:pPr>
    <w:rPr>
      <w:i/>
      <w:color w:val="918585"/>
      <w:sz w:val="22"/>
    </w:rPr>
  </w:style>
  <w:style w:type="paragraph" w:customStyle="1" w:styleId="TableBodyText">
    <w:name w:val="Table Body Text"/>
    <w:basedOn w:val="BodyText"/>
    <w:rsid w:val="00D773EC"/>
    <w:pPr>
      <w:spacing w:before="60" w:after="60"/>
    </w:pPr>
  </w:style>
  <w:style w:type="paragraph" w:styleId="ListContinue">
    <w:name w:val="List Continue"/>
    <w:basedOn w:val="List"/>
    <w:rsid w:val="00D773EC"/>
    <w:pPr>
      <w:ind w:firstLine="0"/>
    </w:pPr>
  </w:style>
  <w:style w:type="paragraph" w:customStyle="1" w:styleId="ListNote">
    <w:name w:val="List Note"/>
    <w:basedOn w:val="List"/>
    <w:rsid w:val="00D773EC"/>
    <w:pPr>
      <w:pBdr>
        <w:top w:val="single" w:sz="6" w:space="2" w:color="918585"/>
        <w:bottom w:val="single" w:sz="6" w:space="2" w:color="918585"/>
      </w:pBdr>
      <w:tabs>
        <w:tab w:val="left" w:pos="1021"/>
      </w:tabs>
      <w:ind w:firstLine="0"/>
    </w:pPr>
  </w:style>
  <w:style w:type="paragraph" w:customStyle="1" w:styleId="Warning">
    <w:name w:val="Warning"/>
    <w:basedOn w:val="BodyText"/>
    <w:rsid w:val="00D773EC"/>
    <w:pPr>
      <w:shd w:val="clear" w:color="auto" w:fill="D9D9D9"/>
      <w:tabs>
        <w:tab w:val="left" w:pos="992"/>
      </w:tabs>
      <w:ind w:left="119" w:right="119"/>
    </w:pPr>
    <w:rPr>
      <w:sz w:val="20"/>
    </w:rPr>
  </w:style>
  <w:style w:type="paragraph" w:customStyle="1" w:styleId="MarginIcons">
    <w:name w:val="Margin Icons"/>
    <w:basedOn w:val="BodyText"/>
    <w:rsid w:val="00D773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73EC"/>
    <w:rPr>
      <w:rFonts w:ascii="Courier New" w:hAnsi="Courier New"/>
    </w:rPr>
  </w:style>
  <w:style w:type="paragraph" w:customStyle="1" w:styleId="NoteBullet">
    <w:name w:val="Note Bullet"/>
    <w:basedOn w:val="Note"/>
    <w:rsid w:val="00D773EC"/>
    <w:pPr>
      <w:tabs>
        <w:tab w:val="clear" w:pos="680"/>
      </w:tabs>
      <w:spacing w:before="60" w:after="60"/>
    </w:pPr>
  </w:style>
  <w:style w:type="paragraph" w:customStyle="1" w:styleId="SubHeading2">
    <w:name w:val="SubHeading2"/>
    <w:basedOn w:val="HeadingBase"/>
    <w:rsid w:val="00D773EC"/>
    <w:pPr>
      <w:spacing w:before="240" w:after="60"/>
    </w:pPr>
    <w:rPr>
      <w:sz w:val="20"/>
    </w:rPr>
  </w:style>
  <w:style w:type="paragraph" w:customStyle="1" w:styleId="SubHeading1">
    <w:name w:val="SubHeading1"/>
    <w:basedOn w:val="HeadingBase"/>
    <w:rsid w:val="00D773EC"/>
    <w:pPr>
      <w:spacing w:before="240" w:after="60"/>
    </w:pPr>
    <w:rPr>
      <w:color w:val="918585"/>
      <w:sz w:val="22"/>
    </w:rPr>
  </w:style>
  <w:style w:type="paragraph" w:customStyle="1" w:styleId="SideHeading">
    <w:name w:val="Side Heading"/>
    <w:basedOn w:val="HeadingBase"/>
    <w:rsid w:val="00D77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3EC"/>
    <w:pPr>
      <w:numPr>
        <w:numId w:val="12"/>
      </w:numPr>
    </w:pPr>
  </w:style>
  <w:style w:type="paragraph" w:styleId="PlainText">
    <w:name w:val="Plain Text"/>
    <w:basedOn w:val="Normal"/>
    <w:link w:val="PlainTextChar"/>
    <w:rsid w:val="00D773EC"/>
    <w:rPr>
      <w:sz w:val="20"/>
    </w:rPr>
  </w:style>
  <w:style w:type="character" w:customStyle="1" w:styleId="PlainTextChar">
    <w:name w:val="Plain Text Char"/>
    <w:basedOn w:val="DefaultParagraphFont"/>
    <w:link w:val="PlainText"/>
    <w:rsid w:val="00D773EC"/>
    <w:rPr>
      <w:rFonts w:ascii="Courier New" w:eastAsia="Times New Roman" w:hAnsi="Courier New" w:cs="Times New Roman"/>
      <w:sz w:val="20"/>
      <w:szCs w:val="20"/>
      <w:lang w:val="en-US" w:eastAsia="en-US"/>
    </w:rPr>
  </w:style>
  <w:style w:type="character" w:customStyle="1" w:styleId="MenuOption">
    <w:name w:val="Menu Option"/>
    <w:rsid w:val="00D773EC"/>
    <w:rPr>
      <w:b/>
      <w:smallCaps/>
    </w:rPr>
  </w:style>
  <w:style w:type="paragraph" w:customStyle="1" w:styleId="TableListNumber">
    <w:name w:val="Table List Number"/>
    <w:basedOn w:val="ListNumber"/>
    <w:rsid w:val="00D773EC"/>
    <w:pPr>
      <w:numPr>
        <w:numId w:val="0"/>
      </w:numPr>
    </w:pPr>
  </w:style>
  <w:style w:type="paragraph" w:styleId="TOC4">
    <w:name w:val="toc 4"/>
    <w:basedOn w:val="TOCBase"/>
    <w:next w:val="Normal"/>
    <w:semiHidden/>
    <w:rsid w:val="00D773EC"/>
    <w:pPr>
      <w:tabs>
        <w:tab w:val="right" w:leader="dot" w:pos="9071"/>
      </w:tabs>
      <w:ind w:left="1701"/>
    </w:pPr>
  </w:style>
  <w:style w:type="paragraph" w:customStyle="1" w:styleId="ListAlpha">
    <w:name w:val="List Alpha"/>
    <w:basedOn w:val="List"/>
    <w:rsid w:val="00D773EC"/>
    <w:pPr>
      <w:numPr>
        <w:numId w:val="9"/>
      </w:numPr>
    </w:pPr>
  </w:style>
  <w:style w:type="paragraph" w:customStyle="1" w:styleId="ListAlpha2">
    <w:name w:val="List Alpha 2"/>
    <w:basedOn w:val="List2"/>
    <w:rsid w:val="00D773EC"/>
    <w:pPr>
      <w:numPr>
        <w:numId w:val="8"/>
      </w:numPr>
    </w:pPr>
  </w:style>
  <w:style w:type="paragraph" w:styleId="List3">
    <w:name w:val="List 3"/>
    <w:basedOn w:val="BodyText"/>
    <w:rsid w:val="00D773EC"/>
    <w:pPr>
      <w:tabs>
        <w:tab w:val="left" w:pos="1021"/>
      </w:tabs>
      <w:spacing w:before="60" w:after="60"/>
      <w:ind w:left="1020" w:hanging="340"/>
    </w:pPr>
  </w:style>
  <w:style w:type="paragraph" w:styleId="List4">
    <w:name w:val="List 4"/>
    <w:basedOn w:val="BodyText"/>
    <w:rsid w:val="00D773EC"/>
    <w:pPr>
      <w:tabs>
        <w:tab w:val="left" w:pos="1361"/>
      </w:tabs>
      <w:spacing w:before="60" w:after="60"/>
      <w:ind w:left="1361" w:hanging="340"/>
    </w:pPr>
  </w:style>
  <w:style w:type="paragraph" w:styleId="List5">
    <w:name w:val="List 5"/>
    <w:basedOn w:val="BodyText"/>
    <w:rsid w:val="00D773EC"/>
    <w:pPr>
      <w:tabs>
        <w:tab w:val="left" w:pos="1701"/>
      </w:tabs>
      <w:spacing w:before="60" w:after="60"/>
      <w:ind w:left="1701" w:hanging="340"/>
    </w:pPr>
  </w:style>
  <w:style w:type="paragraph" w:styleId="ListBullet3">
    <w:name w:val="List Bullet 3"/>
    <w:basedOn w:val="List3"/>
    <w:rsid w:val="00D773EC"/>
    <w:pPr>
      <w:numPr>
        <w:numId w:val="15"/>
      </w:numPr>
      <w:tabs>
        <w:tab w:val="clear" w:pos="1021"/>
      </w:tabs>
      <w:ind w:left="1037" w:hanging="357"/>
    </w:pPr>
  </w:style>
  <w:style w:type="paragraph" w:styleId="ListBullet4">
    <w:name w:val="List Bullet 4"/>
    <w:basedOn w:val="List4"/>
    <w:rsid w:val="00D773EC"/>
    <w:pPr>
      <w:numPr>
        <w:numId w:val="3"/>
      </w:numPr>
    </w:pPr>
  </w:style>
  <w:style w:type="paragraph" w:styleId="ListBullet5">
    <w:name w:val="List Bullet 5"/>
    <w:basedOn w:val="List5"/>
    <w:rsid w:val="00D773EC"/>
    <w:pPr>
      <w:numPr>
        <w:numId w:val="4"/>
      </w:numPr>
    </w:pPr>
  </w:style>
  <w:style w:type="paragraph" w:styleId="ListContinue2">
    <w:name w:val="List Continue 2"/>
    <w:basedOn w:val="List2"/>
    <w:rsid w:val="00D773EC"/>
    <w:pPr>
      <w:ind w:firstLine="0"/>
    </w:pPr>
  </w:style>
  <w:style w:type="paragraph" w:styleId="ListContinue3">
    <w:name w:val="List Continue 3"/>
    <w:basedOn w:val="List3"/>
    <w:rsid w:val="00D773EC"/>
    <w:pPr>
      <w:ind w:left="1021" w:firstLine="0"/>
    </w:pPr>
  </w:style>
  <w:style w:type="paragraph" w:styleId="ListContinue4">
    <w:name w:val="List Continue 4"/>
    <w:basedOn w:val="List4"/>
    <w:rsid w:val="00D773EC"/>
    <w:pPr>
      <w:ind w:firstLine="0"/>
    </w:pPr>
  </w:style>
  <w:style w:type="paragraph" w:styleId="ListContinue5">
    <w:name w:val="List Continue 5"/>
    <w:basedOn w:val="List5"/>
    <w:rsid w:val="00D773EC"/>
    <w:pPr>
      <w:ind w:firstLine="0"/>
    </w:pPr>
  </w:style>
  <w:style w:type="paragraph" w:styleId="ListNumber3">
    <w:name w:val="List Number 3"/>
    <w:basedOn w:val="List3"/>
    <w:rsid w:val="00D773EC"/>
    <w:pPr>
      <w:numPr>
        <w:numId w:val="5"/>
      </w:numPr>
    </w:pPr>
  </w:style>
  <w:style w:type="paragraph" w:styleId="ListNumber4">
    <w:name w:val="List Number 4"/>
    <w:basedOn w:val="List4"/>
    <w:rsid w:val="00D773EC"/>
    <w:pPr>
      <w:numPr>
        <w:numId w:val="6"/>
      </w:numPr>
    </w:pPr>
  </w:style>
  <w:style w:type="paragraph" w:styleId="ListNumber5">
    <w:name w:val="List Number 5"/>
    <w:basedOn w:val="List5"/>
    <w:rsid w:val="00D773EC"/>
    <w:pPr>
      <w:numPr>
        <w:numId w:val="7"/>
      </w:numPr>
    </w:pPr>
  </w:style>
  <w:style w:type="paragraph" w:styleId="BlockText">
    <w:name w:val="Block Text"/>
    <w:basedOn w:val="Normal"/>
    <w:rsid w:val="00D773EC"/>
    <w:pPr>
      <w:spacing w:after="120"/>
      <w:ind w:left="1440" w:right="1440"/>
    </w:pPr>
  </w:style>
  <w:style w:type="character" w:customStyle="1" w:styleId="Subscript">
    <w:name w:val="Subscript"/>
    <w:rsid w:val="00D773EC"/>
    <w:rPr>
      <w:sz w:val="16"/>
      <w:vertAlign w:val="subscript"/>
    </w:rPr>
  </w:style>
  <w:style w:type="character" w:customStyle="1" w:styleId="Superscript">
    <w:name w:val="Superscript"/>
    <w:rsid w:val="00D773EC"/>
    <w:rPr>
      <w:sz w:val="16"/>
      <w:vertAlign w:val="superscript"/>
    </w:rPr>
  </w:style>
  <w:style w:type="character" w:customStyle="1" w:styleId="Symbols">
    <w:name w:val="Symbols"/>
    <w:rsid w:val="00D773EC"/>
    <w:rPr>
      <w:rFonts w:ascii="Symbol" w:hAnsi="Symbol"/>
    </w:rPr>
  </w:style>
  <w:style w:type="character" w:customStyle="1" w:styleId="MenuOptions">
    <w:name w:val="Menu Options"/>
    <w:rsid w:val="00D773EC"/>
    <w:rPr>
      <w:rFonts w:ascii="Arial Narrow" w:hAnsi="Arial Narrow"/>
      <w:smallCaps/>
    </w:rPr>
  </w:style>
  <w:style w:type="character" w:customStyle="1" w:styleId="Buttons">
    <w:name w:val="Buttons"/>
    <w:rsid w:val="00D773EC"/>
    <w:rPr>
      <w:b/>
    </w:rPr>
  </w:style>
  <w:style w:type="character" w:customStyle="1" w:styleId="Underlined">
    <w:name w:val="Underlined"/>
    <w:rsid w:val="00D773EC"/>
    <w:rPr>
      <w:u w:val="single"/>
    </w:rPr>
  </w:style>
  <w:style w:type="paragraph" w:customStyle="1" w:styleId="TableBodyTextRight">
    <w:name w:val="Table Body Text Right"/>
    <w:basedOn w:val="TableBodyText"/>
    <w:rsid w:val="00D773EC"/>
    <w:pPr>
      <w:widowControl w:val="0"/>
      <w:autoSpaceDE w:val="0"/>
      <w:autoSpaceDN w:val="0"/>
      <w:adjustRightInd w:val="0"/>
      <w:jc w:val="right"/>
    </w:pPr>
    <w:rPr>
      <w:rFonts w:cs="Arial"/>
      <w:szCs w:val="18"/>
    </w:rPr>
  </w:style>
  <w:style w:type="paragraph" w:customStyle="1" w:styleId="CopyrightText">
    <w:name w:val="Copyright Text"/>
    <w:basedOn w:val="BodyText"/>
    <w:rsid w:val="00D773EC"/>
    <w:rPr>
      <w:sz w:val="18"/>
    </w:rPr>
  </w:style>
  <w:style w:type="paragraph" w:customStyle="1" w:styleId="BodySmallRight">
    <w:name w:val="Body Small Right"/>
    <w:basedOn w:val="BodyTextRight"/>
    <w:rsid w:val="00D773EC"/>
    <w:rPr>
      <w:sz w:val="18"/>
      <w:szCs w:val="18"/>
    </w:rPr>
  </w:style>
  <w:style w:type="paragraph" w:customStyle="1" w:styleId="MarginEdition">
    <w:name w:val="Margin Edition"/>
    <w:basedOn w:val="MarginNote"/>
    <w:rsid w:val="00D773EC"/>
    <w:pPr>
      <w:spacing w:before="0" w:after="0"/>
    </w:pPr>
    <w:rPr>
      <w:rFonts w:ascii="Times New Roman" w:hAnsi="Times New Roman"/>
      <w:color w:val="999999"/>
    </w:rPr>
  </w:style>
  <w:style w:type="paragraph" w:customStyle="1" w:styleId="Spacer">
    <w:name w:val="Spacer"/>
    <w:basedOn w:val="Normal"/>
    <w:rsid w:val="00D773EC"/>
    <w:rPr>
      <w:sz w:val="2"/>
      <w:szCs w:val="2"/>
    </w:rPr>
  </w:style>
  <w:style w:type="character" w:customStyle="1" w:styleId="Small">
    <w:name w:val="Small"/>
    <w:rsid w:val="00D773EC"/>
    <w:rPr>
      <w:sz w:val="16"/>
    </w:rPr>
  </w:style>
  <w:style w:type="paragraph" w:customStyle="1" w:styleId="WideTable">
    <w:name w:val="Wide Table"/>
    <w:basedOn w:val="Normal"/>
    <w:rsid w:val="00D773EC"/>
    <w:pPr>
      <w:ind w:left="-1418"/>
    </w:pPr>
    <w:rPr>
      <w:sz w:val="2"/>
      <w:szCs w:val="2"/>
    </w:rPr>
  </w:style>
  <w:style w:type="character" w:styleId="PageNumber">
    <w:name w:val="page number"/>
    <w:rsid w:val="00D773EC"/>
  </w:style>
  <w:style w:type="paragraph" w:styleId="Quote">
    <w:name w:val="Quote"/>
    <w:basedOn w:val="Heading1"/>
    <w:link w:val="QuoteChar"/>
    <w:qFormat/>
    <w:rsid w:val="00D773EC"/>
    <w:rPr>
      <w:b w:val="0"/>
      <w:sz w:val="72"/>
      <w:szCs w:val="72"/>
      <w:lang w:val="en-NZ"/>
    </w:rPr>
  </w:style>
  <w:style w:type="character" w:customStyle="1" w:styleId="QuoteChar">
    <w:name w:val="Quote Char"/>
    <w:link w:val="Quote"/>
    <w:rsid w:val="00D77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3EC"/>
    <w:pPr>
      <w:pageBreakBefore/>
    </w:pPr>
  </w:style>
  <w:style w:type="paragraph" w:customStyle="1" w:styleId="Border">
    <w:name w:val="Border"/>
    <w:basedOn w:val="Normal"/>
    <w:qFormat/>
    <w:rsid w:val="00D773EC"/>
    <w:pPr>
      <w:pBdr>
        <w:top w:val="single" w:sz="18" w:space="1" w:color="auto"/>
      </w:pBdr>
    </w:pPr>
    <w:rPr>
      <w:rFonts w:ascii="Times New Roman" w:hAnsi="Times New Roman"/>
      <w:color w:val="FFFFFF"/>
      <w:sz w:val="2"/>
    </w:rPr>
  </w:style>
  <w:style w:type="character" w:styleId="IntenseEmphasis">
    <w:name w:val="Intense Emphasis"/>
    <w:uiPriority w:val="21"/>
    <w:qFormat/>
    <w:rsid w:val="00D773EC"/>
    <w:rPr>
      <w:b/>
      <w:bCs/>
      <w:i/>
      <w:iCs/>
      <w:color w:val="auto"/>
    </w:rPr>
  </w:style>
  <w:style w:type="paragraph" w:styleId="IntenseQuote">
    <w:name w:val="Intense Quote"/>
    <w:basedOn w:val="Normal"/>
    <w:next w:val="Normal"/>
    <w:link w:val="IntenseQuoteChar"/>
    <w:uiPriority w:val="30"/>
    <w:qFormat/>
    <w:rsid w:val="00D773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73EC"/>
    <w:rPr>
      <w:rFonts w:ascii="Courier New" w:eastAsia="Times New Roman" w:hAnsi="Courier New" w:cs="Times New Roman"/>
      <w:b/>
      <w:bCs/>
      <w:i/>
      <w:iCs/>
      <w:szCs w:val="20"/>
      <w:lang w:val="en-US" w:eastAsia="en-US"/>
    </w:rPr>
  </w:style>
  <w:style w:type="character" w:styleId="SubtleReference">
    <w:name w:val="Subtle Reference"/>
    <w:uiPriority w:val="31"/>
    <w:qFormat/>
    <w:rsid w:val="00D773EC"/>
    <w:rPr>
      <w:smallCaps/>
      <w:color w:val="auto"/>
      <w:u w:val="single"/>
    </w:rPr>
  </w:style>
  <w:style w:type="character" w:styleId="IntenseReference">
    <w:name w:val="Intense Reference"/>
    <w:uiPriority w:val="32"/>
    <w:qFormat/>
    <w:rsid w:val="00D773EC"/>
    <w:rPr>
      <w:b/>
      <w:bCs/>
      <w:smallCaps/>
      <w:color w:val="auto"/>
      <w:spacing w:val="5"/>
      <w:u w:val="single"/>
    </w:rPr>
  </w:style>
  <w:style w:type="paragraph" w:customStyle="1" w:styleId="2ColumnHeading">
    <w:name w:val="2Column Heading"/>
    <w:basedOn w:val="BodyText"/>
    <w:qFormat/>
    <w:rsid w:val="00D773EC"/>
    <w:pPr>
      <w:spacing w:after="60"/>
      <w:ind w:left="-2268"/>
    </w:pPr>
    <w:rPr>
      <w:b/>
    </w:rPr>
  </w:style>
  <w:style w:type="paragraph" w:customStyle="1" w:styleId="Heading1TOC">
    <w:name w:val="Heading1 TOC"/>
    <w:basedOn w:val="Normal"/>
    <w:qFormat/>
    <w:rsid w:val="00D773EC"/>
    <w:pPr>
      <w:spacing w:before="240" w:after="120"/>
    </w:pPr>
    <w:rPr>
      <w:rFonts w:ascii="Times New Roman" w:hAnsi="Times New Roman"/>
      <w:b/>
      <w:sz w:val="32"/>
    </w:rPr>
  </w:style>
  <w:style w:type="paragraph" w:customStyle="1" w:styleId="Heading2TOC">
    <w:name w:val="Heading2 TOC"/>
    <w:basedOn w:val="Normal"/>
    <w:qFormat/>
    <w:rsid w:val="00D773EC"/>
    <w:pPr>
      <w:spacing w:before="240" w:after="60"/>
    </w:pPr>
    <w:rPr>
      <w:rFonts w:ascii="Times New Roman" w:hAnsi="Times New Roman"/>
      <w:b/>
      <w:sz w:val="28"/>
    </w:rPr>
  </w:style>
  <w:style w:type="character" w:customStyle="1" w:styleId="Underline">
    <w:name w:val="Underline"/>
    <w:qFormat/>
    <w:rsid w:val="00D773EC"/>
    <w:rPr>
      <w:u w:val="single"/>
    </w:rPr>
  </w:style>
  <w:style w:type="character" w:customStyle="1" w:styleId="BoldandItalics">
    <w:name w:val="Bold and Italics"/>
    <w:qFormat/>
    <w:rsid w:val="00D773EC"/>
    <w:rPr>
      <w:b/>
      <w:i/>
      <w:u w:val="none"/>
    </w:rPr>
  </w:style>
  <w:style w:type="paragraph" w:styleId="BalloonText">
    <w:name w:val="Balloon Text"/>
    <w:basedOn w:val="Normal"/>
    <w:link w:val="BalloonTextChar"/>
    <w:rsid w:val="00D773EC"/>
    <w:rPr>
      <w:rFonts w:ascii="Tahoma" w:hAnsi="Tahoma" w:cs="Tahoma"/>
      <w:sz w:val="16"/>
      <w:szCs w:val="16"/>
    </w:rPr>
  </w:style>
  <w:style w:type="character" w:customStyle="1" w:styleId="BalloonTextChar">
    <w:name w:val="Balloon Text Char"/>
    <w:link w:val="BalloonText"/>
    <w:rsid w:val="00D773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73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73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1117</Words>
  <Characters>6724</Characters>
  <Application>Microsoft Office Word</Application>
  <DocSecurity>0</DocSecurity>
  <Lines>278</Lines>
  <Paragraphs>151</Paragraphs>
  <ScaleCrop>false</ScaleCrop>
  <Company>Author-it Software Corporation Ltd.</Company>
  <LinksUpToDate>false</LinksUpToDate>
  <CharactersWithSpaces>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LMFPF2001B Use picture framing sector hand and power tools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2012-05-26T17:41:00Z</dcterms:created>
  <dcterms:modified xsi:type="dcterms:W3CDTF">2012-05-26T17:41:00Z</dcterms:modified>
</cp:coreProperties>
</file>