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FB5" w:rsidP="00DD6FB5">
      <w:pPr>
        <w:pStyle w:val="Title"/>
      </w:pPr>
      <w:bookmarkStart w:id="0" w:name="_GoBack"/>
      <w:bookmarkEnd w:id="0"/>
      <w:r>
        <w:fldChar w:fldCharType="begin"/>
      </w:r>
      <w:r>
        <w:instrText xml:space="preserve"> TITLE   \* MERGEFORMAT </w:instrText>
      </w:r>
      <w:r>
        <w:fldChar w:fldCharType="separate"/>
      </w:r>
      <w:r>
        <w:t>LMFKB4004A Determine spatial planning considerations for bathroom design</w:t>
      </w:r>
      <w:r>
        <w:fldChar w:fldCharType="end"/>
      </w:r>
    </w:p>
    <w:p w:rsidR="00DD6FB5" w:rsidP="00DD6FB5">
      <w:pPr>
        <w:pStyle w:val="Version"/>
        <w:sectPr w:rsidSect="00AC4B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4BD5" w:rsidP="00AC4BD5">
      <w:pPr>
        <w:pStyle w:val="SuperHeading"/>
      </w:pPr>
      <w:r w:rsidRPr="00AC4BD5">
        <w:t>LMFKB4004A Determine spatial planning considerations for bathroom design</w:t>
      </w:r>
    </w:p>
    <w:p w:rsidR="00000000" w:rsidRPr="00AC4BD5" w:rsidP="00AC4BD5">
      <w:pPr>
        <w:pStyle w:val="SuperHeading"/>
      </w:pPr>
    </w:p>
    <w:p w:rsidR="00000000" w:rsidRPr="00AC4BD5" w:rsidP="00AC4BD5">
      <w:pPr>
        <w:pStyle w:val="Heading1"/>
      </w:pPr>
      <w:bookmarkStart w:id="1" w:name="O_90939"/>
      <w:bookmarkEnd w:id="1"/>
      <w:r w:rsidRPr="00AC4BD5">
        <w:t>Modification History</w:t>
      </w:r>
    </w:p>
    <w:p w:rsidR="00000000" w:rsidRPr="00AC4BD5" w:rsidP="00AC4BD5">
      <w:pPr>
        <w:pStyle w:val="BodyText"/>
      </w:pPr>
      <w:r w:rsidRPr="00AC4BD5">
        <w:t>Not applicable.</w:t>
      </w:r>
    </w:p>
    <w:p w:rsidR="00000000" w:rsidRPr="00AC4BD5" w:rsidP="00AC4BD5">
      <w:pPr>
        <w:pStyle w:val="AllowPageBreak"/>
      </w:pPr>
    </w:p>
    <w:p w:rsidR="00000000" w:rsidRPr="00AC4BD5" w:rsidP="00AC4BD5">
      <w:pPr>
        <w:pStyle w:val="Heading1"/>
      </w:pPr>
      <w:bookmarkStart w:id="2" w:name="O_90940"/>
      <w:bookmarkEnd w:id="2"/>
      <w:r w:rsidRPr="00AC4BD5">
        <w:t>Unit Descriptor</w:t>
      </w:r>
    </w:p>
    <w:tbl>
      <w:tblPr>
        <w:tblW w:w="0" w:type="auto"/>
        <w:tblLayout w:type="fixed"/>
        <w:tblCellMar>
          <w:left w:w="62" w:type="dxa"/>
          <w:right w:w="62" w:type="dxa"/>
        </w:tblCellMar>
        <w:tblLook w:val="0000"/>
      </w:tblPr>
      <w:tblGrid>
        <w:gridCol w:w="2666"/>
        <w:gridCol w:w="5856"/>
      </w:tblGrid>
      <w:tr w:rsidTr="00DD6FB5">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Unit descr</w:t>
            </w:r>
            <w:r w:rsidRPr="00AC4BD5">
              <w:rPr>
                <w:rStyle w:val="SpecialBold"/>
              </w:rPr>
              <w:t>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 xml:space="preserve">This unit of competency covers the skills and knowledge required to examine space requirements and usage patterns for bathrooms and determine planning considerations for designs. </w:t>
            </w:r>
          </w:p>
        </w:tc>
      </w:tr>
    </w:tbl>
    <w:p w:rsidR="00000000" w:rsidRPr="00AC4BD5" w:rsidP="00AC4BD5">
      <w:pPr>
        <w:pStyle w:val="BodyText"/>
      </w:pPr>
    </w:p>
    <w:p w:rsidR="00000000" w:rsidRPr="00AC4BD5" w:rsidP="00AC4BD5">
      <w:pPr>
        <w:pStyle w:val="AllowPageBreak"/>
      </w:pPr>
    </w:p>
    <w:p w:rsidR="00000000" w:rsidRPr="00AC4BD5" w:rsidP="00AC4BD5">
      <w:pPr>
        <w:pStyle w:val="Heading1"/>
      </w:pPr>
      <w:bookmarkStart w:id="3" w:name="O_90941"/>
      <w:bookmarkEnd w:id="3"/>
      <w:r w:rsidRPr="00AC4BD5">
        <w:t>Application of the Unit</w:t>
      </w:r>
    </w:p>
    <w:tbl>
      <w:tblPr>
        <w:tblW w:w="0" w:type="auto"/>
        <w:tblLayout w:type="fixed"/>
        <w:tblCellMar>
          <w:left w:w="62" w:type="dxa"/>
          <w:right w:w="62" w:type="dxa"/>
        </w:tblCellMar>
        <w:tblLook w:val="0000"/>
      </w:tblPr>
      <w:tblGrid>
        <w:gridCol w:w="2754"/>
        <w:gridCol w:w="5768"/>
      </w:tblGrid>
      <w:tr w:rsidTr="00DD6FB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This unit of competency applies to work conducted by bathroom designers in the analysis of design requirements. It includes analysis of services, regulatory requirements, storage requirements and applications to determine implications for bathroom design.</w:t>
            </w:r>
          </w:p>
        </w:tc>
      </w:tr>
    </w:tbl>
    <w:p w:rsidR="00000000" w:rsidRPr="00AC4BD5" w:rsidP="00AC4BD5">
      <w:pPr>
        <w:pStyle w:val="BodyText"/>
      </w:pPr>
    </w:p>
    <w:p w:rsidR="00000000" w:rsidRPr="00AC4BD5" w:rsidP="00AC4BD5">
      <w:pPr>
        <w:pStyle w:val="AllowPageBreak"/>
      </w:pPr>
    </w:p>
    <w:p w:rsidR="00000000" w:rsidRPr="00AC4BD5" w:rsidP="00AC4BD5">
      <w:pPr>
        <w:pStyle w:val="Heading1"/>
      </w:pPr>
      <w:bookmarkStart w:id="4" w:name="O_90942"/>
      <w:bookmarkEnd w:id="4"/>
      <w:r w:rsidRPr="00AC4BD5">
        <w:t>Licensing/Regulatory Information</w:t>
      </w:r>
    </w:p>
    <w:p w:rsidR="00000000" w:rsidRPr="00AC4BD5" w:rsidP="00AC4BD5">
      <w:pPr>
        <w:pStyle w:val="BodyText"/>
      </w:pPr>
      <w:r w:rsidRPr="00AC4BD5">
        <w:t>Not applicable.</w:t>
      </w:r>
    </w:p>
    <w:p w:rsidR="00000000" w:rsidRPr="00AC4BD5" w:rsidP="00AC4BD5">
      <w:pPr>
        <w:pStyle w:val="AllowPageBreak"/>
      </w:pPr>
    </w:p>
    <w:p w:rsidR="00000000" w:rsidRPr="00AC4BD5" w:rsidP="00AC4BD5">
      <w:pPr>
        <w:pStyle w:val="Heading1"/>
      </w:pPr>
      <w:bookmarkStart w:id="5" w:name="O_90944"/>
      <w:bookmarkEnd w:id="5"/>
      <w:r w:rsidRPr="00AC4BD5">
        <w:t>Pre-Requisites</w:t>
      </w:r>
    </w:p>
    <w:tbl>
      <w:tblPr>
        <w:tblW w:w="0" w:type="auto"/>
        <w:tblLayout w:type="fixed"/>
        <w:tblCellMar>
          <w:left w:w="62" w:type="dxa"/>
          <w:right w:w="62" w:type="dxa"/>
        </w:tblCellMar>
        <w:tblLook w:val="0000"/>
      </w:tblPr>
      <w:tblGrid>
        <w:gridCol w:w="2775"/>
        <w:gridCol w:w="1295"/>
        <w:gridCol w:w="4452"/>
      </w:tblGrid>
      <w:tr w:rsidTr="00DD6F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p>
        </w:tc>
      </w:tr>
      <w:tr w:rsidTr="00DD6F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p>
        </w:tc>
      </w:tr>
      <w:tr w:rsidTr="00DD6F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p>
        </w:tc>
      </w:tr>
    </w:tbl>
    <w:p w:rsidR="00000000" w:rsidRPr="00AC4BD5" w:rsidP="00AC4BD5">
      <w:pPr>
        <w:pStyle w:val="BodyText"/>
      </w:pPr>
    </w:p>
    <w:p w:rsidR="00000000" w:rsidRPr="00AC4BD5" w:rsidP="00AC4BD5">
      <w:pPr>
        <w:pStyle w:val="AllowPageBreak"/>
      </w:pPr>
    </w:p>
    <w:p w:rsidR="00000000" w:rsidRPr="00AC4BD5" w:rsidP="00AC4BD5">
      <w:pPr>
        <w:pStyle w:val="Heading1"/>
      </w:pPr>
      <w:bookmarkStart w:id="6" w:name="O_90943"/>
      <w:bookmarkEnd w:id="6"/>
      <w:r w:rsidRPr="00AC4BD5">
        <w:t>Employability Skills Information</w:t>
      </w:r>
    </w:p>
    <w:tbl>
      <w:tblPr>
        <w:tblW w:w="0" w:type="auto"/>
        <w:tblLayout w:type="fixed"/>
        <w:tblCellMar>
          <w:left w:w="62" w:type="dxa"/>
          <w:right w:w="62" w:type="dxa"/>
        </w:tblCellMar>
        <w:tblLook w:val="0000"/>
      </w:tblPr>
      <w:tblGrid>
        <w:gridCol w:w="2802"/>
        <w:gridCol w:w="5720"/>
      </w:tblGrid>
      <w:tr w:rsidTr="00DD6F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This unit contains employability skills.</w:t>
            </w:r>
          </w:p>
        </w:tc>
      </w:tr>
    </w:tbl>
    <w:p w:rsidR="00000000" w:rsidRPr="00AC4BD5" w:rsidP="00AC4BD5">
      <w:pPr>
        <w:pStyle w:val="BodyText"/>
      </w:pPr>
    </w:p>
    <w:p w:rsidR="00000000" w:rsidRPr="00AC4BD5" w:rsidP="00AC4BD5">
      <w:pPr>
        <w:pStyle w:val="AllowPageBreak"/>
      </w:pPr>
    </w:p>
    <w:p w:rsidR="00000000" w:rsidRPr="00AC4BD5" w:rsidP="00AC4BD5">
      <w:pPr>
        <w:pStyle w:val="Heading1"/>
      </w:pPr>
      <w:bookmarkStart w:id="7" w:name="O_90945"/>
      <w:bookmarkEnd w:id="7"/>
      <w:r w:rsidRPr="00AC4BD5">
        <w:t>Elements and Performance Criteria Pre-Content</w:t>
      </w:r>
    </w:p>
    <w:tbl>
      <w:tblPr>
        <w:tblW w:w="0" w:type="auto"/>
        <w:tblLayout w:type="fixed"/>
        <w:tblCellMar>
          <w:left w:w="62" w:type="dxa"/>
          <w:right w:w="62" w:type="dxa"/>
        </w:tblCellMar>
        <w:tblLook w:val="0000"/>
      </w:tblPr>
      <w:tblGrid>
        <w:gridCol w:w="2571"/>
        <w:gridCol w:w="5951"/>
      </w:tblGrid>
      <w:tr w:rsidTr="00DD6FB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Performance criteria describe the performance needed to demonstrate achievement of the element. Where bold italicised text is used, further info</w:t>
            </w:r>
            <w:r w:rsidRPr="00AC4BD5">
              <w:t>rmation is detailed in the required skills and knowledge section and the range statement. Assessment of performance is to be consistent with the evidence guide.</w:t>
            </w:r>
          </w:p>
        </w:tc>
      </w:tr>
    </w:tbl>
    <w:p w:rsidR="00000000" w:rsidRPr="00AC4BD5" w:rsidP="00AC4BD5">
      <w:pPr>
        <w:pStyle w:val="BodyText"/>
      </w:pPr>
    </w:p>
    <w:p w:rsidR="00000000" w:rsidRPr="00AC4BD5" w:rsidP="00AC4BD5">
      <w:pPr>
        <w:pStyle w:val="AllowPageBreak"/>
      </w:pPr>
    </w:p>
    <w:p w:rsidR="00000000" w:rsidRPr="00AC4BD5" w:rsidP="00AC4BD5">
      <w:pPr>
        <w:pStyle w:val="Heading1"/>
      </w:pPr>
      <w:bookmarkStart w:id="8" w:name="O_90946"/>
      <w:bookmarkEnd w:id="8"/>
      <w:r w:rsidRPr="00AC4BD5">
        <w:t>Elements and Performance Criteria</w:t>
      </w:r>
    </w:p>
    <w:tbl>
      <w:tblPr>
        <w:tblW w:w="0" w:type="auto"/>
        <w:tblLayout w:type="fixed"/>
        <w:tblCellMar>
          <w:left w:w="62" w:type="dxa"/>
          <w:right w:w="62" w:type="dxa"/>
        </w:tblCellMar>
        <w:tblLook w:val="0000"/>
      </w:tblPr>
      <w:tblGrid>
        <w:gridCol w:w="2571"/>
        <w:gridCol w:w="5951"/>
      </w:tblGrid>
      <w:tr w:rsidTr="00DD6FB5">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PERFORMANCE CRITERIA</w:t>
            </w:r>
          </w:p>
        </w:tc>
      </w:tr>
      <w:tr w:rsidTr="00DD6FB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List"/>
              <w:rPr>
                <w:lang w:val="en-NZ"/>
              </w:rPr>
            </w:pPr>
            <w:r w:rsidRPr="00AC4BD5">
              <w:t>1.</w:t>
            </w:r>
            <w:r w:rsidRPr="00AC4BD5">
              <w:tab/>
              <w:t>Determine b</w:t>
            </w:r>
            <w:r w:rsidRPr="00AC4BD5">
              <w:t>athroom usage and traffic flow patterns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2"/>
            </w:pPr>
            <w:r w:rsidRPr="00AC4BD5">
              <w:t>1.1.</w:t>
            </w:r>
            <w:r w:rsidRPr="00AC4BD5">
              <w:tab/>
            </w:r>
            <w:r w:rsidRPr="00AC4BD5">
              <w:rPr>
                <w:rStyle w:val="BoldandItalics"/>
              </w:rPr>
              <w:t>Key use zones for bathrooms</w:t>
            </w:r>
            <w:r w:rsidRPr="00AC4BD5">
              <w:t xml:space="preserve"> are identified and prime activities and associated appliances, fixtures and fittings determined</w:t>
            </w:r>
          </w:p>
          <w:p w:rsidR="00000000" w:rsidP="00AC4BD5">
            <w:pPr>
              <w:pStyle w:val="List2"/>
              <w:rPr>
                <w:lang w:val="en-NZ"/>
              </w:rPr>
            </w:pPr>
            <w:r w:rsidRPr="00AC4BD5">
              <w:t>1.2.</w:t>
            </w:r>
            <w:r w:rsidRPr="00AC4BD5">
              <w:tab/>
              <w:t xml:space="preserve">Traffic flow patterns and </w:t>
            </w:r>
            <w:r w:rsidRPr="00AC4BD5">
              <w:rPr>
                <w:rStyle w:val="BoldandItalics"/>
              </w:rPr>
              <w:t>considerations</w:t>
            </w:r>
            <w:r w:rsidRPr="00AC4BD5">
              <w:t xml:space="preserve"> for space are identified</w:t>
            </w:r>
          </w:p>
        </w:tc>
      </w:tr>
      <w:tr w:rsidTr="00DD6FB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List"/>
              <w:rPr>
                <w:lang w:val="en-NZ"/>
              </w:rPr>
            </w:pPr>
            <w:r w:rsidRPr="00AC4BD5">
              <w:t>2.</w:t>
            </w:r>
            <w:r w:rsidRPr="00AC4BD5">
              <w:tab/>
              <w:t>Examine layo</w:t>
            </w:r>
            <w:r w:rsidRPr="00AC4BD5">
              <w:t>ut options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2"/>
            </w:pPr>
            <w:r w:rsidRPr="00AC4BD5">
              <w:t>2.1.</w:t>
            </w:r>
            <w:r w:rsidRPr="00AC4BD5">
              <w:tab/>
              <w:t>Location of services is identified and implications for relocation determined</w:t>
            </w:r>
          </w:p>
          <w:p w:rsidR="00000000" w:rsidRPr="00AC4BD5" w:rsidP="00AC4BD5">
            <w:pPr>
              <w:pStyle w:val="List2"/>
            </w:pPr>
            <w:r w:rsidRPr="00AC4BD5">
              <w:t>2.2.</w:t>
            </w:r>
            <w:r w:rsidRPr="00AC4BD5">
              <w:tab/>
            </w:r>
            <w:r w:rsidRPr="00AC4BD5">
              <w:rPr>
                <w:rStyle w:val="BoldandItalics"/>
              </w:rPr>
              <w:t>Range of layout options</w:t>
            </w:r>
            <w:r w:rsidRPr="00AC4BD5">
              <w:t xml:space="preserve"> and traffic flow implications are examined</w:t>
            </w:r>
          </w:p>
          <w:p w:rsidR="00000000" w:rsidP="00AC4BD5">
            <w:pPr>
              <w:pStyle w:val="List2"/>
              <w:rPr>
                <w:lang w:val="en-NZ"/>
              </w:rPr>
            </w:pPr>
            <w:r w:rsidRPr="00AC4BD5">
              <w:t>2.3.</w:t>
            </w:r>
            <w:r w:rsidRPr="00AC4BD5">
              <w:tab/>
              <w:t>Suitability of layout options for space is analysed and limitations and benefits dete</w:t>
            </w:r>
            <w:r w:rsidRPr="00AC4BD5">
              <w:t>rmined</w:t>
            </w:r>
          </w:p>
        </w:tc>
      </w:tr>
      <w:tr w:rsidTr="00DD6FB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List"/>
              <w:rPr>
                <w:lang w:val="en-NZ"/>
              </w:rPr>
            </w:pPr>
            <w:r w:rsidRPr="00AC4BD5">
              <w:t>3.</w:t>
            </w:r>
            <w:r w:rsidRPr="00AC4BD5">
              <w:tab/>
              <w:t>Determine storage options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2"/>
            </w:pPr>
            <w:r w:rsidRPr="00AC4BD5">
              <w:t>3.1.</w:t>
            </w:r>
            <w:r w:rsidRPr="00AC4BD5">
              <w:tab/>
            </w:r>
            <w:r w:rsidRPr="00AC4BD5">
              <w:rPr>
                <w:rStyle w:val="BoldandItalics"/>
              </w:rPr>
              <w:t>Storage requirements</w:t>
            </w:r>
            <w:r w:rsidRPr="00AC4BD5">
              <w:t xml:space="preserve"> of bathrooms are identified</w:t>
            </w:r>
          </w:p>
          <w:p w:rsidR="00000000" w:rsidRPr="00AC4BD5" w:rsidP="00AC4BD5">
            <w:pPr>
              <w:pStyle w:val="List2"/>
            </w:pPr>
            <w:r w:rsidRPr="00AC4BD5">
              <w:t>3.2.</w:t>
            </w:r>
            <w:r w:rsidRPr="00AC4BD5">
              <w:tab/>
            </w:r>
            <w:r w:rsidRPr="00AC4BD5">
              <w:rPr>
                <w:rStyle w:val="BoldandItalics"/>
              </w:rPr>
              <w:t>Storage options</w:t>
            </w:r>
            <w:r w:rsidRPr="00AC4BD5">
              <w:t xml:space="preserve"> are examined for suitability to bathroom spaces and implications for design determined </w:t>
            </w:r>
          </w:p>
          <w:p w:rsidR="00000000" w:rsidP="00AC4BD5">
            <w:pPr>
              <w:pStyle w:val="List2"/>
              <w:rPr>
                <w:lang w:val="en-NZ"/>
              </w:rPr>
            </w:pPr>
            <w:r w:rsidRPr="00AC4BD5">
              <w:t>3.3.</w:t>
            </w:r>
            <w:r w:rsidRPr="00AC4BD5">
              <w:tab/>
              <w:t>Dimensions and space requirements of standard stora</w:t>
            </w:r>
            <w:r w:rsidRPr="00AC4BD5">
              <w:t xml:space="preserve">ge options are identified for design </w:t>
            </w:r>
          </w:p>
        </w:tc>
      </w:tr>
      <w:tr w:rsidTr="00DD6FB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List"/>
              <w:rPr>
                <w:lang w:val="en-NZ"/>
              </w:rPr>
            </w:pPr>
            <w:r w:rsidRPr="00AC4BD5">
              <w:t>4.</w:t>
            </w:r>
            <w:r w:rsidRPr="00AC4BD5">
              <w:tab/>
              <w:t>Assess bathroom ergonomic considerations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2"/>
            </w:pPr>
            <w:r w:rsidRPr="00AC4BD5">
              <w:t>4.1.</w:t>
            </w:r>
            <w:r w:rsidRPr="00AC4BD5">
              <w:tab/>
            </w:r>
            <w:r w:rsidRPr="00AC4BD5">
              <w:rPr>
                <w:rStyle w:val="BoldandItalics"/>
              </w:rPr>
              <w:t>Basic principles of ergonomics</w:t>
            </w:r>
            <w:r w:rsidRPr="00AC4BD5">
              <w:t xml:space="preserve"> are examined and used to determine space planning implications </w:t>
            </w:r>
          </w:p>
          <w:p w:rsidR="00000000" w:rsidRPr="00AC4BD5" w:rsidP="00AC4BD5">
            <w:pPr>
              <w:pStyle w:val="List2"/>
            </w:pPr>
            <w:r w:rsidRPr="00AC4BD5">
              <w:t>4.2.</w:t>
            </w:r>
            <w:r w:rsidRPr="00AC4BD5">
              <w:tab/>
              <w:t>Requirements for working height are identified</w:t>
            </w:r>
          </w:p>
          <w:p w:rsidR="00000000" w:rsidRPr="00AC4BD5" w:rsidP="00AC4BD5">
            <w:pPr>
              <w:pStyle w:val="List2"/>
            </w:pPr>
            <w:r w:rsidRPr="00AC4BD5">
              <w:t>4.3.</w:t>
            </w:r>
            <w:r w:rsidRPr="00AC4BD5">
              <w:tab/>
            </w:r>
            <w:r w:rsidRPr="00AC4BD5">
              <w:t>Manual handling considerations for design are identified</w:t>
            </w:r>
          </w:p>
          <w:p w:rsidR="00000000" w:rsidRPr="00AC4BD5" w:rsidP="00AC4BD5">
            <w:pPr>
              <w:pStyle w:val="List2"/>
            </w:pPr>
            <w:r w:rsidRPr="00AC4BD5">
              <w:t>4.4.</w:t>
            </w:r>
            <w:r w:rsidRPr="00AC4BD5">
              <w:tab/>
            </w:r>
            <w:r w:rsidRPr="00AC4BD5">
              <w:rPr>
                <w:rStyle w:val="BoldandItalics"/>
              </w:rPr>
              <w:t>Storage principles</w:t>
            </w:r>
            <w:r w:rsidRPr="00AC4BD5">
              <w:t xml:space="preserve"> are considered to determine implications for design</w:t>
            </w:r>
          </w:p>
          <w:p w:rsidR="00000000" w:rsidP="00AC4BD5">
            <w:pPr>
              <w:pStyle w:val="List2"/>
              <w:rPr>
                <w:lang w:val="en-NZ"/>
              </w:rPr>
            </w:pPr>
            <w:r w:rsidRPr="00AC4BD5">
              <w:t>4.5.</w:t>
            </w:r>
            <w:r w:rsidRPr="00AC4BD5">
              <w:tab/>
              <w:t>Special considerations for children, older people and/or disabled people are taken into account where applicable</w:t>
            </w:r>
          </w:p>
        </w:tc>
      </w:tr>
      <w:tr w:rsidTr="00DD6FB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List"/>
              <w:rPr>
                <w:lang w:val="en-NZ"/>
              </w:rPr>
            </w:pPr>
            <w:r w:rsidRPr="00AC4BD5">
              <w:t>5.</w:t>
            </w:r>
            <w:r w:rsidRPr="00AC4BD5">
              <w:tab/>
              <w:t>E</w:t>
            </w:r>
            <w:r w:rsidRPr="00AC4BD5">
              <w:t>xamine requirements for bathroom appliances, fixtures and fittings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2"/>
            </w:pPr>
            <w:r w:rsidRPr="00AC4BD5">
              <w:t>5.1.</w:t>
            </w:r>
            <w:r w:rsidRPr="00AC4BD5">
              <w:tab/>
            </w:r>
            <w:r w:rsidRPr="00AC4BD5">
              <w:rPr>
                <w:rStyle w:val="BoldandItalics"/>
              </w:rPr>
              <w:t>Key appliances</w:t>
            </w:r>
            <w:r w:rsidRPr="00AC4BD5">
              <w:t xml:space="preserve">, </w:t>
            </w:r>
            <w:r w:rsidRPr="00AC4BD5">
              <w:rPr>
                <w:rStyle w:val="BoldandItalics"/>
              </w:rPr>
              <w:t>fixtures and fittings</w:t>
            </w:r>
            <w:r w:rsidRPr="00AC4BD5">
              <w:t xml:space="preserve"> used in bathrooms are identified and standard dimensions, clearances and required services determined</w:t>
            </w:r>
          </w:p>
          <w:p w:rsidR="00000000" w:rsidRPr="00AC4BD5" w:rsidP="00AC4BD5">
            <w:pPr>
              <w:pStyle w:val="List2"/>
            </w:pPr>
            <w:r w:rsidRPr="00AC4BD5">
              <w:t>5.2.</w:t>
            </w:r>
            <w:r w:rsidRPr="00AC4BD5">
              <w:tab/>
              <w:t>Manufacturer guidelines and statutory r</w:t>
            </w:r>
            <w:r w:rsidRPr="00AC4BD5">
              <w:t>egulations regarding the placement and installation of appliances, fixtures and fittings are identified and implications for design examined</w:t>
            </w:r>
          </w:p>
          <w:p w:rsidR="00000000" w:rsidP="00AC4BD5">
            <w:pPr>
              <w:pStyle w:val="List2"/>
              <w:rPr>
                <w:lang w:val="en-NZ"/>
              </w:rPr>
            </w:pPr>
            <w:r w:rsidRPr="00AC4BD5">
              <w:t>5.3.</w:t>
            </w:r>
            <w:r w:rsidRPr="00AC4BD5">
              <w:tab/>
              <w:t>Space implications for appliances, fixtures and fittings are analysed and implications for design determined</w:t>
            </w:r>
          </w:p>
        </w:tc>
      </w:tr>
      <w:tr w:rsidTr="00DD6FB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List"/>
              <w:rPr>
                <w:lang w:val="en-NZ"/>
              </w:rPr>
            </w:pPr>
            <w:r w:rsidRPr="00AC4BD5">
              <w:t>6.</w:t>
            </w:r>
            <w:r w:rsidRPr="00AC4BD5">
              <w:tab/>
              <w:t>Determine planning considerations for services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2"/>
            </w:pPr>
            <w:r w:rsidRPr="00AC4BD5">
              <w:t>6.1.</w:t>
            </w:r>
            <w:r w:rsidRPr="00AC4BD5">
              <w:tab/>
              <w:t>Regulations regarding the location of power outlets and lighting, and electrical work undertaken are identified</w:t>
            </w:r>
          </w:p>
          <w:p w:rsidR="00000000" w:rsidRPr="00AC4BD5" w:rsidP="00AC4BD5">
            <w:pPr>
              <w:pStyle w:val="List2"/>
            </w:pPr>
            <w:r w:rsidRPr="00AC4BD5">
              <w:t>6.2.</w:t>
            </w:r>
            <w:r w:rsidRPr="00AC4BD5">
              <w:tab/>
              <w:t xml:space="preserve">Regulations regarding the location of plumbing outlets and plumbing work undertaken </w:t>
            </w:r>
            <w:r w:rsidRPr="00AC4BD5">
              <w:t>are identified</w:t>
            </w:r>
          </w:p>
          <w:p w:rsidR="00000000" w:rsidRPr="00AC4BD5" w:rsidP="00AC4BD5">
            <w:pPr>
              <w:pStyle w:val="List2"/>
            </w:pPr>
            <w:r w:rsidRPr="00AC4BD5">
              <w:t>6.3.</w:t>
            </w:r>
            <w:r w:rsidRPr="00AC4BD5">
              <w:tab/>
              <w:t>Regulations regarding the location of gas outlets and gas plumbing work undertaken are identified</w:t>
            </w:r>
          </w:p>
          <w:p w:rsidR="00000000" w:rsidRPr="00AC4BD5" w:rsidP="00AC4BD5">
            <w:pPr>
              <w:pStyle w:val="List2"/>
            </w:pPr>
            <w:r w:rsidRPr="00AC4BD5">
              <w:t>6.4.</w:t>
            </w:r>
            <w:r w:rsidRPr="00AC4BD5">
              <w:tab/>
              <w:t>Implications of service requirements on bathroom design are determined</w:t>
            </w:r>
          </w:p>
          <w:p w:rsidR="00000000" w:rsidRPr="00AC4BD5" w:rsidP="00AC4BD5">
            <w:pPr>
              <w:pStyle w:val="List2"/>
            </w:pPr>
            <w:r w:rsidRPr="00AC4BD5">
              <w:t>6.5.</w:t>
            </w:r>
            <w:r w:rsidRPr="00AC4BD5">
              <w:tab/>
            </w:r>
            <w:r w:rsidRPr="00AC4BD5">
              <w:rPr>
                <w:rStyle w:val="BoldandItalics"/>
              </w:rPr>
              <w:t>Lighting sources</w:t>
            </w:r>
            <w:r w:rsidRPr="00AC4BD5">
              <w:t xml:space="preserve"> are examined and requirements for bathro</w:t>
            </w:r>
            <w:r w:rsidRPr="00AC4BD5">
              <w:t>om design determined</w:t>
            </w:r>
          </w:p>
        </w:tc>
      </w:tr>
    </w:tbl>
    <w:p w:rsidR="00000000" w:rsidRPr="00AC4BD5" w:rsidP="00AC4BD5">
      <w:pPr>
        <w:pStyle w:val="BodyText"/>
      </w:pPr>
    </w:p>
    <w:p w:rsidR="00000000" w:rsidRPr="00AC4BD5" w:rsidP="00AC4BD5">
      <w:pPr>
        <w:pStyle w:val="AllowPageBreak"/>
      </w:pPr>
    </w:p>
    <w:p w:rsidR="00000000" w:rsidRPr="00AC4BD5" w:rsidP="00AC4BD5">
      <w:pPr>
        <w:pStyle w:val="Heading1"/>
      </w:pPr>
      <w:bookmarkStart w:id="9" w:name="O_90947"/>
      <w:bookmarkEnd w:id="9"/>
      <w:r w:rsidRPr="00AC4BD5">
        <w:t>Required Skills and Knowledge</w:t>
      </w:r>
    </w:p>
    <w:tbl>
      <w:tblPr>
        <w:tblW w:w="0" w:type="auto"/>
        <w:tblLayout w:type="fixed"/>
        <w:tblCellMar>
          <w:left w:w="62" w:type="dxa"/>
          <w:right w:w="62" w:type="dxa"/>
        </w:tblCellMar>
        <w:tblLook w:val="0000"/>
      </w:tblPr>
      <w:tblGrid>
        <w:gridCol w:w="8522"/>
      </w:tblGrid>
      <w:tr w:rsidTr="00DD6F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REQUIRED SKILLS AND KNOWLEDGE</w:t>
            </w:r>
          </w:p>
        </w:tc>
      </w:tr>
      <w:tr w:rsidTr="00DD6F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t>This section describes the skills and knowledge required for this unit.</w:t>
            </w:r>
          </w:p>
        </w:tc>
      </w:tr>
      <w:tr w:rsidTr="00DD6F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Required skills</w:t>
            </w:r>
          </w:p>
        </w:tc>
      </w:tr>
      <w:tr w:rsidTr="00DD6F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Bullet"/>
            </w:pPr>
            <w:r w:rsidRPr="00AC4BD5">
              <w:t xml:space="preserve">Accessing and interpreting workplace information </w:t>
            </w:r>
          </w:p>
          <w:p w:rsidR="00000000" w:rsidRPr="00AC4BD5" w:rsidP="00AC4BD5">
            <w:pPr>
              <w:pStyle w:val="ListBullet"/>
            </w:pPr>
            <w:r w:rsidRPr="00AC4BD5">
              <w:t>Applying safety procedures</w:t>
            </w:r>
          </w:p>
          <w:p w:rsidR="00000000" w:rsidRPr="00AC4BD5" w:rsidP="00AC4BD5">
            <w:pPr>
              <w:pStyle w:val="ListBullet"/>
            </w:pPr>
            <w:r w:rsidRPr="00AC4BD5">
              <w:t>Research skills</w:t>
            </w:r>
          </w:p>
          <w:p w:rsidR="00000000" w:rsidRPr="00AC4BD5" w:rsidP="00AC4BD5">
            <w:pPr>
              <w:pStyle w:val="ListBullet"/>
            </w:pPr>
            <w:r w:rsidRPr="00AC4BD5">
              <w:t>Assessing implications</w:t>
            </w:r>
          </w:p>
          <w:p w:rsidR="00000000" w:rsidP="00AC4BD5">
            <w:pPr>
              <w:pStyle w:val="ListBullet"/>
              <w:rPr>
                <w:lang w:val="en-NZ"/>
              </w:rPr>
            </w:pPr>
            <w:r w:rsidRPr="00AC4BD5">
              <w:t>Translating information to space planning</w:t>
            </w:r>
          </w:p>
        </w:tc>
      </w:tr>
      <w:tr w:rsidTr="00DD6F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Required knowledge</w:t>
            </w:r>
          </w:p>
        </w:tc>
      </w:tr>
      <w:tr w:rsidTr="00DD6F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Bullet"/>
            </w:pPr>
            <w:r w:rsidRPr="00AC4BD5">
              <w:t xml:space="preserve">Features of bathroom components </w:t>
            </w:r>
          </w:p>
          <w:p w:rsidR="00000000" w:rsidRPr="00AC4BD5" w:rsidP="00AC4BD5">
            <w:pPr>
              <w:pStyle w:val="ListBullet"/>
            </w:pPr>
            <w:r w:rsidRPr="00AC4BD5">
              <w:t>State or territory occupational health and safety (OHS) legislation, regulations, standards an</w:t>
            </w:r>
            <w:r w:rsidRPr="00AC4BD5">
              <w:t>d codes of practice relevant to bathroom and laundry designs</w:t>
            </w:r>
          </w:p>
          <w:p w:rsidR="00000000" w:rsidRPr="00AC4BD5" w:rsidP="00AC4BD5">
            <w:pPr>
              <w:pStyle w:val="ListBullet"/>
            </w:pPr>
            <w:r w:rsidRPr="00AC4BD5">
              <w:t>Characteristics of storage, appliance, fittings and fixtures, lighting and service options</w:t>
            </w:r>
          </w:p>
          <w:p w:rsidR="00000000" w:rsidRPr="00AC4BD5" w:rsidP="00AC4BD5">
            <w:pPr>
              <w:pStyle w:val="ListBullet"/>
            </w:pPr>
            <w:r w:rsidRPr="00AC4BD5">
              <w:t>Information resources</w:t>
            </w:r>
          </w:p>
        </w:tc>
      </w:tr>
    </w:tbl>
    <w:p w:rsidR="00000000" w:rsidRPr="00AC4BD5" w:rsidP="00AC4BD5">
      <w:pPr>
        <w:pStyle w:val="BodyText"/>
      </w:pPr>
    </w:p>
    <w:p w:rsidR="00000000" w:rsidRPr="00AC4BD5" w:rsidP="00AC4BD5">
      <w:pPr>
        <w:pStyle w:val="AllowPageBreak"/>
      </w:pPr>
    </w:p>
    <w:p w:rsidR="00000000" w:rsidRPr="00AC4BD5" w:rsidP="00AC4BD5">
      <w:pPr>
        <w:pStyle w:val="Heading1"/>
      </w:pPr>
      <w:bookmarkStart w:id="10" w:name="O_90948"/>
      <w:bookmarkEnd w:id="10"/>
      <w:r w:rsidRPr="00AC4BD5">
        <w:t>Evidence Guide</w:t>
      </w:r>
    </w:p>
    <w:tbl>
      <w:tblPr>
        <w:tblW w:w="9570" w:type="dxa"/>
        <w:tblLayout w:type="fixed"/>
        <w:tblCellMar>
          <w:left w:w="62" w:type="dxa"/>
          <w:right w:w="62" w:type="dxa"/>
        </w:tblCellMar>
        <w:tblLook w:val="0000"/>
      </w:tblPr>
      <w:tblGrid>
        <w:gridCol w:w="3908"/>
        <w:gridCol w:w="5662"/>
      </w:tblGrid>
      <w:tr w:rsidTr="00DD6F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EVIDENCE GUIDE</w:t>
            </w:r>
          </w:p>
        </w:tc>
      </w:tr>
      <w:tr w:rsidTr="00DD6F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t>The Evidence Guide provides advice on assessment and must be read in conjunction with the performance criteria, required skills and knowledge, range statement and the Assessment Guidelines for the Training Package.</w:t>
            </w:r>
          </w:p>
        </w:tc>
      </w:tr>
      <w:tr w:rsidTr="00DD6F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t>Assessment proce</w:t>
            </w:r>
            <w:r w:rsidRPr="00AC4BD5">
              <w:t>sses and techniques must be culturally appropriate and appropriate to the language, literacy and numeracy capacity of the candidate and the work being performed.</w:t>
            </w:r>
          </w:p>
        </w:tc>
      </w:tr>
      <w:tr w:rsidTr="00DD6F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Bullet"/>
            </w:pPr>
            <w:r w:rsidRPr="00AC4BD5">
              <w:t xml:space="preserve">Access and interpret bathroom design information </w:t>
            </w:r>
          </w:p>
          <w:p w:rsidR="00000000" w:rsidRPr="00AC4BD5" w:rsidP="00AC4BD5">
            <w:pPr>
              <w:pStyle w:val="ListBullet"/>
            </w:pPr>
            <w:r w:rsidRPr="00AC4BD5">
              <w:t xml:space="preserve">Determine limitations and benefits of different spatial planning options used in bathroom design </w:t>
            </w:r>
          </w:p>
          <w:p w:rsidR="00000000" w:rsidRPr="00AC4BD5" w:rsidP="00AC4BD5">
            <w:pPr>
              <w:pStyle w:val="ListBullet"/>
            </w:pPr>
            <w:r w:rsidRPr="00AC4BD5">
              <w:t>Identify ergonomic considerations for bathroom designs</w:t>
            </w:r>
          </w:p>
          <w:p w:rsidR="00000000" w:rsidRPr="00AC4BD5" w:rsidP="00AC4BD5">
            <w:pPr>
              <w:pStyle w:val="ListBullet"/>
            </w:pPr>
            <w:r w:rsidRPr="00AC4BD5">
              <w:t>Identify regulatory considerations for bathroom designs</w:t>
            </w:r>
          </w:p>
          <w:p w:rsidR="00000000" w:rsidP="00AC4BD5">
            <w:pPr>
              <w:pStyle w:val="ListBullet"/>
              <w:rPr>
                <w:lang w:val="en-NZ"/>
              </w:rPr>
            </w:pPr>
            <w:r w:rsidRPr="00AC4BD5">
              <w:t>Determine the implications of appliances, fixtures, fittings, storage options and usage patterns on bathroom designs</w:t>
            </w:r>
          </w:p>
        </w:tc>
      </w:tr>
      <w:tr w:rsidTr="00DD6F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Bullet"/>
            </w:pPr>
            <w:r w:rsidRPr="00AC4BD5">
              <w:t xml:space="preserve">The application of competency is </w:t>
            </w:r>
            <w:r w:rsidRPr="00AC4BD5">
              <w:t>to be assessed in the workplace or realistically simulated workplace</w:t>
            </w:r>
          </w:p>
          <w:p w:rsidR="00000000" w:rsidRPr="00AC4BD5" w:rsidP="00AC4BD5">
            <w:pPr>
              <w:pStyle w:val="ListBullet"/>
            </w:pPr>
            <w:r w:rsidRPr="00AC4BD5">
              <w:t>Assessment is to occur under standard and authorised work practices, safety requirements and environmental constraints</w:t>
            </w:r>
          </w:p>
          <w:p w:rsidR="00000000" w:rsidRPr="00AC4BD5" w:rsidP="00AC4BD5">
            <w:pPr>
              <w:pStyle w:val="ListBullet"/>
            </w:pPr>
            <w:r w:rsidRPr="00AC4BD5">
              <w:t>Assessment of essential underpinning knowledge, other than confirmat</w:t>
            </w:r>
            <w:r w:rsidRPr="00AC4BD5">
              <w:t>ory questions, will usually be conducted in an off-site context</w:t>
            </w:r>
          </w:p>
          <w:p w:rsidR="00000000" w:rsidRPr="00AC4BD5" w:rsidP="00AC4BD5">
            <w:pPr>
              <w:pStyle w:val="ListBullet"/>
            </w:pPr>
            <w:r w:rsidRPr="00AC4BD5">
              <w:t>Assessment is to comply with relevant regulatory or Australian Standards requirements</w:t>
            </w:r>
          </w:p>
          <w:p w:rsidR="00000000" w:rsidRPr="00AC4BD5" w:rsidP="00AC4BD5">
            <w:pPr>
              <w:pStyle w:val="ListBullet"/>
            </w:pPr>
            <w:r w:rsidRPr="00AC4BD5">
              <w:t>The following resources should be made available:</w:t>
            </w:r>
          </w:p>
          <w:p w:rsidR="00000000" w:rsidRPr="00AC4BD5" w:rsidP="00AC4BD5">
            <w:pPr>
              <w:pStyle w:val="ListBullet2"/>
            </w:pPr>
            <w:r w:rsidRPr="00AC4BD5">
              <w:t>workplace location or simulated workplace</w:t>
            </w:r>
          </w:p>
          <w:p w:rsidR="00000000" w:rsidP="00AC4BD5">
            <w:pPr>
              <w:pStyle w:val="ListBullet2"/>
              <w:rPr>
                <w:lang w:val="en-NZ"/>
              </w:rPr>
            </w:pPr>
            <w:r w:rsidRPr="00AC4BD5">
              <w:t>work related information resources</w:t>
            </w:r>
          </w:p>
        </w:tc>
      </w:tr>
      <w:tr w:rsidTr="00DD6F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ListBullet"/>
            </w:pPr>
            <w:r w:rsidRPr="00AC4BD5">
              <w:t>Assessment must satisfy the endorsed assessment guidelines of the Furnishing Industry Training Package</w:t>
            </w:r>
          </w:p>
          <w:p w:rsidR="00000000" w:rsidRPr="00AC4BD5" w:rsidP="00AC4BD5">
            <w:pPr>
              <w:pStyle w:val="ListBullet"/>
            </w:pPr>
            <w:r w:rsidRPr="00AC4BD5">
              <w:t>Assessment methods must confirm consistency and accuracy of performance (over time and in a rang</w:t>
            </w:r>
            <w:r w:rsidRPr="00AC4BD5">
              <w:t>e of workplace relevant contexts) together with application of underpinning knowledge</w:t>
            </w:r>
          </w:p>
          <w:p w:rsidR="00000000" w:rsidRPr="00AC4BD5" w:rsidP="00AC4BD5">
            <w:pPr>
              <w:pStyle w:val="ListBullet"/>
            </w:pPr>
            <w:r w:rsidRPr="00AC4BD5">
              <w:t>Assessment methods must be by direct observation of tasks and include questioning on underpinning knowledge to ensure correct interpretation and application</w:t>
            </w:r>
          </w:p>
          <w:p w:rsidR="00000000" w:rsidRPr="00AC4BD5" w:rsidP="00AC4BD5">
            <w:pPr>
              <w:pStyle w:val="ListBullet"/>
            </w:pPr>
            <w:r w:rsidRPr="00AC4BD5">
              <w:t>Assessment ma</w:t>
            </w:r>
            <w:r w:rsidRPr="00AC4BD5">
              <w:t>y be applied under project related conditions (real or simulated) and require evidence of process</w:t>
            </w:r>
          </w:p>
          <w:p w:rsidR="00000000" w:rsidRPr="00AC4BD5" w:rsidP="00AC4BD5">
            <w:pPr>
              <w:pStyle w:val="ListBullet"/>
            </w:pPr>
            <w:r w:rsidRPr="00AC4BD5">
              <w:t>Assessment must confirm a reasonable inference that competency is able not only to be satisfied under the particular circumstance, but is able to be transferr</w:t>
            </w:r>
            <w:r w:rsidRPr="00AC4BD5">
              <w:t>ed to other circumstances</w:t>
            </w:r>
          </w:p>
          <w:p w:rsidR="00000000" w:rsidRPr="00AC4BD5" w:rsidP="00AC4BD5">
            <w:pPr>
              <w:pStyle w:val="ListBullet"/>
            </w:pPr>
            <w:r w:rsidRPr="00AC4BD5">
              <w:t>Assessment may be in conjunction with assessment of other units of competency</w:t>
            </w:r>
          </w:p>
        </w:tc>
      </w:tr>
    </w:tbl>
    <w:p w:rsidR="00000000" w:rsidRPr="00AC4BD5" w:rsidP="00AC4BD5">
      <w:pPr>
        <w:pStyle w:val="BodyText"/>
      </w:pPr>
    </w:p>
    <w:p w:rsidR="00000000" w:rsidRPr="00AC4BD5" w:rsidP="00AC4BD5">
      <w:pPr>
        <w:pStyle w:val="AllowPageBreak"/>
      </w:pPr>
    </w:p>
    <w:p w:rsidR="00000000" w:rsidRPr="00AC4BD5" w:rsidP="00AC4BD5">
      <w:pPr>
        <w:pStyle w:val="Heading1"/>
      </w:pPr>
      <w:bookmarkStart w:id="11" w:name="O_90949"/>
      <w:bookmarkEnd w:id="11"/>
      <w:r w:rsidRPr="00AC4BD5">
        <w:t>Range Statement</w:t>
      </w:r>
    </w:p>
    <w:tbl>
      <w:tblPr>
        <w:tblW w:w="0" w:type="auto"/>
        <w:tblLayout w:type="fixed"/>
        <w:tblCellMar>
          <w:left w:w="62" w:type="dxa"/>
          <w:right w:w="62" w:type="dxa"/>
        </w:tblCellMar>
        <w:tblLook w:val="0000"/>
      </w:tblPr>
      <w:tblGrid>
        <w:gridCol w:w="3529"/>
        <w:gridCol w:w="4993"/>
      </w:tblGrid>
      <w:tr w:rsidTr="00DD6F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RANGE STATEMENT</w:t>
            </w:r>
          </w:p>
        </w:tc>
      </w:tr>
      <w:tr w:rsidTr="00DD6F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t>The range statement relates to the unit of competency as a whole. It allows for different work environments and situations that may affect performance. Bold italicised wording, if used in the performance criteria, is detailed below. Essential operating con</w:t>
            </w:r>
            <w:r w:rsidRPr="00AC4BD5">
              <w:t>ditions that may be present with training and assessment (depending on the work situation, needs of the candidate, accessibility of the item, and local industry and regional contexts) may also be included.</w:t>
            </w:r>
          </w:p>
        </w:tc>
      </w:tr>
      <w:tr w:rsidTr="00DD6FB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Key use zones for bathrooms</w:t>
            </w:r>
            <w:r w:rsidRPr="00AC4BD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Key use zones for b</w:t>
            </w:r>
            <w:r w:rsidRPr="00AC4BD5">
              <w:t>athrooms may include:</w:t>
            </w:r>
          </w:p>
          <w:p w:rsidR="00000000" w:rsidRPr="00AC4BD5" w:rsidP="00AC4BD5">
            <w:pPr>
              <w:pStyle w:val="ListBullet"/>
            </w:pPr>
            <w:r w:rsidRPr="00AC4BD5">
              <w:t xml:space="preserve">cleaning </w:t>
            </w:r>
          </w:p>
          <w:p w:rsidR="00000000" w:rsidRPr="00AC4BD5" w:rsidP="00AC4BD5">
            <w:pPr>
              <w:pStyle w:val="ListBullet"/>
            </w:pPr>
            <w:r w:rsidRPr="00AC4BD5">
              <w:t>showering</w:t>
            </w:r>
          </w:p>
          <w:p w:rsidR="00000000" w:rsidRPr="00AC4BD5" w:rsidP="00AC4BD5">
            <w:pPr>
              <w:pStyle w:val="ListBullet"/>
            </w:pPr>
            <w:r w:rsidRPr="00AC4BD5">
              <w:t>bathing</w:t>
            </w:r>
          </w:p>
          <w:p w:rsidR="00000000" w:rsidRPr="00AC4BD5" w:rsidP="00AC4BD5">
            <w:pPr>
              <w:pStyle w:val="ListBullet"/>
            </w:pPr>
            <w:r w:rsidRPr="00AC4BD5">
              <w:t>washing</w:t>
            </w:r>
          </w:p>
          <w:p w:rsidR="00000000" w:rsidRPr="00AC4BD5" w:rsidP="00AC4BD5">
            <w:pPr>
              <w:pStyle w:val="ListBullet"/>
            </w:pPr>
            <w:r w:rsidRPr="00AC4BD5">
              <w:t xml:space="preserve">drying </w:t>
            </w:r>
          </w:p>
          <w:p w:rsidR="00000000" w:rsidRPr="00AC4BD5" w:rsidP="00AC4BD5">
            <w:pPr>
              <w:pStyle w:val="ListBullet"/>
            </w:pPr>
            <w:r w:rsidRPr="00AC4BD5">
              <w:t xml:space="preserve">ironing </w:t>
            </w:r>
          </w:p>
          <w:p w:rsidR="00000000" w:rsidRPr="00AC4BD5" w:rsidP="00AC4BD5">
            <w:pPr>
              <w:pStyle w:val="ListBullet"/>
            </w:pPr>
            <w:r w:rsidRPr="00AC4BD5">
              <w:t>toiletry</w:t>
            </w:r>
          </w:p>
          <w:p w:rsidR="00000000" w:rsidRPr="00AC4BD5" w:rsidP="00AC4BD5">
            <w:pPr>
              <w:pStyle w:val="ListBullet"/>
            </w:pPr>
            <w:r w:rsidRPr="00AC4BD5">
              <w:t xml:space="preserve">dressing </w:t>
            </w:r>
          </w:p>
          <w:p w:rsidR="00000000" w:rsidRPr="00AC4BD5" w:rsidP="00AC4BD5">
            <w:pPr>
              <w:pStyle w:val="ListBullet"/>
            </w:pPr>
            <w:r w:rsidRPr="00AC4BD5">
              <w:t xml:space="preserve">laundry </w:t>
            </w:r>
          </w:p>
          <w:p w:rsidR="00000000" w:rsidP="00AC4BD5">
            <w:pPr>
              <w:pStyle w:val="ListBullet"/>
              <w:rPr>
                <w:lang w:val="en-NZ"/>
              </w:rPr>
            </w:pPr>
            <w:r w:rsidRPr="00AC4BD5">
              <w:t xml:space="preserve">storage </w:t>
            </w:r>
          </w:p>
        </w:tc>
      </w:tr>
      <w:tr w:rsidTr="00DD6FB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Considerations</w:t>
            </w:r>
            <w:r w:rsidRPr="00AC4BD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Considerations may include:</w:t>
            </w:r>
          </w:p>
          <w:p w:rsidR="00000000" w:rsidRPr="00AC4BD5" w:rsidP="00AC4BD5">
            <w:pPr>
              <w:pStyle w:val="ListBullet"/>
            </w:pPr>
            <w:r w:rsidRPr="00AC4BD5">
              <w:t>floor clearances</w:t>
            </w:r>
          </w:p>
          <w:p w:rsidR="00000000" w:rsidRPr="00AC4BD5" w:rsidP="00AC4BD5">
            <w:pPr>
              <w:pStyle w:val="ListBullet"/>
            </w:pPr>
            <w:r w:rsidRPr="00AC4BD5">
              <w:t>traffic clearances</w:t>
            </w:r>
          </w:p>
          <w:p w:rsidR="00000000" w:rsidRPr="00AC4BD5" w:rsidP="00AC4BD5">
            <w:pPr>
              <w:pStyle w:val="ListBullet"/>
            </w:pPr>
            <w:r w:rsidRPr="00AC4BD5">
              <w:t>space requirements for reaching, bending and crouching</w:t>
            </w:r>
          </w:p>
          <w:p w:rsidR="00000000" w:rsidP="00AC4BD5">
            <w:pPr>
              <w:pStyle w:val="ListBullet"/>
              <w:rPr>
                <w:lang w:val="en-NZ"/>
              </w:rPr>
            </w:pPr>
            <w:r w:rsidRPr="00AC4BD5">
              <w:t>additional space requirements for areas such as dressing areas, make up areas and ironing</w:t>
            </w:r>
          </w:p>
        </w:tc>
      </w:tr>
      <w:tr w:rsidTr="00DD6FB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Range of layout options</w:t>
            </w:r>
            <w:r w:rsidRPr="00AC4BD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Range of layout options relates to:</w:t>
            </w:r>
          </w:p>
          <w:p w:rsidR="00000000" w:rsidP="00AC4BD5">
            <w:pPr>
              <w:pStyle w:val="ListBullet"/>
              <w:rPr>
                <w:lang w:val="en-NZ"/>
              </w:rPr>
            </w:pPr>
            <w:r w:rsidRPr="00AC4BD5">
              <w:t>placement of showers, baths, spas, shower screens, toilets, bidets, basins, vanities and washing areas</w:t>
            </w:r>
          </w:p>
        </w:tc>
      </w:tr>
      <w:tr w:rsidTr="00DD6FB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Storage requirements</w:t>
            </w:r>
            <w:r w:rsidRPr="00AC4BD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Storage requirements may include:</w:t>
            </w:r>
          </w:p>
          <w:p w:rsidR="00000000" w:rsidRPr="00AC4BD5" w:rsidP="00AC4BD5">
            <w:pPr>
              <w:pStyle w:val="ListBullet"/>
            </w:pPr>
            <w:r w:rsidRPr="00AC4BD5">
              <w:t>linen</w:t>
            </w:r>
          </w:p>
          <w:p w:rsidR="00000000" w:rsidRPr="00AC4BD5" w:rsidP="00AC4BD5">
            <w:pPr>
              <w:pStyle w:val="ListBullet"/>
            </w:pPr>
            <w:r w:rsidRPr="00AC4BD5">
              <w:t>cleaning materials</w:t>
            </w:r>
          </w:p>
          <w:p w:rsidR="00000000" w:rsidRPr="00AC4BD5" w:rsidP="00AC4BD5">
            <w:pPr>
              <w:pStyle w:val="ListBullet"/>
            </w:pPr>
            <w:r w:rsidRPr="00AC4BD5">
              <w:t>make up and personal items</w:t>
            </w:r>
          </w:p>
          <w:p w:rsidR="00000000" w:rsidRPr="00AC4BD5" w:rsidP="00AC4BD5">
            <w:pPr>
              <w:pStyle w:val="ListBullet"/>
            </w:pPr>
            <w:r w:rsidRPr="00AC4BD5">
              <w:t>jewellery</w:t>
            </w:r>
          </w:p>
          <w:p w:rsidR="00000000" w:rsidP="00AC4BD5">
            <w:pPr>
              <w:pStyle w:val="ListBullet"/>
              <w:rPr>
                <w:lang w:val="en-NZ"/>
              </w:rPr>
            </w:pPr>
            <w:r w:rsidRPr="00AC4BD5">
              <w:t>toiletries</w:t>
            </w:r>
          </w:p>
        </w:tc>
      </w:tr>
      <w:tr w:rsidTr="00DD6FB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Storage options</w:t>
            </w:r>
            <w:r w:rsidRPr="00AC4BD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Storage options may include:</w:t>
            </w:r>
          </w:p>
          <w:p w:rsidR="00000000" w:rsidRPr="00AC4BD5" w:rsidP="00AC4BD5">
            <w:pPr>
              <w:pStyle w:val="ListBullet"/>
            </w:pPr>
            <w:r w:rsidRPr="00AC4BD5">
              <w:t>cupboards and drawers</w:t>
            </w:r>
          </w:p>
          <w:p w:rsidR="00000000" w:rsidRPr="00AC4BD5" w:rsidP="00AC4BD5">
            <w:pPr>
              <w:pStyle w:val="ListBullet"/>
            </w:pPr>
            <w:r w:rsidRPr="00AC4BD5">
              <w:t>wire shelving</w:t>
            </w:r>
          </w:p>
          <w:p w:rsidR="00000000" w:rsidRPr="00AC4BD5" w:rsidP="00AC4BD5">
            <w:pPr>
              <w:pStyle w:val="ListBullet"/>
            </w:pPr>
            <w:r w:rsidRPr="00AC4BD5">
              <w:t>baskets</w:t>
            </w:r>
          </w:p>
          <w:p w:rsidR="00000000" w:rsidRPr="00AC4BD5" w:rsidP="00AC4BD5">
            <w:pPr>
              <w:pStyle w:val="ListBullet"/>
            </w:pPr>
            <w:r w:rsidRPr="00AC4BD5">
              <w:t>mobile storage unit</w:t>
            </w:r>
          </w:p>
          <w:p w:rsidR="00000000" w:rsidRPr="00AC4BD5" w:rsidP="00AC4BD5">
            <w:pPr>
              <w:pStyle w:val="ListBullet"/>
            </w:pPr>
            <w:r w:rsidRPr="00AC4BD5">
              <w:t>railing</w:t>
            </w:r>
          </w:p>
          <w:p w:rsidR="00000000" w:rsidRPr="00AC4BD5" w:rsidP="00AC4BD5">
            <w:pPr>
              <w:pStyle w:val="ListBullet"/>
            </w:pPr>
            <w:r w:rsidRPr="00AC4BD5">
              <w:t>shelves</w:t>
            </w:r>
          </w:p>
          <w:p w:rsidR="00000000" w:rsidRPr="00AC4BD5" w:rsidP="00AC4BD5">
            <w:pPr>
              <w:pStyle w:val="ListBullet"/>
            </w:pPr>
            <w:r w:rsidRPr="00AC4BD5">
              <w:t>pantry</w:t>
            </w:r>
          </w:p>
          <w:p w:rsidR="00000000" w:rsidRPr="00AC4BD5" w:rsidP="00AC4BD5">
            <w:pPr>
              <w:pStyle w:val="ListBullet"/>
            </w:pPr>
            <w:r w:rsidRPr="00AC4BD5">
              <w:t xml:space="preserve">swing out cupboards </w:t>
            </w:r>
          </w:p>
          <w:p w:rsidR="00000000" w:rsidRPr="00AC4BD5" w:rsidP="00AC4BD5">
            <w:pPr>
              <w:pStyle w:val="ListBullet"/>
            </w:pPr>
            <w:r w:rsidRPr="00AC4BD5">
              <w:t>extension worktops</w:t>
            </w:r>
          </w:p>
          <w:p w:rsidR="00000000" w:rsidRPr="00AC4BD5" w:rsidP="00AC4BD5">
            <w:pPr>
              <w:pStyle w:val="ListBullet"/>
            </w:pPr>
            <w:r w:rsidRPr="00AC4BD5">
              <w:t>base cupboards</w:t>
            </w:r>
          </w:p>
          <w:p w:rsidR="00000000" w:rsidRPr="00AC4BD5" w:rsidP="00AC4BD5">
            <w:pPr>
              <w:pStyle w:val="ListBullet"/>
            </w:pPr>
            <w:r w:rsidRPr="00AC4BD5">
              <w:t>overhead cupboards</w:t>
            </w:r>
          </w:p>
          <w:p w:rsidR="00000000" w:rsidP="00AC4BD5">
            <w:pPr>
              <w:pStyle w:val="ListBullet"/>
              <w:rPr>
                <w:lang w:val="en-NZ"/>
              </w:rPr>
            </w:pPr>
            <w:r w:rsidRPr="00AC4BD5">
              <w:t>fold out ironing boards</w:t>
            </w:r>
          </w:p>
        </w:tc>
      </w:tr>
      <w:tr w:rsidTr="00DD6FB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Basic principles of ergonomics</w:t>
            </w:r>
            <w:r w:rsidRPr="00AC4BD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Basic principles of ergonomics may include</w:t>
            </w:r>
          </w:p>
          <w:p w:rsidR="00000000" w:rsidRPr="00AC4BD5" w:rsidP="00AC4BD5">
            <w:pPr>
              <w:pStyle w:val="ListBullet"/>
            </w:pPr>
            <w:r w:rsidRPr="00AC4BD5">
              <w:t>clearance - minimum spatial tolerances for access</w:t>
            </w:r>
          </w:p>
          <w:p w:rsidR="00000000" w:rsidP="00AC4BD5">
            <w:pPr>
              <w:pStyle w:val="ListBullet"/>
              <w:rPr>
                <w:lang w:val="en-NZ"/>
              </w:rPr>
            </w:pPr>
            <w:r w:rsidRPr="00AC4BD5">
              <w:t>reach - maximum spatial tolerances</w:t>
            </w:r>
          </w:p>
        </w:tc>
      </w:tr>
      <w:tr w:rsidTr="00DD6FB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Storage principles</w:t>
            </w:r>
            <w:r w:rsidRPr="00AC4BD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Storage principles may include:</w:t>
            </w:r>
          </w:p>
          <w:p w:rsidR="00000000" w:rsidRPr="00AC4BD5" w:rsidP="00AC4BD5">
            <w:pPr>
              <w:pStyle w:val="ListBullet"/>
            </w:pPr>
            <w:r w:rsidRPr="00AC4BD5">
              <w:t>importance of items</w:t>
            </w:r>
          </w:p>
          <w:p w:rsidR="00000000" w:rsidRPr="00AC4BD5" w:rsidP="00AC4BD5">
            <w:pPr>
              <w:pStyle w:val="ListBullet"/>
            </w:pPr>
            <w:r w:rsidRPr="00AC4BD5">
              <w:t>frequency of use</w:t>
            </w:r>
          </w:p>
          <w:p w:rsidR="00000000" w:rsidRPr="00AC4BD5" w:rsidP="00AC4BD5">
            <w:pPr>
              <w:pStyle w:val="ListBullet"/>
            </w:pPr>
            <w:r w:rsidRPr="00AC4BD5">
              <w:t>function</w:t>
            </w:r>
          </w:p>
          <w:p w:rsidR="00000000" w:rsidP="00AC4BD5">
            <w:pPr>
              <w:pStyle w:val="ListBullet"/>
              <w:rPr>
                <w:lang w:val="en-NZ"/>
              </w:rPr>
            </w:pPr>
            <w:r w:rsidRPr="00AC4BD5">
              <w:t>sequence of use</w:t>
            </w:r>
          </w:p>
        </w:tc>
      </w:tr>
      <w:tr w:rsidTr="00DD6FB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Key appliances</w:t>
            </w:r>
            <w:r w:rsidRPr="00AC4BD5">
              <w:t xml:space="preserve">, </w:t>
            </w:r>
            <w:r w:rsidRPr="00AC4BD5">
              <w:rPr>
                <w:rStyle w:val="SpecialBold"/>
              </w:rPr>
              <w:t>fixtures and fittings</w:t>
            </w:r>
            <w:r w:rsidRPr="00AC4BD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Key appliances, fixtures and fittings may include:</w:t>
            </w:r>
          </w:p>
          <w:p w:rsidR="00000000" w:rsidRPr="00AC4BD5" w:rsidP="00AC4BD5">
            <w:pPr>
              <w:pStyle w:val="ListBullet"/>
            </w:pPr>
            <w:r w:rsidRPr="00AC4BD5">
              <w:t>shower, shower screen and shower head</w:t>
            </w:r>
          </w:p>
          <w:p w:rsidR="00000000" w:rsidRPr="00AC4BD5" w:rsidP="00AC4BD5">
            <w:pPr>
              <w:pStyle w:val="ListBullet"/>
            </w:pPr>
            <w:r w:rsidRPr="00AC4BD5">
              <w:t>toilet and bidet</w:t>
            </w:r>
          </w:p>
          <w:p w:rsidR="00000000" w:rsidRPr="00AC4BD5" w:rsidP="00AC4BD5">
            <w:pPr>
              <w:pStyle w:val="ListBullet"/>
            </w:pPr>
            <w:r w:rsidRPr="00AC4BD5">
              <w:t>bath and spa</w:t>
            </w:r>
          </w:p>
          <w:p w:rsidR="00000000" w:rsidRPr="00AC4BD5" w:rsidP="00AC4BD5">
            <w:pPr>
              <w:pStyle w:val="ListBullet"/>
            </w:pPr>
            <w:r w:rsidRPr="00AC4BD5">
              <w:t>washing basket</w:t>
            </w:r>
          </w:p>
          <w:p w:rsidR="00000000" w:rsidRPr="00AC4BD5" w:rsidP="00AC4BD5">
            <w:pPr>
              <w:pStyle w:val="ListBullet"/>
            </w:pPr>
            <w:r w:rsidRPr="00AC4BD5">
              <w:t>washing machine, dryer and iron</w:t>
            </w:r>
          </w:p>
          <w:p w:rsidR="00000000" w:rsidRPr="00AC4BD5" w:rsidP="00AC4BD5">
            <w:pPr>
              <w:pStyle w:val="ListBullet"/>
            </w:pPr>
            <w:r w:rsidRPr="00AC4BD5">
              <w:t>vanities, taps and sinks</w:t>
            </w:r>
          </w:p>
          <w:p w:rsidR="00000000" w:rsidRPr="00AC4BD5" w:rsidP="00AC4BD5">
            <w:pPr>
              <w:pStyle w:val="ListBullet"/>
            </w:pPr>
            <w:r w:rsidRPr="00AC4BD5">
              <w:t>cabinets</w:t>
            </w:r>
          </w:p>
          <w:p w:rsidR="00000000" w:rsidP="00AC4BD5">
            <w:pPr>
              <w:pStyle w:val="ListBullet"/>
              <w:rPr>
                <w:lang w:val="en-NZ"/>
              </w:rPr>
            </w:pPr>
            <w:r w:rsidRPr="00AC4BD5">
              <w:t>towel racks</w:t>
            </w:r>
          </w:p>
        </w:tc>
      </w:tr>
      <w:tr w:rsidTr="00DD6FB5">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Lighting sources</w:t>
            </w:r>
            <w:r w:rsidRPr="00AC4BD5">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Lighting sources may include:</w:t>
            </w:r>
          </w:p>
          <w:p w:rsidR="00000000" w:rsidRPr="00AC4BD5" w:rsidP="00AC4BD5">
            <w:pPr>
              <w:pStyle w:val="ListBullet"/>
            </w:pPr>
            <w:r w:rsidRPr="00AC4BD5">
              <w:t>incandescent</w:t>
            </w:r>
          </w:p>
          <w:p w:rsidR="00000000" w:rsidRPr="00AC4BD5" w:rsidP="00AC4BD5">
            <w:pPr>
              <w:pStyle w:val="ListBullet"/>
            </w:pPr>
            <w:r w:rsidRPr="00AC4BD5">
              <w:t>fluorescent</w:t>
            </w:r>
          </w:p>
          <w:p w:rsidR="00000000" w:rsidRPr="00AC4BD5" w:rsidP="00AC4BD5">
            <w:pPr>
              <w:pStyle w:val="ListBullet"/>
            </w:pPr>
            <w:r w:rsidRPr="00AC4BD5">
              <w:t>halogen or dichroic</w:t>
            </w:r>
          </w:p>
          <w:p w:rsidR="00000000" w:rsidRPr="00AC4BD5" w:rsidP="00AC4BD5">
            <w:pPr>
              <w:pStyle w:val="ListBullet"/>
            </w:pPr>
            <w:r w:rsidRPr="00AC4BD5">
              <w:t>n</w:t>
            </w:r>
            <w:r w:rsidRPr="00AC4BD5">
              <w:t>atural light</w:t>
            </w:r>
          </w:p>
        </w:tc>
      </w:tr>
    </w:tbl>
    <w:p w:rsidR="00DD6FB5" w:rsidP="00AC4BD5">
      <w:pPr>
        <w:pStyle w:val="BodyText"/>
      </w:pPr>
    </w:p>
    <w:p w:rsidR="00DD6FB5" w:rsidP="00AC4BD5">
      <w:pPr>
        <w:pStyle w:val="BodyText"/>
      </w:pPr>
    </w:p>
    <w:p w:rsidR="00000000" w:rsidRPr="00AC4BD5" w:rsidP="00AC4BD5">
      <w:pPr>
        <w:pStyle w:val="Heading1"/>
      </w:pPr>
      <w:bookmarkStart w:id="12" w:name="O_90950"/>
      <w:bookmarkEnd w:id="12"/>
      <w:r w:rsidRPr="00AC4BD5">
        <w:t>Unit Sector(s)</w:t>
      </w:r>
    </w:p>
    <w:tbl>
      <w:tblPr>
        <w:tblW w:w="0" w:type="auto"/>
        <w:tblLayout w:type="fixed"/>
        <w:tblCellMar>
          <w:left w:w="62" w:type="dxa"/>
          <w:right w:w="62" w:type="dxa"/>
        </w:tblCellMar>
        <w:tblLook w:val="0000"/>
      </w:tblPr>
      <w:tblGrid>
        <w:gridCol w:w="2615"/>
        <w:gridCol w:w="5907"/>
      </w:tblGrid>
      <w:tr w:rsidTr="00DD6FB5">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r w:rsidRPr="00AC4BD5">
              <w:t>Kitchens and bathrooms</w:t>
            </w:r>
          </w:p>
        </w:tc>
      </w:tr>
    </w:tbl>
    <w:p w:rsidR="00000000" w:rsidRPr="00AC4BD5" w:rsidP="00AC4BD5">
      <w:pPr>
        <w:pStyle w:val="BodyText"/>
      </w:pPr>
    </w:p>
    <w:p w:rsidR="00000000" w:rsidRPr="00AC4BD5" w:rsidP="00AC4BD5">
      <w:pPr>
        <w:pStyle w:val="AllowPageBreak"/>
      </w:pPr>
    </w:p>
    <w:p w:rsidR="00000000" w:rsidRPr="00AC4BD5" w:rsidP="00AC4BD5">
      <w:pPr>
        <w:pStyle w:val="Heading1"/>
      </w:pPr>
      <w:bookmarkStart w:id="13" w:name="O_158380"/>
      <w:bookmarkEnd w:id="13"/>
      <w:r w:rsidRPr="00AC4BD5">
        <w:t>Competency field</w:t>
      </w:r>
    </w:p>
    <w:tbl>
      <w:tblPr>
        <w:tblW w:w="0" w:type="auto"/>
        <w:tblLayout w:type="fixed"/>
        <w:tblCellMar>
          <w:left w:w="62" w:type="dxa"/>
          <w:right w:w="62" w:type="dxa"/>
        </w:tblCellMar>
        <w:tblLook w:val="0000"/>
      </w:tblPr>
      <w:tblGrid>
        <w:gridCol w:w="2784"/>
        <w:gridCol w:w="5738"/>
      </w:tblGrid>
      <w:tr w:rsidTr="00DD6F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p>
        </w:tc>
      </w:tr>
    </w:tbl>
    <w:p w:rsidR="00000000" w:rsidRPr="00AC4BD5" w:rsidP="00AC4BD5">
      <w:pPr>
        <w:pStyle w:val="BodyText"/>
      </w:pPr>
    </w:p>
    <w:p w:rsidR="00000000" w:rsidRPr="00AC4BD5" w:rsidP="00AC4BD5">
      <w:pPr>
        <w:pStyle w:val="AllowPageBreak"/>
      </w:pPr>
    </w:p>
    <w:p w:rsidR="00000000" w:rsidRPr="00AC4BD5" w:rsidP="00AC4BD5">
      <w:pPr>
        <w:pStyle w:val="Heading1"/>
      </w:pPr>
      <w:bookmarkStart w:id="14" w:name="O_158379"/>
      <w:bookmarkEnd w:id="14"/>
      <w:r w:rsidRPr="00AC4BD5">
        <w:t>Co-requisite units</w:t>
      </w:r>
    </w:p>
    <w:tbl>
      <w:tblPr>
        <w:tblW w:w="0" w:type="auto"/>
        <w:tblLayout w:type="fixed"/>
        <w:tblCellMar>
          <w:left w:w="62" w:type="dxa"/>
          <w:right w:w="62" w:type="dxa"/>
        </w:tblCellMar>
        <w:tblLook w:val="0000"/>
      </w:tblPr>
      <w:tblGrid>
        <w:gridCol w:w="2641"/>
        <w:gridCol w:w="1322"/>
        <w:gridCol w:w="4559"/>
      </w:tblGrid>
      <w:tr w:rsidTr="00DD6F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r w:rsidRPr="00AC4B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p>
        </w:tc>
      </w:tr>
      <w:tr w:rsidTr="00DD6F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BD5">
            <w:pPr>
              <w:pStyle w:val="BodyText"/>
              <w:rPr>
                <w:lang w:val="en-NZ"/>
              </w:rPr>
            </w:pPr>
          </w:p>
        </w:tc>
      </w:tr>
      <w:tr w:rsidTr="00DD6F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BD5" w:rsidP="00AC4BD5">
            <w:pPr>
              <w:pStyle w:val="BodyText"/>
            </w:pPr>
          </w:p>
        </w:tc>
      </w:tr>
    </w:tbl>
    <w:p w:rsidR="00000000" w:rsidRPr="00AC4BD5" w:rsidP="00AC4BD5">
      <w:pPr>
        <w:pStyle w:val="BodyText"/>
      </w:pPr>
    </w:p>
    <w:p w:rsidR="00000000" w:rsidRPr="00AC4BD5" w:rsidP="00AC4BD5"/>
    <w:sectPr w:rsidSect="00AC4B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6FB5" w:rsidP="00DD6FB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FB5" w:rsidP="00AC4B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D6FB5" w:rsidP="00AC4B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6FB5" w:rsidP="00AC4B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D5" w:rsidRPr="00DD6FB5" w:rsidP="00DD6F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FB5" w:rsidRPr="002D2AF8" w:rsidP="00AC4BD5">
    <w:pPr>
      <w:pStyle w:val="Header"/>
      <w:framePr w:wrap="around"/>
    </w:pPr>
    <w:r>
      <w:fldChar w:fldCharType="begin"/>
    </w:r>
    <w:r>
      <w:instrText xml:space="preserve"> TITLE   \* MERGEFORMAT </w:instrText>
    </w:r>
    <w:r>
      <w:fldChar w:fldCharType="separate"/>
    </w:r>
    <w:r>
      <w:t>LMFKB4004A Determine spatial planning considerations for bathroom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D6FB5" w:rsidP="00AC4B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C2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D04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E08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B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BD5"/>
    <w:pPr>
      <w:spacing w:before="360" w:after="60"/>
      <w:outlineLvl w:val="0"/>
    </w:pPr>
    <w:rPr>
      <w:sz w:val="32"/>
    </w:rPr>
  </w:style>
  <w:style w:type="paragraph" w:styleId="Heading2">
    <w:name w:val="heading 2"/>
    <w:basedOn w:val="HeadingBase"/>
    <w:next w:val="BodyText"/>
    <w:link w:val="Heading2Char"/>
    <w:qFormat/>
    <w:rsid w:val="00AC4BD5"/>
    <w:pPr>
      <w:keepLines/>
      <w:spacing w:before="240" w:after="120"/>
      <w:outlineLvl w:val="1"/>
    </w:pPr>
    <w:rPr>
      <w:sz w:val="28"/>
      <w:szCs w:val="40"/>
    </w:rPr>
  </w:style>
  <w:style w:type="paragraph" w:styleId="Heading3">
    <w:name w:val="heading 3"/>
    <w:basedOn w:val="HeadingBase"/>
    <w:next w:val="BodyText"/>
    <w:link w:val="Heading3Char"/>
    <w:qFormat/>
    <w:rsid w:val="00AC4BD5"/>
    <w:pPr>
      <w:spacing w:before="180" w:after="120"/>
      <w:outlineLvl w:val="2"/>
    </w:pPr>
    <w:rPr>
      <w:spacing w:val="-10"/>
      <w:kern w:val="32"/>
    </w:rPr>
  </w:style>
  <w:style w:type="paragraph" w:styleId="Heading4">
    <w:name w:val="heading 4"/>
    <w:basedOn w:val="HeadingBase"/>
    <w:next w:val="BodyText"/>
    <w:link w:val="Heading4Char"/>
    <w:qFormat/>
    <w:rsid w:val="00AC4BD5"/>
    <w:pPr>
      <w:spacing w:before="160" w:after="120"/>
      <w:outlineLvl w:val="3"/>
    </w:pPr>
    <w:rPr>
      <w:sz w:val="22"/>
    </w:rPr>
  </w:style>
  <w:style w:type="paragraph" w:styleId="Heading5">
    <w:name w:val="heading 5"/>
    <w:basedOn w:val="HeadingBase"/>
    <w:next w:val="Normal"/>
    <w:link w:val="Heading5Char"/>
    <w:qFormat/>
    <w:rsid w:val="00AC4BD5"/>
    <w:pPr>
      <w:spacing w:before="80"/>
      <w:outlineLvl w:val="4"/>
    </w:pPr>
    <w:rPr>
      <w:color w:val="918585"/>
      <w:sz w:val="20"/>
    </w:rPr>
  </w:style>
  <w:style w:type="paragraph" w:styleId="Heading6">
    <w:name w:val="heading 6"/>
    <w:basedOn w:val="HeadingBase"/>
    <w:next w:val="Normal"/>
    <w:link w:val="Heading6Char"/>
    <w:qFormat/>
    <w:rsid w:val="00AC4BD5"/>
    <w:pPr>
      <w:spacing w:before="60"/>
      <w:outlineLvl w:val="5"/>
    </w:pPr>
    <w:rPr>
      <w:color w:val="918585"/>
      <w:sz w:val="20"/>
    </w:rPr>
  </w:style>
  <w:style w:type="paragraph" w:styleId="Heading7">
    <w:name w:val="heading 7"/>
    <w:basedOn w:val="Normal"/>
    <w:next w:val="Normal"/>
    <w:link w:val="Heading7Char"/>
    <w:qFormat/>
    <w:rsid w:val="00AC4BD5"/>
    <w:pPr>
      <w:ind w:left="720"/>
      <w:outlineLvl w:val="6"/>
    </w:pPr>
    <w:rPr>
      <w:i/>
    </w:rPr>
  </w:style>
  <w:style w:type="paragraph" w:styleId="Heading8">
    <w:name w:val="heading 8"/>
    <w:basedOn w:val="Normal"/>
    <w:next w:val="Normal"/>
    <w:link w:val="Heading8Char"/>
    <w:qFormat/>
    <w:rsid w:val="00AC4BD5"/>
    <w:pPr>
      <w:ind w:left="720"/>
      <w:outlineLvl w:val="7"/>
    </w:pPr>
    <w:rPr>
      <w:i/>
    </w:rPr>
  </w:style>
  <w:style w:type="paragraph" w:styleId="Heading9">
    <w:name w:val="heading 9"/>
    <w:basedOn w:val="Normal"/>
    <w:next w:val="Normal"/>
    <w:link w:val="Heading9Char"/>
    <w:qFormat/>
    <w:rsid w:val="00AC4BD5"/>
    <w:pPr>
      <w:ind w:left="720"/>
      <w:outlineLvl w:val="8"/>
    </w:pPr>
    <w:rPr>
      <w:i/>
    </w:rPr>
  </w:style>
  <w:style w:type="character" w:default="1" w:styleId="DefaultParagraphFont">
    <w:name w:val="Default Paragraph Font"/>
    <w:uiPriority w:val="1"/>
    <w:unhideWhenUsed/>
    <w:rsid w:val="00AC4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BD5"/>
  </w:style>
  <w:style w:type="character" w:customStyle="1" w:styleId="Heading1Char">
    <w:name w:val="Heading 1 Char"/>
    <w:basedOn w:val="DefaultParagraphFont"/>
    <w:link w:val="Heading1"/>
    <w:rsid w:val="00AC4BD5"/>
    <w:rPr>
      <w:rFonts w:ascii="Times New Roman" w:eastAsia="Times New Roman" w:hAnsi="Times New Roman" w:cs="Times New Roman"/>
      <w:b/>
      <w:sz w:val="32"/>
      <w:szCs w:val="20"/>
      <w:lang w:eastAsia="en-US"/>
    </w:rPr>
  </w:style>
  <w:style w:type="paragraph" w:styleId="BodyText">
    <w:name w:val="Body Text"/>
    <w:basedOn w:val="Normal"/>
    <w:link w:val="BodyTextChar"/>
    <w:rsid w:val="00AC4B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4BD5"/>
    <w:rPr>
      <w:rFonts w:ascii="Times New Roman" w:eastAsia="Times New Roman" w:hAnsi="Times New Roman" w:cs="Times New Roman"/>
      <w:sz w:val="24"/>
      <w:lang w:eastAsia="en-US"/>
    </w:rPr>
  </w:style>
  <w:style w:type="paragraph" w:styleId="Footer">
    <w:name w:val="footer"/>
    <w:basedOn w:val="Normal"/>
    <w:link w:val="FooterChar"/>
    <w:rsid w:val="00AC4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BD5"/>
    <w:rPr>
      <w:rFonts w:ascii="Times New Roman" w:eastAsia="Times New Roman" w:hAnsi="Times New Roman" w:cs="Times New Roman"/>
      <w:sz w:val="16"/>
      <w:lang w:eastAsia="en-US"/>
    </w:rPr>
  </w:style>
  <w:style w:type="paragraph" w:styleId="List">
    <w:name w:val="List"/>
    <w:basedOn w:val="BodyText"/>
    <w:next w:val="BodyText"/>
    <w:rsid w:val="00AC4BD5"/>
    <w:pPr>
      <w:tabs>
        <w:tab w:val="left" w:pos="340"/>
      </w:tabs>
      <w:spacing w:before="60" w:after="60"/>
      <w:ind w:left="340" w:hanging="340"/>
    </w:pPr>
  </w:style>
  <w:style w:type="paragraph" w:styleId="ListBullet">
    <w:name w:val="List Bullet"/>
    <w:basedOn w:val="List"/>
    <w:rsid w:val="00AC4BD5"/>
    <w:pPr>
      <w:numPr>
        <w:numId w:val="13"/>
      </w:numPr>
      <w:tabs>
        <w:tab w:val="clear" w:pos="340"/>
      </w:tabs>
      <w:spacing w:before="40" w:after="40"/>
    </w:pPr>
  </w:style>
  <w:style w:type="character" w:customStyle="1" w:styleId="SpecialBold">
    <w:name w:val="Special Bold"/>
    <w:basedOn w:val="DefaultParagraphFont"/>
    <w:rsid w:val="00AC4BD5"/>
    <w:rPr>
      <w:b/>
      <w:spacing w:val="0"/>
    </w:rPr>
  </w:style>
  <w:style w:type="paragraph" w:styleId="ListBullet2">
    <w:name w:val="List Bullet 2"/>
    <w:basedOn w:val="List2"/>
    <w:rsid w:val="00AC4BD5"/>
    <w:pPr>
      <w:numPr>
        <w:numId w:val="14"/>
      </w:numPr>
      <w:tabs>
        <w:tab w:val="clear" w:pos="680"/>
      </w:tabs>
    </w:pPr>
  </w:style>
  <w:style w:type="paragraph" w:customStyle="1" w:styleId="SuperHeading">
    <w:name w:val="SuperHeading"/>
    <w:basedOn w:val="Normal"/>
    <w:rsid w:val="00AC4BD5"/>
    <w:pPr>
      <w:spacing w:before="240" w:after="120"/>
      <w:outlineLvl w:val="0"/>
    </w:pPr>
    <w:rPr>
      <w:rFonts w:ascii="Times New Roman" w:hAnsi="Times New Roman"/>
      <w:b/>
      <w:sz w:val="28"/>
    </w:rPr>
  </w:style>
  <w:style w:type="paragraph" w:customStyle="1" w:styleId="AllowPageBreak">
    <w:name w:val="AllowPageBreak"/>
    <w:rsid w:val="00AC4B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4BD5"/>
    <w:pPr>
      <w:tabs>
        <w:tab w:val="left" w:pos="680"/>
      </w:tabs>
      <w:spacing w:before="60" w:after="60"/>
      <w:ind w:left="680" w:hanging="340"/>
    </w:pPr>
  </w:style>
  <w:style w:type="character" w:customStyle="1" w:styleId="BoldandItalics">
    <w:name w:val="Bold and Italics"/>
    <w:qFormat/>
    <w:rsid w:val="00AC4BD5"/>
    <w:rPr>
      <w:b/>
      <w:i/>
      <w:u w:val="none"/>
    </w:rPr>
  </w:style>
  <w:style w:type="character" w:customStyle="1" w:styleId="Heading2Char">
    <w:name w:val="Heading 2 Char"/>
    <w:basedOn w:val="DefaultParagraphFont"/>
    <w:link w:val="Heading2"/>
    <w:rsid w:val="00AC4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B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B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BD5"/>
    <w:rPr>
      <w:rFonts w:ascii="Courier New" w:eastAsia="Times New Roman" w:hAnsi="Courier New" w:cs="Times New Roman"/>
      <w:i/>
      <w:szCs w:val="20"/>
      <w:lang w:eastAsia="en-US"/>
    </w:rPr>
  </w:style>
  <w:style w:type="paragraph" w:customStyle="1" w:styleId="HeadingBase">
    <w:name w:val="Heading Base"/>
    <w:rsid w:val="00AC4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BD5"/>
    <w:pPr>
      <w:tabs>
        <w:tab w:val="right" w:leader="dot" w:pos="9072"/>
      </w:tabs>
      <w:ind w:left="567"/>
    </w:pPr>
    <w:rPr>
      <w:szCs w:val="22"/>
    </w:rPr>
  </w:style>
  <w:style w:type="paragraph" w:customStyle="1" w:styleId="TOCBase">
    <w:name w:val="TOC Base"/>
    <w:rsid w:val="00AC4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BD5"/>
    <w:pPr>
      <w:tabs>
        <w:tab w:val="right" w:leader="dot" w:pos="9072"/>
      </w:tabs>
      <w:spacing w:before="40" w:after="40"/>
      <w:ind w:left="284"/>
    </w:pPr>
    <w:rPr>
      <w:rFonts w:ascii="Times New Roman" w:hAnsi="Times New Roman"/>
    </w:rPr>
  </w:style>
  <w:style w:type="paragraph" w:styleId="TOC1">
    <w:name w:val="toc 1"/>
    <w:basedOn w:val="TOCBase"/>
    <w:next w:val="Normal"/>
    <w:rsid w:val="00AC4B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4BD5"/>
    <w:pPr>
      <w:spacing w:before="5040"/>
      <w:jc w:val="center"/>
    </w:pPr>
    <w:rPr>
      <w:sz w:val="48"/>
      <w:szCs w:val="72"/>
      <w:lang w:val="en-US"/>
    </w:rPr>
  </w:style>
  <w:style w:type="character" w:customStyle="1" w:styleId="TitleChar">
    <w:name w:val="Title Char"/>
    <w:basedOn w:val="DefaultParagraphFont"/>
    <w:link w:val="Title"/>
    <w:rsid w:val="00AC4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BD5"/>
    <w:pPr>
      <w:tabs>
        <w:tab w:val="left" w:pos="3600"/>
        <w:tab w:val="left" w:pos="3958"/>
      </w:tabs>
    </w:pPr>
  </w:style>
  <w:style w:type="paragraph" w:customStyle="1" w:styleId="Note">
    <w:name w:val="Note"/>
    <w:basedOn w:val="BodyText"/>
    <w:rsid w:val="00AC4B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BD5"/>
    <w:pPr>
      <w:framePr w:wrap="auto" w:hAnchor="text" w:y="6049"/>
    </w:pPr>
    <w:rPr>
      <w:color w:val="000000"/>
      <w:sz w:val="40"/>
    </w:rPr>
  </w:style>
  <w:style w:type="paragraph" w:customStyle="1" w:styleId="TOCTitle">
    <w:name w:val="TOCTitle"/>
    <w:basedOn w:val="Heading1"/>
    <w:rsid w:val="00AC4BD5"/>
    <w:pPr>
      <w:spacing w:after="240"/>
      <w:jc w:val="center"/>
      <w:outlineLvl w:val="9"/>
    </w:pPr>
    <w:rPr>
      <w:caps/>
    </w:rPr>
  </w:style>
  <w:style w:type="paragraph" w:customStyle="1" w:styleId="Version">
    <w:name w:val="Version"/>
    <w:rsid w:val="00AC4B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BD5"/>
    <w:pPr>
      <w:keepNext w:val="0"/>
      <w:tabs>
        <w:tab w:val="right" w:pos="4176"/>
      </w:tabs>
      <w:ind w:left="198" w:hanging="198"/>
    </w:pPr>
    <w:rPr>
      <w:rFonts w:ascii="Garamond" w:hAnsi="Garamond"/>
    </w:rPr>
  </w:style>
  <w:style w:type="paragraph" w:styleId="IndexHeading">
    <w:name w:val="index heading"/>
    <w:basedOn w:val="Normal"/>
    <w:next w:val="Index1"/>
    <w:semiHidden/>
    <w:rsid w:val="00AC4BD5"/>
    <w:pPr>
      <w:spacing w:before="120" w:after="120"/>
    </w:pPr>
    <w:rPr>
      <w:rFonts w:ascii="Arial" w:hAnsi="Arial"/>
      <w:b/>
      <w:color w:val="918585"/>
      <w:sz w:val="24"/>
    </w:rPr>
  </w:style>
  <w:style w:type="paragraph" w:styleId="Header">
    <w:name w:val="header"/>
    <w:basedOn w:val="Normal"/>
    <w:link w:val="HeaderChar"/>
    <w:rsid w:val="00AC4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BD5"/>
    <w:rPr>
      <w:rFonts w:ascii="Times New Roman" w:eastAsia="Times New Roman" w:hAnsi="Times New Roman" w:cs="Times New Roman"/>
      <w:sz w:val="16"/>
      <w:szCs w:val="20"/>
      <w:lang w:val="en-GB" w:eastAsia="en-US"/>
    </w:rPr>
  </w:style>
  <w:style w:type="paragraph" w:customStyle="1" w:styleId="Chapter">
    <w:name w:val="Chapter"/>
    <w:basedOn w:val="Normal"/>
    <w:rsid w:val="00AC4BD5"/>
    <w:pPr>
      <w:spacing w:before="240"/>
    </w:pPr>
    <w:rPr>
      <w:rFonts w:ascii="Times New Roman" w:hAnsi="Times New Roman"/>
      <w:smallCaps/>
      <w:spacing w:val="80"/>
      <w:sz w:val="28"/>
    </w:rPr>
  </w:style>
  <w:style w:type="paragraph" w:customStyle="1" w:styleId="InChapter">
    <w:name w:val="InChapter"/>
    <w:basedOn w:val="Heading3"/>
    <w:rsid w:val="00AC4BD5"/>
    <w:pPr>
      <w:spacing w:after="240"/>
      <w:outlineLvl w:val="9"/>
    </w:pPr>
    <w:rPr>
      <w:noProof/>
    </w:rPr>
  </w:style>
  <w:style w:type="paragraph" w:styleId="Index2">
    <w:name w:val="index 2"/>
    <w:basedOn w:val="Normal"/>
    <w:next w:val="Normal"/>
    <w:semiHidden/>
    <w:rsid w:val="00AC4BD5"/>
    <w:pPr>
      <w:tabs>
        <w:tab w:val="right" w:pos="4176"/>
      </w:tabs>
      <w:ind w:left="568" w:hanging="284"/>
    </w:pPr>
    <w:rPr>
      <w:rFonts w:ascii="Garamond" w:hAnsi="Garamond"/>
    </w:rPr>
  </w:style>
  <w:style w:type="paragraph" w:customStyle="1" w:styleId="Byline">
    <w:name w:val="Byline"/>
    <w:rsid w:val="00AC4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BD5"/>
    <w:pPr>
      <w:tabs>
        <w:tab w:val="clear" w:pos="3600"/>
        <w:tab w:val="clear" w:pos="3958"/>
      </w:tabs>
      <w:jc w:val="right"/>
    </w:pPr>
  </w:style>
  <w:style w:type="character" w:styleId="Emphasis">
    <w:name w:val="Emphasis"/>
    <w:basedOn w:val="DefaultParagraphFont"/>
    <w:qFormat/>
    <w:rsid w:val="00AC4BD5"/>
    <w:rPr>
      <w:i/>
    </w:rPr>
  </w:style>
  <w:style w:type="paragraph" w:styleId="Caption">
    <w:name w:val="caption"/>
    <w:basedOn w:val="BodyText"/>
    <w:next w:val="Normal"/>
    <w:qFormat/>
    <w:rsid w:val="00AC4BD5"/>
    <w:pPr>
      <w:framePr w:w="2268" w:hSpace="181" w:vSpace="181" w:wrap="around" w:vAnchor="text" w:hAnchor="page" w:x="1135" w:y="285" w:anchorLock="1"/>
    </w:pPr>
    <w:rPr>
      <w:i/>
    </w:rPr>
  </w:style>
  <w:style w:type="paragraph" w:customStyle="1" w:styleId="MiniTOCTitle">
    <w:name w:val="MiniTOCTitle"/>
    <w:basedOn w:val="Heading4"/>
    <w:rsid w:val="00AC4BD5"/>
    <w:pPr>
      <w:spacing w:before="240"/>
      <w:outlineLvl w:val="9"/>
    </w:pPr>
    <w:rPr>
      <w:noProof/>
      <w:sz w:val="24"/>
    </w:rPr>
  </w:style>
  <w:style w:type="paragraph" w:customStyle="1" w:styleId="MiniTOCItem">
    <w:name w:val="MiniTOCItem"/>
    <w:basedOn w:val="ListBullet"/>
    <w:rsid w:val="00AC4BD5"/>
    <w:pPr>
      <w:numPr>
        <w:numId w:val="0"/>
      </w:numPr>
      <w:tabs>
        <w:tab w:val="right" w:leader="dot" w:pos="6521"/>
      </w:tabs>
      <w:spacing w:before="0" w:after="0"/>
    </w:pPr>
  </w:style>
  <w:style w:type="paragraph" w:customStyle="1" w:styleId="TOFTitle">
    <w:name w:val="TOFTitle"/>
    <w:basedOn w:val="TOCTitle"/>
    <w:rsid w:val="00AC4BD5"/>
  </w:style>
  <w:style w:type="paragraph" w:styleId="TableofFigures">
    <w:name w:val="table of figures"/>
    <w:basedOn w:val="Normal"/>
    <w:next w:val="Normal"/>
    <w:semiHidden/>
    <w:rsid w:val="00AC4BD5"/>
    <w:pPr>
      <w:tabs>
        <w:tab w:val="right" w:leader="dot" w:pos="9072"/>
      </w:tabs>
      <w:ind w:left="970" w:hanging="403"/>
    </w:pPr>
    <w:rPr>
      <w:rFonts w:ascii="Times New Roman" w:hAnsi="Times New Roman"/>
      <w:b/>
    </w:rPr>
  </w:style>
  <w:style w:type="paragraph" w:styleId="ListNumber">
    <w:name w:val="List Number"/>
    <w:basedOn w:val="List"/>
    <w:rsid w:val="00AC4BD5"/>
    <w:pPr>
      <w:numPr>
        <w:numId w:val="11"/>
      </w:numPr>
    </w:pPr>
  </w:style>
  <w:style w:type="character" w:customStyle="1" w:styleId="WingdingSymbols">
    <w:name w:val="Wingding Symbols"/>
    <w:rsid w:val="00AC4BD5"/>
    <w:rPr>
      <w:rFonts w:ascii="Wingdings" w:hAnsi="Wingdings"/>
    </w:rPr>
  </w:style>
  <w:style w:type="paragraph" w:customStyle="1" w:styleId="TableHeading">
    <w:name w:val="Table Heading"/>
    <w:basedOn w:val="HeadingBase"/>
    <w:rsid w:val="00AC4BD5"/>
    <w:pPr>
      <w:keepLines/>
      <w:pBdr>
        <w:bottom w:val="single" w:sz="6" w:space="1" w:color="918585"/>
      </w:pBdr>
      <w:spacing w:before="240"/>
    </w:pPr>
  </w:style>
  <w:style w:type="character" w:customStyle="1" w:styleId="HotSpot">
    <w:name w:val="HotSpot"/>
    <w:rsid w:val="00AC4BD5"/>
    <w:rPr>
      <w:color w:val="0033CC"/>
      <w:u w:val="none"/>
    </w:rPr>
  </w:style>
  <w:style w:type="paragraph" w:customStyle="1" w:styleId="BodyTextRight">
    <w:name w:val="Body Text Right"/>
    <w:basedOn w:val="BodyText"/>
    <w:rsid w:val="00AC4BD5"/>
    <w:pPr>
      <w:spacing w:before="0" w:after="0"/>
      <w:jc w:val="right"/>
    </w:pPr>
  </w:style>
  <w:style w:type="paragraph" w:styleId="Index3">
    <w:name w:val="index 3"/>
    <w:basedOn w:val="ListNumber2"/>
    <w:next w:val="Normal"/>
    <w:semiHidden/>
    <w:rsid w:val="00AC4BD5"/>
    <w:pPr>
      <w:numPr>
        <w:numId w:val="0"/>
      </w:numPr>
      <w:tabs>
        <w:tab w:val="right" w:leader="dot" w:pos="4176"/>
      </w:tabs>
    </w:pPr>
  </w:style>
  <w:style w:type="paragraph" w:styleId="ListNumber2">
    <w:name w:val="List Number 2"/>
    <w:basedOn w:val="List2"/>
    <w:rsid w:val="00AC4BD5"/>
    <w:pPr>
      <w:numPr>
        <w:numId w:val="10"/>
      </w:numPr>
      <w:tabs>
        <w:tab w:val="clear" w:pos="1060"/>
      </w:tabs>
    </w:pPr>
  </w:style>
  <w:style w:type="paragraph" w:customStyle="1" w:styleId="MarginNote">
    <w:name w:val="Margin Note"/>
    <w:basedOn w:val="BodyText"/>
    <w:rsid w:val="00AC4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B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BD5"/>
    <w:rPr>
      <w:sz w:val="32"/>
    </w:rPr>
  </w:style>
  <w:style w:type="paragraph" w:customStyle="1" w:styleId="HeadingProcedure">
    <w:name w:val="Heading Procedure"/>
    <w:basedOn w:val="HeadingBase"/>
    <w:next w:val="Normal"/>
    <w:rsid w:val="00AC4BD5"/>
    <w:pPr>
      <w:tabs>
        <w:tab w:val="left" w:pos="0"/>
      </w:tabs>
      <w:spacing w:before="120" w:after="60"/>
    </w:pPr>
    <w:rPr>
      <w:i/>
      <w:color w:val="918585"/>
      <w:sz w:val="22"/>
    </w:rPr>
  </w:style>
  <w:style w:type="paragraph" w:customStyle="1" w:styleId="TableBodyText">
    <w:name w:val="Table Body Text"/>
    <w:basedOn w:val="BodyText"/>
    <w:rsid w:val="00AC4BD5"/>
    <w:pPr>
      <w:spacing w:before="60" w:after="60"/>
    </w:pPr>
  </w:style>
  <w:style w:type="paragraph" w:styleId="ListContinue">
    <w:name w:val="List Continue"/>
    <w:basedOn w:val="List"/>
    <w:rsid w:val="00AC4BD5"/>
    <w:pPr>
      <w:ind w:firstLine="0"/>
    </w:pPr>
  </w:style>
  <w:style w:type="paragraph" w:customStyle="1" w:styleId="ListNote">
    <w:name w:val="List Note"/>
    <w:basedOn w:val="List"/>
    <w:rsid w:val="00AC4BD5"/>
    <w:pPr>
      <w:pBdr>
        <w:top w:val="single" w:sz="6" w:space="2" w:color="918585"/>
        <w:bottom w:val="single" w:sz="6" w:space="2" w:color="918585"/>
      </w:pBdr>
      <w:tabs>
        <w:tab w:val="left" w:pos="1021"/>
      </w:tabs>
      <w:ind w:firstLine="0"/>
    </w:pPr>
  </w:style>
  <w:style w:type="paragraph" w:customStyle="1" w:styleId="Warning">
    <w:name w:val="Warning"/>
    <w:basedOn w:val="BodyText"/>
    <w:rsid w:val="00AC4BD5"/>
    <w:pPr>
      <w:shd w:val="clear" w:color="auto" w:fill="D9D9D9"/>
      <w:tabs>
        <w:tab w:val="left" w:pos="992"/>
      </w:tabs>
      <w:ind w:left="119" w:right="119"/>
    </w:pPr>
    <w:rPr>
      <w:sz w:val="20"/>
    </w:rPr>
  </w:style>
  <w:style w:type="paragraph" w:customStyle="1" w:styleId="MarginIcons">
    <w:name w:val="Margin Icons"/>
    <w:basedOn w:val="BodyText"/>
    <w:rsid w:val="00AC4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BD5"/>
    <w:rPr>
      <w:rFonts w:ascii="Courier New" w:hAnsi="Courier New"/>
    </w:rPr>
  </w:style>
  <w:style w:type="paragraph" w:customStyle="1" w:styleId="NoteBullet">
    <w:name w:val="Note Bullet"/>
    <w:basedOn w:val="Note"/>
    <w:rsid w:val="00AC4BD5"/>
    <w:pPr>
      <w:tabs>
        <w:tab w:val="clear" w:pos="680"/>
      </w:tabs>
      <w:spacing w:before="60" w:after="60"/>
    </w:pPr>
  </w:style>
  <w:style w:type="paragraph" w:customStyle="1" w:styleId="SubHeading2">
    <w:name w:val="SubHeading2"/>
    <w:basedOn w:val="HeadingBase"/>
    <w:rsid w:val="00AC4BD5"/>
    <w:pPr>
      <w:spacing w:before="240" w:after="60"/>
    </w:pPr>
    <w:rPr>
      <w:sz w:val="20"/>
    </w:rPr>
  </w:style>
  <w:style w:type="paragraph" w:customStyle="1" w:styleId="SubHeading1">
    <w:name w:val="SubHeading1"/>
    <w:basedOn w:val="HeadingBase"/>
    <w:rsid w:val="00AC4BD5"/>
    <w:pPr>
      <w:spacing w:before="240" w:after="60"/>
    </w:pPr>
    <w:rPr>
      <w:color w:val="918585"/>
      <w:sz w:val="22"/>
    </w:rPr>
  </w:style>
  <w:style w:type="paragraph" w:customStyle="1" w:styleId="SideHeading">
    <w:name w:val="Side Heading"/>
    <w:basedOn w:val="HeadingBase"/>
    <w:rsid w:val="00AC4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BD5"/>
    <w:pPr>
      <w:numPr>
        <w:numId w:val="12"/>
      </w:numPr>
    </w:pPr>
  </w:style>
  <w:style w:type="paragraph" w:styleId="PlainText">
    <w:name w:val="Plain Text"/>
    <w:basedOn w:val="Normal"/>
    <w:link w:val="PlainTextChar"/>
    <w:rsid w:val="00AC4BD5"/>
    <w:rPr>
      <w:sz w:val="20"/>
    </w:rPr>
  </w:style>
  <w:style w:type="character" w:customStyle="1" w:styleId="PlainTextChar">
    <w:name w:val="Plain Text Char"/>
    <w:basedOn w:val="DefaultParagraphFont"/>
    <w:link w:val="PlainText"/>
    <w:rsid w:val="00AC4BD5"/>
    <w:rPr>
      <w:rFonts w:ascii="Courier New" w:eastAsia="Times New Roman" w:hAnsi="Courier New" w:cs="Times New Roman"/>
      <w:sz w:val="20"/>
      <w:szCs w:val="20"/>
      <w:lang w:eastAsia="en-US"/>
    </w:rPr>
  </w:style>
  <w:style w:type="character" w:customStyle="1" w:styleId="MenuOption">
    <w:name w:val="Menu Option"/>
    <w:basedOn w:val="DefaultParagraphFont"/>
    <w:rsid w:val="00AC4BD5"/>
    <w:rPr>
      <w:b/>
      <w:smallCaps/>
    </w:rPr>
  </w:style>
  <w:style w:type="paragraph" w:customStyle="1" w:styleId="TableListNumber">
    <w:name w:val="Table List Number"/>
    <w:basedOn w:val="ListNumber"/>
    <w:rsid w:val="00AC4BD5"/>
    <w:pPr>
      <w:numPr>
        <w:numId w:val="0"/>
      </w:numPr>
    </w:pPr>
  </w:style>
  <w:style w:type="paragraph" w:styleId="TOC4">
    <w:name w:val="toc 4"/>
    <w:basedOn w:val="TOCBase"/>
    <w:next w:val="Normal"/>
    <w:semiHidden/>
    <w:rsid w:val="00AC4BD5"/>
    <w:pPr>
      <w:tabs>
        <w:tab w:val="right" w:leader="dot" w:pos="9071"/>
      </w:tabs>
      <w:ind w:left="1701"/>
    </w:pPr>
  </w:style>
  <w:style w:type="paragraph" w:customStyle="1" w:styleId="ListAlpha">
    <w:name w:val="List Alpha"/>
    <w:basedOn w:val="List"/>
    <w:rsid w:val="00AC4BD5"/>
    <w:pPr>
      <w:numPr>
        <w:numId w:val="9"/>
      </w:numPr>
    </w:pPr>
  </w:style>
  <w:style w:type="paragraph" w:customStyle="1" w:styleId="ListAlpha2">
    <w:name w:val="List Alpha 2"/>
    <w:basedOn w:val="List2"/>
    <w:rsid w:val="00AC4BD5"/>
    <w:pPr>
      <w:numPr>
        <w:numId w:val="8"/>
      </w:numPr>
    </w:pPr>
  </w:style>
  <w:style w:type="paragraph" w:styleId="List3">
    <w:name w:val="List 3"/>
    <w:basedOn w:val="BodyText"/>
    <w:rsid w:val="00AC4BD5"/>
    <w:pPr>
      <w:tabs>
        <w:tab w:val="left" w:pos="1021"/>
      </w:tabs>
      <w:spacing w:before="60" w:after="60"/>
      <w:ind w:left="1020" w:hanging="340"/>
    </w:pPr>
  </w:style>
  <w:style w:type="paragraph" w:styleId="List4">
    <w:name w:val="List 4"/>
    <w:basedOn w:val="BodyText"/>
    <w:rsid w:val="00AC4BD5"/>
    <w:pPr>
      <w:tabs>
        <w:tab w:val="left" w:pos="1361"/>
      </w:tabs>
      <w:spacing w:before="60" w:after="60"/>
      <w:ind w:left="1361" w:hanging="340"/>
    </w:pPr>
  </w:style>
  <w:style w:type="paragraph" w:styleId="List5">
    <w:name w:val="List 5"/>
    <w:basedOn w:val="BodyText"/>
    <w:rsid w:val="00AC4BD5"/>
    <w:pPr>
      <w:tabs>
        <w:tab w:val="left" w:pos="1701"/>
      </w:tabs>
      <w:spacing w:before="60" w:after="60"/>
      <w:ind w:left="1701" w:hanging="340"/>
    </w:pPr>
  </w:style>
  <w:style w:type="paragraph" w:styleId="ListBullet3">
    <w:name w:val="List Bullet 3"/>
    <w:basedOn w:val="List3"/>
    <w:rsid w:val="00AC4BD5"/>
    <w:pPr>
      <w:numPr>
        <w:numId w:val="15"/>
      </w:numPr>
      <w:tabs>
        <w:tab w:val="clear" w:pos="1021"/>
      </w:tabs>
      <w:ind w:left="1037" w:hanging="357"/>
    </w:pPr>
  </w:style>
  <w:style w:type="paragraph" w:styleId="ListBullet4">
    <w:name w:val="List Bullet 4"/>
    <w:basedOn w:val="List4"/>
    <w:rsid w:val="00AC4BD5"/>
    <w:pPr>
      <w:numPr>
        <w:numId w:val="3"/>
      </w:numPr>
    </w:pPr>
  </w:style>
  <w:style w:type="paragraph" w:styleId="ListBullet5">
    <w:name w:val="List Bullet 5"/>
    <w:basedOn w:val="List5"/>
    <w:rsid w:val="00AC4BD5"/>
    <w:pPr>
      <w:numPr>
        <w:numId w:val="4"/>
      </w:numPr>
    </w:pPr>
  </w:style>
  <w:style w:type="paragraph" w:styleId="ListContinue2">
    <w:name w:val="List Continue 2"/>
    <w:basedOn w:val="List2"/>
    <w:rsid w:val="00AC4BD5"/>
    <w:pPr>
      <w:ind w:firstLine="0"/>
    </w:pPr>
  </w:style>
  <w:style w:type="paragraph" w:styleId="ListContinue3">
    <w:name w:val="List Continue 3"/>
    <w:basedOn w:val="List3"/>
    <w:rsid w:val="00AC4BD5"/>
    <w:pPr>
      <w:ind w:left="1021" w:firstLine="0"/>
    </w:pPr>
  </w:style>
  <w:style w:type="paragraph" w:styleId="ListContinue4">
    <w:name w:val="List Continue 4"/>
    <w:basedOn w:val="List4"/>
    <w:rsid w:val="00AC4BD5"/>
    <w:pPr>
      <w:ind w:firstLine="0"/>
    </w:pPr>
  </w:style>
  <w:style w:type="paragraph" w:styleId="ListContinue5">
    <w:name w:val="List Continue 5"/>
    <w:basedOn w:val="List5"/>
    <w:rsid w:val="00AC4BD5"/>
    <w:pPr>
      <w:ind w:firstLine="0"/>
    </w:pPr>
  </w:style>
  <w:style w:type="paragraph" w:styleId="ListNumber3">
    <w:name w:val="List Number 3"/>
    <w:basedOn w:val="List3"/>
    <w:rsid w:val="00AC4BD5"/>
    <w:pPr>
      <w:numPr>
        <w:numId w:val="5"/>
      </w:numPr>
    </w:pPr>
  </w:style>
  <w:style w:type="paragraph" w:styleId="ListNumber4">
    <w:name w:val="List Number 4"/>
    <w:basedOn w:val="List4"/>
    <w:rsid w:val="00AC4BD5"/>
    <w:pPr>
      <w:numPr>
        <w:numId w:val="6"/>
      </w:numPr>
    </w:pPr>
  </w:style>
  <w:style w:type="paragraph" w:styleId="ListNumber5">
    <w:name w:val="List Number 5"/>
    <w:basedOn w:val="List5"/>
    <w:rsid w:val="00AC4BD5"/>
    <w:pPr>
      <w:numPr>
        <w:numId w:val="7"/>
      </w:numPr>
    </w:pPr>
  </w:style>
  <w:style w:type="paragraph" w:styleId="BlockText">
    <w:name w:val="Block Text"/>
    <w:basedOn w:val="Normal"/>
    <w:rsid w:val="00AC4BD5"/>
    <w:pPr>
      <w:spacing w:after="120"/>
      <w:ind w:left="1440" w:right="1440"/>
    </w:pPr>
  </w:style>
  <w:style w:type="character" w:customStyle="1" w:styleId="Subscript">
    <w:name w:val="Subscript"/>
    <w:basedOn w:val="DefaultParagraphFont"/>
    <w:rsid w:val="00AC4BD5"/>
    <w:rPr>
      <w:sz w:val="16"/>
      <w:vertAlign w:val="subscript"/>
    </w:rPr>
  </w:style>
  <w:style w:type="character" w:customStyle="1" w:styleId="Superscript">
    <w:name w:val="Superscript"/>
    <w:basedOn w:val="DefaultParagraphFont"/>
    <w:rsid w:val="00AC4BD5"/>
    <w:rPr>
      <w:sz w:val="16"/>
      <w:vertAlign w:val="superscript"/>
    </w:rPr>
  </w:style>
  <w:style w:type="character" w:customStyle="1" w:styleId="Symbols">
    <w:name w:val="Symbols"/>
    <w:basedOn w:val="DefaultParagraphFont"/>
    <w:rsid w:val="00AC4BD5"/>
    <w:rPr>
      <w:rFonts w:ascii="Symbol" w:hAnsi="Symbol"/>
    </w:rPr>
  </w:style>
  <w:style w:type="character" w:customStyle="1" w:styleId="MenuOptions">
    <w:name w:val="Menu Options"/>
    <w:basedOn w:val="DefaultParagraphFont"/>
    <w:rsid w:val="00AC4BD5"/>
    <w:rPr>
      <w:rFonts w:ascii="Arial Narrow" w:hAnsi="Arial Narrow"/>
      <w:smallCaps/>
    </w:rPr>
  </w:style>
  <w:style w:type="character" w:customStyle="1" w:styleId="Buttons">
    <w:name w:val="Buttons"/>
    <w:basedOn w:val="DefaultParagraphFont"/>
    <w:rsid w:val="00AC4BD5"/>
    <w:rPr>
      <w:b/>
    </w:rPr>
  </w:style>
  <w:style w:type="character" w:customStyle="1" w:styleId="Underlined">
    <w:name w:val="Underlined"/>
    <w:basedOn w:val="DefaultParagraphFont"/>
    <w:rsid w:val="00AC4BD5"/>
    <w:rPr>
      <w:u w:val="single"/>
    </w:rPr>
  </w:style>
  <w:style w:type="paragraph" w:customStyle="1" w:styleId="TableBodyTextRight">
    <w:name w:val="Table Body Text Right"/>
    <w:basedOn w:val="TableBodyText"/>
    <w:rsid w:val="00AC4BD5"/>
    <w:pPr>
      <w:widowControl w:val="0"/>
      <w:autoSpaceDE w:val="0"/>
      <w:autoSpaceDN w:val="0"/>
      <w:adjustRightInd w:val="0"/>
      <w:jc w:val="right"/>
    </w:pPr>
    <w:rPr>
      <w:rFonts w:cs="Arial"/>
      <w:szCs w:val="18"/>
    </w:rPr>
  </w:style>
  <w:style w:type="paragraph" w:customStyle="1" w:styleId="CopyrightText">
    <w:name w:val="Copyright Text"/>
    <w:basedOn w:val="BodyText"/>
    <w:rsid w:val="00AC4BD5"/>
    <w:rPr>
      <w:sz w:val="18"/>
    </w:rPr>
  </w:style>
  <w:style w:type="paragraph" w:customStyle="1" w:styleId="BodySmallRight">
    <w:name w:val="Body Small Right"/>
    <w:basedOn w:val="BodyTextRight"/>
    <w:rsid w:val="00AC4BD5"/>
    <w:rPr>
      <w:sz w:val="18"/>
      <w:szCs w:val="18"/>
    </w:rPr>
  </w:style>
  <w:style w:type="paragraph" w:customStyle="1" w:styleId="MarginEdition">
    <w:name w:val="Margin Edition"/>
    <w:basedOn w:val="MarginNote"/>
    <w:rsid w:val="00AC4BD5"/>
    <w:pPr>
      <w:spacing w:before="0" w:after="0"/>
    </w:pPr>
    <w:rPr>
      <w:rFonts w:ascii="Times New Roman" w:hAnsi="Times New Roman"/>
      <w:color w:val="999999"/>
    </w:rPr>
  </w:style>
  <w:style w:type="paragraph" w:customStyle="1" w:styleId="Spacer">
    <w:name w:val="Spacer"/>
    <w:basedOn w:val="Normal"/>
    <w:rsid w:val="00AC4BD5"/>
    <w:rPr>
      <w:sz w:val="2"/>
      <w:szCs w:val="2"/>
    </w:rPr>
  </w:style>
  <w:style w:type="character" w:customStyle="1" w:styleId="Small">
    <w:name w:val="Small"/>
    <w:basedOn w:val="DefaultParagraphFont"/>
    <w:rsid w:val="00AC4BD5"/>
    <w:rPr>
      <w:sz w:val="16"/>
    </w:rPr>
  </w:style>
  <w:style w:type="paragraph" w:customStyle="1" w:styleId="WideTable">
    <w:name w:val="Wide Table"/>
    <w:basedOn w:val="Normal"/>
    <w:rsid w:val="00AC4BD5"/>
    <w:pPr>
      <w:ind w:left="-1418"/>
    </w:pPr>
    <w:rPr>
      <w:sz w:val="2"/>
      <w:szCs w:val="2"/>
    </w:rPr>
  </w:style>
  <w:style w:type="character" w:styleId="PageNumber">
    <w:name w:val="page number"/>
    <w:basedOn w:val="DefaultParagraphFont"/>
    <w:rsid w:val="00AC4BD5"/>
  </w:style>
  <w:style w:type="paragraph" w:styleId="Quote">
    <w:name w:val="Quote"/>
    <w:basedOn w:val="Heading1"/>
    <w:link w:val="QuoteChar"/>
    <w:qFormat/>
    <w:rsid w:val="00AC4BD5"/>
    <w:rPr>
      <w:b w:val="0"/>
      <w:sz w:val="72"/>
      <w:szCs w:val="72"/>
      <w:lang w:val="en-NZ"/>
    </w:rPr>
  </w:style>
  <w:style w:type="character" w:customStyle="1" w:styleId="QuoteChar">
    <w:name w:val="Quote Char"/>
    <w:basedOn w:val="DefaultParagraphFont"/>
    <w:link w:val="Quote"/>
    <w:rsid w:val="00AC4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BD5"/>
    <w:pPr>
      <w:pageBreakBefore/>
    </w:pPr>
  </w:style>
  <w:style w:type="paragraph" w:customStyle="1" w:styleId="Border">
    <w:name w:val="Border"/>
    <w:basedOn w:val="Normal"/>
    <w:qFormat/>
    <w:rsid w:val="00AC4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BD5"/>
    <w:rPr>
      <w:b/>
      <w:bCs/>
      <w:i/>
      <w:iCs/>
      <w:color w:val="auto"/>
    </w:rPr>
  </w:style>
  <w:style w:type="paragraph" w:styleId="IntenseQuote">
    <w:name w:val="Intense Quote"/>
    <w:basedOn w:val="Normal"/>
    <w:next w:val="Normal"/>
    <w:link w:val="IntenseQuoteChar"/>
    <w:uiPriority w:val="30"/>
    <w:qFormat/>
    <w:rsid w:val="00AC4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B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BD5"/>
    <w:rPr>
      <w:smallCaps/>
      <w:color w:val="auto"/>
      <w:u w:val="single"/>
    </w:rPr>
  </w:style>
  <w:style w:type="character" w:styleId="IntenseReference">
    <w:name w:val="Intense Reference"/>
    <w:basedOn w:val="DefaultParagraphFont"/>
    <w:uiPriority w:val="32"/>
    <w:qFormat/>
    <w:rsid w:val="00AC4BD5"/>
    <w:rPr>
      <w:b/>
      <w:bCs/>
      <w:smallCaps/>
      <w:color w:val="auto"/>
      <w:spacing w:val="5"/>
      <w:u w:val="single"/>
    </w:rPr>
  </w:style>
  <w:style w:type="paragraph" w:customStyle="1" w:styleId="2ColumnHeading">
    <w:name w:val="2Column Heading"/>
    <w:basedOn w:val="BodyText"/>
    <w:qFormat/>
    <w:rsid w:val="00AC4BD5"/>
    <w:pPr>
      <w:spacing w:after="60"/>
      <w:ind w:left="-2268"/>
    </w:pPr>
    <w:rPr>
      <w:b/>
    </w:rPr>
  </w:style>
  <w:style w:type="paragraph" w:customStyle="1" w:styleId="Heading1TOC">
    <w:name w:val="Heading1 TOC"/>
    <w:basedOn w:val="Normal"/>
    <w:qFormat/>
    <w:rsid w:val="00AC4BD5"/>
    <w:pPr>
      <w:spacing w:before="240" w:after="120"/>
    </w:pPr>
    <w:rPr>
      <w:rFonts w:ascii="Times New Roman" w:hAnsi="Times New Roman"/>
      <w:b/>
      <w:sz w:val="32"/>
    </w:rPr>
  </w:style>
  <w:style w:type="paragraph" w:customStyle="1" w:styleId="Heading2TOC">
    <w:name w:val="Heading2 TOC"/>
    <w:basedOn w:val="Normal"/>
    <w:qFormat/>
    <w:rsid w:val="00AC4BD5"/>
    <w:pPr>
      <w:spacing w:before="240" w:after="60"/>
    </w:pPr>
    <w:rPr>
      <w:rFonts w:ascii="Times New Roman" w:hAnsi="Times New Roman"/>
      <w:b/>
      <w:sz w:val="28"/>
    </w:rPr>
  </w:style>
  <w:style w:type="character" w:customStyle="1" w:styleId="Underline">
    <w:name w:val="Underline"/>
    <w:basedOn w:val="DefaultParagraphFont"/>
    <w:qFormat/>
    <w:rsid w:val="00AC4BD5"/>
    <w:rPr>
      <w:u w:val="single"/>
    </w:rPr>
  </w:style>
  <w:style w:type="paragraph" w:styleId="BalloonText">
    <w:name w:val="Balloon Text"/>
    <w:basedOn w:val="Normal"/>
    <w:link w:val="BalloonTextChar"/>
    <w:rsid w:val="00AC4BD5"/>
    <w:rPr>
      <w:rFonts w:ascii="Tahoma" w:hAnsi="Tahoma" w:cs="Tahoma"/>
      <w:sz w:val="16"/>
      <w:szCs w:val="16"/>
    </w:rPr>
  </w:style>
  <w:style w:type="character" w:customStyle="1" w:styleId="BalloonTextChar">
    <w:name w:val="Balloon Text Char"/>
    <w:basedOn w:val="DefaultParagraphFont"/>
    <w:link w:val="BalloonText"/>
    <w:rsid w:val="00AC4B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B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4B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BD5"/>
    <w:rPr>
      <w:b/>
      <w:color w:val="660033"/>
      <w:spacing w:val="0"/>
    </w:rPr>
  </w:style>
  <w:style w:type="paragraph" w:customStyle="1" w:styleId="Nameditemlist">
    <w:name w:val="Named item list"/>
    <w:basedOn w:val="BodyText"/>
    <w:qFormat/>
    <w:rsid w:val="00AC4B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1189</Words>
  <Characters>7707</Characters>
  <Application>Microsoft Office Word</Application>
  <DocSecurity>0</DocSecurity>
  <Lines>311</Lines>
  <Paragraphs>169</Paragraphs>
  <ScaleCrop>false</ScaleCrop>
  <Company>Author-it Software Corporation Ltd.</Company>
  <LinksUpToDate>false</LinksUpToDate>
  <CharactersWithSpaces>8827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LMFKB4004A Determine spatial planning considerations for bathroom design</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2012-10-05T10:32:00Z</dcterms:created>
  <dcterms:modified xsi:type="dcterms:W3CDTF">2012-10-05T10:32:00Z</dcterms:modified>
</cp:coreProperties>
</file>