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557" w:rsidP="00E02557">
      <w:pPr>
        <w:pStyle w:val="Title"/>
      </w:pPr>
      <w:r>
        <w:fldChar w:fldCharType="begin"/>
      </w:r>
      <w:r>
        <w:instrText xml:space="preserve"> TITLE   \* MERGEFORMAT </w:instrText>
      </w:r>
      <w:r>
        <w:fldChar w:fldCharType="separate"/>
      </w:r>
      <w:r>
        <w:t>LMFKB3003A Check and measure fit of cabinets</w:t>
      </w:r>
      <w:r>
        <w:fldChar w:fldCharType="end"/>
      </w:r>
    </w:p>
    <w:p w:rsidR="00E02557" w:rsidP="00E02557">
      <w:pPr>
        <w:pStyle w:val="Version"/>
        <w:sectPr w:rsidSect="009F47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475E" w:rsidP="009F475E">
      <w:pPr>
        <w:pStyle w:val="SuperHeading"/>
      </w:pPr>
      <w:r w:rsidRPr="009F475E">
        <w:t>LMFKB3003A Check and measure fit of cabinets</w:t>
      </w:r>
    </w:p>
    <w:p w:rsidR="00000000" w:rsidRPr="009F475E" w:rsidP="009F475E">
      <w:pPr>
        <w:pStyle w:val="SuperHeading"/>
      </w:pPr>
    </w:p>
    <w:p w:rsidR="00000000" w:rsidRPr="009F475E" w:rsidP="009F475E">
      <w:pPr>
        <w:pStyle w:val="Heading1"/>
      </w:pPr>
      <w:bookmarkStart w:id="1" w:name="O_90831"/>
      <w:bookmarkEnd w:id="1"/>
      <w:r w:rsidRPr="009F475E">
        <w:t>Modification History</w:t>
      </w:r>
    </w:p>
    <w:p w:rsidR="00000000" w:rsidRPr="009F475E" w:rsidP="009F475E">
      <w:pPr>
        <w:pStyle w:val="BodyText"/>
      </w:pPr>
      <w:r w:rsidRPr="009F475E">
        <w:t>Not applicable.</w:t>
      </w:r>
    </w:p>
    <w:p w:rsidR="00000000" w:rsidRPr="009F475E" w:rsidP="009F475E">
      <w:pPr>
        <w:pStyle w:val="AllowPageBreak"/>
      </w:pPr>
    </w:p>
    <w:p w:rsidR="00000000" w:rsidRPr="009F475E" w:rsidP="009F475E">
      <w:pPr>
        <w:pStyle w:val="Heading1"/>
      </w:pPr>
      <w:bookmarkStart w:id="2" w:name="O_90832"/>
      <w:bookmarkEnd w:id="2"/>
      <w:r w:rsidRPr="009F475E">
        <w:t>Unit Descriptor</w:t>
      </w:r>
    </w:p>
    <w:tbl>
      <w:tblPr>
        <w:tblW w:w="0" w:type="auto"/>
        <w:tblLayout w:type="fixed"/>
        <w:tblCellMar>
          <w:left w:w="62" w:type="dxa"/>
          <w:right w:w="62" w:type="dxa"/>
        </w:tblCellMar>
        <w:tblLook w:val="0000"/>
      </w:tblPr>
      <w:tblGrid>
        <w:gridCol w:w="2665"/>
        <w:gridCol w:w="5857"/>
      </w:tblGrid>
      <w:tr w:rsidTr="00E02557">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BodyText"/>
            </w:pPr>
            <w:r w:rsidRPr="009F475E">
              <w:t>This unit covers the skills and knowledge required to take measurements on-site and check cabinetry to ensur</w:t>
            </w:r>
            <w:r w:rsidRPr="009F475E">
              <w:t>e accurate fit. It requires assessment of levels and squareness of walls and floors and other structural components to determine adjustments required on cabinets to ensure exact fit.</w:t>
            </w:r>
          </w:p>
        </w:tc>
      </w:tr>
    </w:tbl>
    <w:p w:rsidR="00000000" w:rsidRPr="009F475E" w:rsidP="009F475E">
      <w:pPr>
        <w:pStyle w:val="BodyText"/>
      </w:pPr>
    </w:p>
    <w:p w:rsidR="00000000" w:rsidRPr="009F475E" w:rsidP="009F475E">
      <w:pPr>
        <w:pStyle w:val="AllowPageBreak"/>
      </w:pPr>
    </w:p>
    <w:p w:rsidR="00000000" w:rsidRPr="009F475E" w:rsidP="009F475E">
      <w:pPr>
        <w:pStyle w:val="Heading1"/>
      </w:pPr>
      <w:bookmarkStart w:id="3" w:name="O_90833"/>
      <w:bookmarkEnd w:id="3"/>
      <w:r w:rsidRPr="009F475E">
        <w:t>Application of the Unit</w:t>
      </w:r>
    </w:p>
    <w:tbl>
      <w:tblPr>
        <w:tblW w:w="0" w:type="auto"/>
        <w:tblLayout w:type="fixed"/>
        <w:tblCellMar>
          <w:left w:w="62" w:type="dxa"/>
          <w:right w:w="62" w:type="dxa"/>
        </w:tblCellMar>
        <w:tblLook w:val="0000"/>
      </w:tblPr>
      <w:tblGrid>
        <w:gridCol w:w="2751"/>
        <w:gridCol w:w="5771"/>
      </w:tblGrid>
      <w:tr w:rsidTr="00E02557">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BodyText"/>
            </w:pPr>
            <w:r w:rsidRPr="009F475E">
              <w:t>This unit applies to work conducted by on-site installers of cabinets in kitchens, bathrooms and other ancillary areas in residential situations.</w:t>
            </w:r>
          </w:p>
          <w:p w:rsidR="00000000" w:rsidRPr="009F475E" w:rsidP="009F475E">
            <w:pPr>
              <w:pStyle w:val="BodyText"/>
            </w:pPr>
            <w:r w:rsidRPr="009F475E">
              <w:t>Cabinets may be custom made or mass manufactured and include complete components such as doors, shelves and dr</w:t>
            </w:r>
            <w:r w:rsidRPr="009F475E">
              <w:t>awers.</w:t>
            </w:r>
          </w:p>
        </w:tc>
      </w:tr>
    </w:tbl>
    <w:p w:rsidR="00000000" w:rsidRPr="009F475E" w:rsidP="009F475E">
      <w:pPr>
        <w:pStyle w:val="BodyText"/>
      </w:pPr>
    </w:p>
    <w:p w:rsidR="00000000" w:rsidRPr="009F475E" w:rsidP="009F475E">
      <w:pPr>
        <w:pStyle w:val="AllowPageBreak"/>
      </w:pPr>
    </w:p>
    <w:p w:rsidR="00000000" w:rsidRPr="009F475E" w:rsidP="009F475E">
      <w:pPr>
        <w:pStyle w:val="Heading1"/>
      </w:pPr>
      <w:bookmarkStart w:id="4" w:name="O_90834"/>
      <w:bookmarkEnd w:id="4"/>
      <w:r w:rsidRPr="009F475E">
        <w:t>Licensing/Regulatory Information</w:t>
      </w:r>
    </w:p>
    <w:p w:rsidR="00000000" w:rsidRPr="009F475E" w:rsidP="009F475E">
      <w:pPr>
        <w:pStyle w:val="BodyText"/>
      </w:pPr>
      <w:r w:rsidRPr="009F475E">
        <w:t>Not applicable.</w:t>
      </w:r>
    </w:p>
    <w:p w:rsidR="00000000" w:rsidRPr="009F475E" w:rsidP="009F475E">
      <w:pPr>
        <w:pStyle w:val="AllowPageBreak"/>
      </w:pPr>
    </w:p>
    <w:p w:rsidR="00000000" w:rsidRPr="009F475E" w:rsidP="009F475E">
      <w:pPr>
        <w:pStyle w:val="Heading1"/>
      </w:pPr>
      <w:bookmarkStart w:id="5" w:name="O_90836"/>
      <w:bookmarkEnd w:id="5"/>
      <w:r w:rsidRPr="009F475E">
        <w:t>Pre-Requisites</w:t>
      </w:r>
    </w:p>
    <w:tbl>
      <w:tblPr>
        <w:tblW w:w="0" w:type="auto"/>
        <w:tblLayout w:type="fixed"/>
        <w:tblCellMar>
          <w:left w:w="62" w:type="dxa"/>
          <w:right w:w="62" w:type="dxa"/>
        </w:tblCellMar>
        <w:tblLook w:val="0000"/>
      </w:tblPr>
      <w:tblGrid>
        <w:gridCol w:w="2775"/>
        <w:gridCol w:w="1295"/>
        <w:gridCol w:w="4452"/>
      </w:tblGrid>
      <w:tr w:rsidTr="00E0255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p>
        </w:tc>
      </w:tr>
      <w:tr w:rsidTr="00E025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p>
        </w:tc>
      </w:tr>
      <w:tr w:rsidTr="00E025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BodyText"/>
            </w:pPr>
          </w:p>
        </w:tc>
      </w:tr>
    </w:tbl>
    <w:p w:rsidR="00000000" w:rsidRPr="009F475E" w:rsidP="009F475E">
      <w:pPr>
        <w:pStyle w:val="BodyText"/>
      </w:pPr>
    </w:p>
    <w:p w:rsidR="00000000" w:rsidRPr="009F475E" w:rsidP="009F475E">
      <w:pPr>
        <w:pStyle w:val="AllowPageBreak"/>
      </w:pPr>
    </w:p>
    <w:p w:rsidR="00000000" w:rsidRPr="009F475E" w:rsidP="009F475E">
      <w:pPr>
        <w:pStyle w:val="Heading1"/>
      </w:pPr>
      <w:bookmarkStart w:id="6" w:name="O_90835"/>
      <w:bookmarkEnd w:id="6"/>
      <w:r w:rsidRPr="009F475E">
        <w:t>Employability Skills Information</w:t>
      </w:r>
    </w:p>
    <w:tbl>
      <w:tblPr>
        <w:tblW w:w="0" w:type="auto"/>
        <w:tblLayout w:type="fixed"/>
        <w:tblCellMar>
          <w:left w:w="62" w:type="dxa"/>
          <w:right w:w="62" w:type="dxa"/>
        </w:tblCellMar>
        <w:tblLook w:val="0000"/>
      </w:tblPr>
      <w:tblGrid>
        <w:gridCol w:w="2802"/>
        <w:gridCol w:w="5720"/>
      </w:tblGrid>
      <w:tr w:rsidTr="00E025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BodyText"/>
            </w:pPr>
            <w:r w:rsidRPr="009F475E">
              <w:t>This unit contains employability skills.</w:t>
            </w:r>
          </w:p>
        </w:tc>
      </w:tr>
    </w:tbl>
    <w:p w:rsidR="00000000" w:rsidRPr="009F475E" w:rsidP="009F475E">
      <w:pPr>
        <w:pStyle w:val="BodyText"/>
      </w:pPr>
    </w:p>
    <w:p w:rsidR="00000000" w:rsidRPr="009F475E" w:rsidP="009F475E">
      <w:pPr>
        <w:pStyle w:val="AllowPageBreak"/>
      </w:pPr>
    </w:p>
    <w:p w:rsidR="00000000" w:rsidRPr="009F475E" w:rsidP="009F475E">
      <w:pPr>
        <w:pStyle w:val="Heading1"/>
      </w:pPr>
      <w:bookmarkStart w:id="7" w:name="O_90837"/>
      <w:bookmarkEnd w:id="7"/>
      <w:r w:rsidRPr="009F475E">
        <w:t>Elements and Performance Criteria Pre-Content</w:t>
      </w:r>
    </w:p>
    <w:tbl>
      <w:tblPr>
        <w:tblW w:w="0" w:type="auto"/>
        <w:tblLayout w:type="fixed"/>
        <w:tblCellMar>
          <w:left w:w="62" w:type="dxa"/>
          <w:right w:w="62" w:type="dxa"/>
        </w:tblCellMar>
        <w:tblLook w:val="0000"/>
      </w:tblPr>
      <w:tblGrid>
        <w:gridCol w:w="2592"/>
        <w:gridCol w:w="5930"/>
      </w:tblGrid>
      <w:tr w:rsidTr="00E02557">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BodyText"/>
            </w:pPr>
            <w:r w:rsidRPr="009F475E">
              <w:t>Performance criteria describe the performance needed to demonstrate achievement of the element. Where bold italicised text is used, furth</w:t>
            </w:r>
            <w:r w:rsidRPr="009F475E">
              <w:t>er information is detailed in the required skills and knowledge section and the range statement. Assessment of performance is to be consistent with the evidence guide.</w:t>
            </w:r>
          </w:p>
        </w:tc>
      </w:tr>
    </w:tbl>
    <w:p w:rsidR="00000000" w:rsidRPr="009F475E" w:rsidP="009F475E">
      <w:pPr>
        <w:pStyle w:val="BodyText"/>
      </w:pPr>
    </w:p>
    <w:p w:rsidR="00000000" w:rsidRPr="009F475E" w:rsidP="009F475E">
      <w:pPr>
        <w:pStyle w:val="AllowPageBreak"/>
      </w:pPr>
    </w:p>
    <w:p w:rsidR="00000000" w:rsidRPr="009F475E" w:rsidP="009F475E">
      <w:pPr>
        <w:pStyle w:val="Heading1"/>
      </w:pPr>
      <w:bookmarkStart w:id="8" w:name="O_90838"/>
      <w:bookmarkEnd w:id="8"/>
      <w:r w:rsidRPr="009F475E">
        <w:t>Elements and Performance Criteria</w:t>
      </w:r>
    </w:p>
    <w:tbl>
      <w:tblPr>
        <w:tblW w:w="0" w:type="auto"/>
        <w:tblLayout w:type="fixed"/>
        <w:tblCellMar>
          <w:left w:w="62" w:type="dxa"/>
          <w:right w:w="62" w:type="dxa"/>
        </w:tblCellMar>
        <w:tblLook w:val="0000"/>
      </w:tblPr>
      <w:tblGrid>
        <w:gridCol w:w="2592"/>
        <w:gridCol w:w="5930"/>
      </w:tblGrid>
      <w:tr w:rsidTr="00E02557">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BodyText"/>
            </w:pPr>
            <w:r w:rsidRPr="009F475E">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PERFORMANCE CRITERIA</w:t>
            </w:r>
          </w:p>
        </w:tc>
      </w:tr>
      <w:tr w:rsidTr="00E02557">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List"/>
              <w:rPr>
                <w:lang w:val="en-NZ"/>
              </w:rPr>
            </w:pPr>
            <w:r w:rsidRPr="009F475E">
              <w:t>1.</w:t>
            </w:r>
            <w:r w:rsidRPr="009F475E">
              <w:tab/>
            </w:r>
            <w:r w:rsidRPr="009F475E">
              <w:t>Conduct site measurements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List2"/>
            </w:pPr>
            <w:r w:rsidRPr="009F475E">
              <w:t>1.1.</w:t>
            </w:r>
            <w:r w:rsidRPr="009F475E">
              <w:tab/>
              <w:t>Obtain access to site according to project guidelines and occupational health and safety (OHS) procedures</w:t>
            </w:r>
          </w:p>
          <w:p w:rsidR="00000000" w:rsidRPr="009F475E" w:rsidP="009F475E">
            <w:pPr>
              <w:pStyle w:val="List2"/>
            </w:pPr>
            <w:r w:rsidRPr="009F475E">
              <w:t>1.2.</w:t>
            </w:r>
            <w:r w:rsidRPr="009F475E">
              <w:tab/>
              <w:t xml:space="preserve">Select </w:t>
            </w:r>
            <w:r w:rsidRPr="009F475E">
              <w:rPr>
                <w:rStyle w:val="BoldandItalics"/>
              </w:rPr>
              <w:t>measuring devices</w:t>
            </w:r>
            <w:r w:rsidRPr="009F475E">
              <w:t xml:space="preserve"> and prepare for use</w:t>
            </w:r>
          </w:p>
          <w:p w:rsidR="00000000" w:rsidRPr="009F475E" w:rsidP="009F475E">
            <w:pPr>
              <w:pStyle w:val="List2"/>
            </w:pPr>
            <w:r w:rsidRPr="009F475E">
              <w:t>1.3.</w:t>
            </w:r>
            <w:r w:rsidRPr="009F475E">
              <w:tab/>
              <w:t>Conduct site measurements and record according to industry stand</w:t>
            </w:r>
            <w:r w:rsidRPr="009F475E">
              <w:t>ards</w:t>
            </w:r>
          </w:p>
          <w:p w:rsidR="00000000" w:rsidRPr="009F475E" w:rsidP="009F475E">
            <w:pPr>
              <w:pStyle w:val="List2"/>
            </w:pPr>
            <w:r w:rsidRPr="009F475E">
              <w:t>1.4.</w:t>
            </w:r>
            <w:r w:rsidRPr="009F475E">
              <w:tab/>
              <w:t xml:space="preserve">Determine levels and squareness of walls and floor </w:t>
            </w:r>
          </w:p>
          <w:p w:rsidR="00000000" w:rsidP="009F475E">
            <w:pPr>
              <w:pStyle w:val="List2"/>
              <w:rPr>
                <w:lang w:val="en-NZ"/>
              </w:rPr>
            </w:pPr>
            <w:r w:rsidRPr="009F475E">
              <w:t>1.5.</w:t>
            </w:r>
            <w:r w:rsidRPr="009F475E">
              <w:tab/>
              <w:t xml:space="preserve">Measure and record </w:t>
            </w:r>
            <w:r w:rsidRPr="009F475E">
              <w:rPr>
                <w:rStyle w:val="BoldandItalics"/>
              </w:rPr>
              <w:t>other structural aspects</w:t>
            </w:r>
            <w:r w:rsidRPr="009F475E">
              <w:t xml:space="preserve"> of site that impact on installation </w:t>
            </w:r>
          </w:p>
        </w:tc>
      </w:tr>
      <w:tr w:rsidTr="00E02557">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List"/>
              <w:rPr>
                <w:lang w:val="en-NZ"/>
              </w:rPr>
            </w:pPr>
            <w:r w:rsidRPr="009F475E">
              <w:t>2.</w:t>
            </w:r>
            <w:r w:rsidRPr="009F475E">
              <w:tab/>
              <w:t>Assess measurements against cabinet dimensions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List2"/>
            </w:pPr>
            <w:r w:rsidRPr="009F475E">
              <w:t>2.1.</w:t>
            </w:r>
            <w:r w:rsidRPr="009F475E">
              <w:tab/>
              <w:t>Determine cabinet dimensions from cabinet or constru</w:t>
            </w:r>
            <w:r w:rsidRPr="009F475E">
              <w:t>ction plans</w:t>
            </w:r>
          </w:p>
          <w:p w:rsidR="00000000" w:rsidP="009F475E">
            <w:pPr>
              <w:pStyle w:val="List2"/>
              <w:rPr>
                <w:lang w:val="en-NZ"/>
              </w:rPr>
            </w:pPr>
            <w:r w:rsidRPr="009F475E">
              <w:t>2.2.</w:t>
            </w:r>
            <w:r w:rsidRPr="009F475E">
              <w:tab/>
              <w:t xml:space="preserve">Check site measurements and identify discrepancies from cabinet installation requirements </w:t>
            </w:r>
          </w:p>
        </w:tc>
      </w:tr>
      <w:tr w:rsidTr="00E02557">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List"/>
              <w:rPr>
                <w:lang w:val="en-NZ"/>
              </w:rPr>
            </w:pPr>
            <w:r w:rsidRPr="009F475E">
              <w:t>3.</w:t>
            </w:r>
            <w:r w:rsidRPr="009F475E">
              <w:tab/>
              <w:t>Identify required adjustments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List2"/>
            </w:pPr>
            <w:r w:rsidRPr="009F475E">
              <w:t>3.1.</w:t>
            </w:r>
            <w:r w:rsidRPr="009F475E">
              <w:tab/>
              <w:t xml:space="preserve">Calculate adjustments required to ensure proper installation </w:t>
            </w:r>
          </w:p>
          <w:p w:rsidR="00000000" w:rsidRPr="009F475E" w:rsidP="009F475E">
            <w:pPr>
              <w:pStyle w:val="List2"/>
            </w:pPr>
            <w:r w:rsidRPr="009F475E">
              <w:t>3.2.</w:t>
            </w:r>
            <w:r w:rsidRPr="009F475E">
              <w:tab/>
              <w:t>Mark up cabinets and walls or floor to inf</w:t>
            </w:r>
            <w:r w:rsidRPr="009F475E">
              <w:t>orm required adjustments</w:t>
            </w:r>
          </w:p>
          <w:p w:rsidR="00000000" w:rsidRPr="009F475E" w:rsidP="009F475E">
            <w:pPr>
              <w:pStyle w:val="List2"/>
            </w:pPr>
            <w:r w:rsidRPr="009F475E">
              <w:t>3.3.</w:t>
            </w:r>
            <w:r w:rsidRPr="009F475E">
              <w:tab/>
              <w:t xml:space="preserve">Complete workplace documentation </w:t>
            </w:r>
          </w:p>
        </w:tc>
      </w:tr>
    </w:tbl>
    <w:p w:rsidR="00000000" w:rsidRPr="009F475E" w:rsidP="009F475E">
      <w:pPr>
        <w:pStyle w:val="BodyText"/>
      </w:pPr>
    </w:p>
    <w:p w:rsidR="00000000" w:rsidRPr="009F475E" w:rsidP="009F475E">
      <w:pPr>
        <w:pStyle w:val="AllowPageBreak"/>
      </w:pPr>
    </w:p>
    <w:p w:rsidR="00000000" w:rsidRPr="009F475E" w:rsidP="009F475E">
      <w:pPr>
        <w:pStyle w:val="Heading1"/>
      </w:pPr>
      <w:bookmarkStart w:id="9" w:name="O_90839"/>
      <w:bookmarkEnd w:id="9"/>
      <w:r w:rsidRPr="009F475E">
        <w:t>Required Skills and Knowledge</w:t>
      </w:r>
    </w:p>
    <w:tbl>
      <w:tblPr>
        <w:tblW w:w="0" w:type="auto"/>
        <w:tblLayout w:type="fixed"/>
        <w:tblCellMar>
          <w:left w:w="62" w:type="dxa"/>
          <w:right w:w="62" w:type="dxa"/>
        </w:tblCellMar>
        <w:tblLook w:val="0000"/>
      </w:tblPr>
      <w:tblGrid>
        <w:gridCol w:w="8522"/>
      </w:tblGrid>
      <w:tr w:rsidTr="00E025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REQUIRED SKILLS AND KNOWLEDGE</w:t>
            </w:r>
          </w:p>
        </w:tc>
      </w:tr>
      <w:tr w:rsidTr="00E025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t>This section describes the skills and knowledge required for this unit.</w:t>
            </w:r>
          </w:p>
        </w:tc>
      </w:tr>
      <w:tr w:rsidTr="00E025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Required skills</w:t>
            </w:r>
          </w:p>
        </w:tc>
      </w:tr>
      <w:tr w:rsidTr="00E025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ListBullet"/>
            </w:pPr>
            <w:r w:rsidRPr="009F475E">
              <w:t xml:space="preserve">Language and literacy to the level of interpreting workplace documents and technical information </w:t>
            </w:r>
          </w:p>
          <w:p w:rsidR="00000000" w:rsidRPr="009F475E" w:rsidP="009F475E">
            <w:pPr>
              <w:pStyle w:val="ListBullet"/>
            </w:pPr>
            <w:r w:rsidRPr="009F475E">
              <w:t>Numeracy skills to the level of conducting accurate measurements, estimating quantities and interpreting drawings</w:t>
            </w:r>
          </w:p>
          <w:p w:rsidR="00000000" w:rsidRPr="009F475E" w:rsidP="009F475E">
            <w:pPr>
              <w:pStyle w:val="ListBullet"/>
            </w:pPr>
            <w:r w:rsidRPr="009F475E">
              <w:t>Assessing quality standards</w:t>
            </w:r>
          </w:p>
          <w:p w:rsidR="00000000" w:rsidRPr="009F475E" w:rsidP="009F475E">
            <w:pPr>
              <w:pStyle w:val="ListBullet"/>
            </w:pPr>
            <w:r w:rsidRPr="009F475E">
              <w:t>Using measuremen</w:t>
            </w:r>
            <w:r w:rsidRPr="009F475E">
              <w:t>t tools</w:t>
            </w:r>
          </w:p>
          <w:p w:rsidR="00000000" w:rsidRPr="009F475E" w:rsidP="009F475E">
            <w:pPr>
              <w:pStyle w:val="ListBullet"/>
            </w:pPr>
            <w:r w:rsidRPr="009F475E">
              <w:t>Levelling</w:t>
            </w:r>
          </w:p>
          <w:p w:rsidR="00000000" w:rsidRPr="009F475E" w:rsidP="009F475E">
            <w:pPr>
              <w:pStyle w:val="ListBullet"/>
            </w:pPr>
            <w:r w:rsidRPr="009F475E">
              <w:t>Observation</w:t>
            </w:r>
          </w:p>
          <w:p w:rsidR="00000000" w:rsidRPr="009F475E" w:rsidP="009F475E">
            <w:pPr>
              <w:pStyle w:val="ListBullet"/>
            </w:pPr>
            <w:r w:rsidRPr="009F475E">
              <w:t>Documentation skills</w:t>
            </w:r>
          </w:p>
          <w:p w:rsidR="00000000" w:rsidP="009F475E">
            <w:pPr>
              <w:pStyle w:val="ListBullet"/>
              <w:rPr>
                <w:lang w:val="en-NZ"/>
              </w:rPr>
            </w:pPr>
            <w:r w:rsidRPr="009F475E">
              <w:t>Applying safety procedures</w:t>
            </w:r>
          </w:p>
        </w:tc>
      </w:tr>
      <w:tr w:rsidTr="00E025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Required knowledge</w:t>
            </w:r>
          </w:p>
        </w:tc>
      </w:tr>
      <w:tr w:rsidTr="00E025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ListBullet"/>
            </w:pPr>
            <w:r w:rsidRPr="009F475E">
              <w:t>Processes used for the construction of cabinets</w:t>
            </w:r>
          </w:p>
          <w:p w:rsidR="00000000" w:rsidRPr="009F475E" w:rsidP="009F475E">
            <w:pPr>
              <w:pStyle w:val="ListBullet"/>
            </w:pPr>
            <w:r w:rsidRPr="009F475E">
              <w:t>Features of cabinets and components used in kitchen and bathroom projects</w:t>
            </w:r>
          </w:p>
          <w:p w:rsidR="00000000" w:rsidRPr="009F475E" w:rsidP="009F475E">
            <w:pPr>
              <w:pStyle w:val="ListBullet"/>
            </w:pPr>
            <w:r w:rsidRPr="009F475E">
              <w:t>State or Territory OHS legislation, regulations, standards and codes of practice relevant to on-site work</w:t>
            </w:r>
          </w:p>
          <w:p w:rsidR="00000000" w:rsidRPr="009F475E" w:rsidP="009F475E">
            <w:pPr>
              <w:pStyle w:val="ListBullet"/>
            </w:pPr>
            <w:r w:rsidRPr="009F475E">
              <w:t>The role of Australian Standards and the Building Code of Australia</w:t>
            </w:r>
          </w:p>
          <w:p w:rsidR="00000000" w:rsidRPr="009F475E" w:rsidP="009F475E">
            <w:pPr>
              <w:pStyle w:val="ListBullet"/>
            </w:pPr>
            <w:r w:rsidRPr="009F475E">
              <w:t>Characteristics of materials, products and defects</w:t>
            </w:r>
          </w:p>
          <w:p w:rsidR="00000000" w:rsidRPr="009F475E" w:rsidP="009F475E">
            <w:pPr>
              <w:pStyle w:val="ListBullet"/>
            </w:pPr>
            <w:r w:rsidRPr="009F475E">
              <w:t>Procedures for documenting work</w:t>
            </w:r>
            <w:r w:rsidRPr="009F475E">
              <w:t>place records and information</w:t>
            </w:r>
          </w:p>
          <w:p w:rsidR="00000000" w:rsidRPr="009F475E" w:rsidP="009F475E">
            <w:pPr>
              <w:pStyle w:val="ListBullet"/>
            </w:pPr>
            <w:r w:rsidRPr="009F475E">
              <w:t>Appropriate mathematical procedures for estimation and measurement</w:t>
            </w:r>
          </w:p>
          <w:p w:rsidR="00000000" w:rsidRPr="009F475E" w:rsidP="009F475E">
            <w:pPr>
              <w:pStyle w:val="ListBullet"/>
            </w:pPr>
            <w:r w:rsidRPr="009F475E">
              <w:t>Problem identification and resolution techniques</w:t>
            </w:r>
          </w:p>
          <w:p w:rsidR="00000000" w:rsidRPr="009F475E" w:rsidP="009F475E">
            <w:pPr>
              <w:pStyle w:val="ListBullet"/>
            </w:pPr>
            <w:r w:rsidRPr="009F475E">
              <w:t>Basic building and architectural terminology</w:t>
            </w:r>
          </w:p>
          <w:p w:rsidR="00000000" w:rsidRPr="009F475E" w:rsidP="009F475E">
            <w:pPr>
              <w:pStyle w:val="ListBullet"/>
            </w:pPr>
            <w:r w:rsidRPr="009F475E">
              <w:t xml:space="preserve">Common structural and non-structural components of a residential </w:t>
            </w:r>
            <w:r w:rsidRPr="009F475E">
              <w:t>building</w:t>
            </w:r>
          </w:p>
        </w:tc>
      </w:tr>
    </w:tbl>
    <w:p w:rsidR="00000000" w:rsidRPr="009F475E" w:rsidP="009F475E">
      <w:pPr>
        <w:pStyle w:val="BodyText"/>
      </w:pPr>
    </w:p>
    <w:p w:rsidR="00000000" w:rsidRPr="009F475E" w:rsidP="009F475E">
      <w:pPr>
        <w:pStyle w:val="AllowPageBreak"/>
      </w:pPr>
    </w:p>
    <w:p w:rsidR="00000000" w:rsidRPr="009F475E" w:rsidP="009F475E">
      <w:pPr>
        <w:pStyle w:val="Heading1"/>
      </w:pPr>
      <w:bookmarkStart w:id="10" w:name="O_90840"/>
      <w:bookmarkEnd w:id="10"/>
      <w:r w:rsidRPr="009F475E">
        <w:t>Evidence Guide</w:t>
      </w:r>
    </w:p>
    <w:tbl>
      <w:tblPr>
        <w:tblW w:w="9570" w:type="dxa"/>
        <w:tblLayout w:type="fixed"/>
        <w:tblCellMar>
          <w:left w:w="62" w:type="dxa"/>
          <w:right w:w="62" w:type="dxa"/>
        </w:tblCellMar>
        <w:tblLook w:val="0000"/>
      </w:tblPr>
      <w:tblGrid>
        <w:gridCol w:w="3908"/>
        <w:gridCol w:w="5662"/>
      </w:tblGrid>
      <w:tr w:rsidTr="00E025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EVIDENCE GUIDE</w:t>
            </w:r>
          </w:p>
        </w:tc>
      </w:tr>
      <w:tr w:rsidTr="00E025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t xml:space="preserve">The Evidence Guide provides advice on assessment and must be read in conjunction with the performance criteria, required skills and knowledge, </w:t>
            </w:r>
            <w:r w:rsidRPr="009F475E">
              <w:t>range statement and the Assessment Guidelines for the Training Package.</w:t>
            </w:r>
          </w:p>
        </w:tc>
      </w:tr>
      <w:tr w:rsidTr="00E025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ListBullet"/>
              <w:rPr>
                <w:lang w:val="en-NZ"/>
              </w:rPr>
            </w:pPr>
            <w:r w:rsidRPr="009F475E">
              <w:t xml:space="preserve">Assessment processes and techniques must be culturally appropriate and appropriate </w:t>
            </w:r>
            <w:r w:rsidRPr="009F475E">
              <w:t>to the language, literacy and numeracy capacity of the candidate and the work being performed</w:t>
            </w:r>
          </w:p>
        </w:tc>
      </w:tr>
      <w:tr w:rsidTr="00E025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ListBullet"/>
            </w:pPr>
            <w:r w:rsidRPr="009F475E">
              <w:t>Identify and measure structural aspects that impact on cabinet cons</w:t>
            </w:r>
            <w:r w:rsidRPr="009F475E">
              <w:t>truction and installation</w:t>
            </w:r>
          </w:p>
          <w:p w:rsidR="00000000" w:rsidRPr="009F475E" w:rsidP="009F475E">
            <w:pPr>
              <w:pStyle w:val="ListBullet"/>
            </w:pPr>
            <w:r w:rsidRPr="009F475E">
              <w:t xml:space="preserve">Complete detailed documentation to inform installation </w:t>
            </w:r>
          </w:p>
          <w:p w:rsidR="00000000" w:rsidRPr="009F475E" w:rsidP="009F475E">
            <w:pPr>
              <w:pStyle w:val="ListBullet"/>
            </w:pPr>
            <w:r w:rsidRPr="009F475E">
              <w:t>Identify inconsistencies in measurements</w:t>
            </w:r>
          </w:p>
          <w:p w:rsidR="00000000" w:rsidP="009F475E">
            <w:pPr>
              <w:pStyle w:val="ListBullet"/>
              <w:rPr>
                <w:lang w:val="en-NZ"/>
              </w:rPr>
            </w:pPr>
            <w:r w:rsidRPr="009F475E">
              <w:t>Take and record accurate measurements</w:t>
            </w:r>
          </w:p>
        </w:tc>
      </w:tr>
      <w:tr w:rsidTr="00E025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ListBullet"/>
            </w:pPr>
            <w:r w:rsidRPr="009F475E">
              <w:t>The application of competency is to be asses</w:t>
            </w:r>
            <w:r w:rsidRPr="009F475E">
              <w:t>sed in the workplace or realistically simulated workplace</w:t>
            </w:r>
          </w:p>
          <w:p w:rsidR="00000000" w:rsidRPr="009F475E" w:rsidP="009F475E">
            <w:pPr>
              <w:pStyle w:val="ListBullet"/>
            </w:pPr>
            <w:r w:rsidRPr="009F475E">
              <w:t>Assessment is to occur under standard and authorised work practices, safety requirements and environmental constraints</w:t>
            </w:r>
          </w:p>
          <w:p w:rsidR="00000000" w:rsidRPr="009F475E" w:rsidP="009F475E">
            <w:pPr>
              <w:pStyle w:val="ListBullet"/>
            </w:pPr>
            <w:r w:rsidRPr="009F475E">
              <w:t>Assessment of essential underpinning knowledge, other than confirmatory questio</w:t>
            </w:r>
            <w:r w:rsidRPr="009F475E">
              <w:t>ns, will usually be conducted in an off-site context</w:t>
            </w:r>
          </w:p>
          <w:p w:rsidR="00000000" w:rsidRPr="009F475E" w:rsidP="009F475E">
            <w:pPr>
              <w:pStyle w:val="ListBullet"/>
            </w:pPr>
            <w:r w:rsidRPr="009F475E">
              <w:t>Assessment is to comply with relevant regulatory or Australian Standards requirements</w:t>
            </w:r>
          </w:p>
          <w:p w:rsidR="00000000" w:rsidRPr="009F475E" w:rsidP="009F475E">
            <w:pPr>
              <w:pStyle w:val="ListBullet"/>
            </w:pPr>
            <w:r w:rsidRPr="009F475E">
              <w:t>The following resources should be made available:</w:t>
            </w:r>
          </w:p>
          <w:p w:rsidR="00000000" w:rsidRPr="009F475E" w:rsidP="009F475E">
            <w:pPr>
              <w:pStyle w:val="ListBullet2"/>
            </w:pPr>
            <w:r w:rsidRPr="009F475E">
              <w:t>workplace location or simulated workplace</w:t>
            </w:r>
          </w:p>
          <w:p w:rsidR="00000000" w:rsidRPr="009F475E" w:rsidP="009F475E">
            <w:pPr>
              <w:pStyle w:val="ListBullet2"/>
            </w:pPr>
            <w:r w:rsidRPr="009F475E">
              <w:t>tools required for measurement</w:t>
            </w:r>
          </w:p>
          <w:p w:rsidR="00000000" w:rsidP="009F475E">
            <w:pPr>
              <w:pStyle w:val="ListBullet2"/>
              <w:rPr>
                <w:lang w:val="en-NZ"/>
              </w:rPr>
            </w:pPr>
            <w:r w:rsidRPr="009F475E">
              <w:t>plans, drawings and manuals relating to project</w:t>
            </w:r>
          </w:p>
        </w:tc>
      </w:tr>
      <w:tr w:rsidTr="00E025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ListBullet"/>
            </w:pPr>
            <w:r w:rsidRPr="009F475E">
              <w:t>Assessment must satisfy the endorsed assessment guidelines of the Furnishing Industry Training Package</w:t>
            </w:r>
          </w:p>
          <w:p w:rsidR="00000000" w:rsidRPr="009F475E" w:rsidP="009F475E">
            <w:pPr>
              <w:pStyle w:val="ListBullet"/>
            </w:pPr>
            <w:r w:rsidRPr="009F475E">
              <w:t>Assessment methods must confirm consistency and acc</w:t>
            </w:r>
            <w:r w:rsidRPr="009F475E">
              <w:t>uracy of performance (over time and in a range of workplace relevant contexts) together with application of underpinning knowledge</w:t>
            </w:r>
          </w:p>
          <w:p w:rsidR="00000000" w:rsidRPr="009F475E" w:rsidP="009F475E">
            <w:pPr>
              <w:pStyle w:val="ListBullet"/>
            </w:pPr>
            <w:r w:rsidRPr="009F475E">
              <w:t>Assessment methods must be by direct observation of tasks and include questioning on underpinning knowledge to ensure correct interpretation and application</w:t>
            </w:r>
          </w:p>
          <w:p w:rsidR="00000000" w:rsidRPr="009F475E" w:rsidP="009F475E">
            <w:pPr>
              <w:pStyle w:val="ListBullet"/>
            </w:pPr>
            <w:r w:rsidRPr="009F475E">
              <w:t>Assessment may be applied under project related conditions (real or simulated) and require evidence</w:t>
            </w:r>
            <w:r w:rsidRPr="009F475E">
              <w:t xml:space="preserve"> of </w:t>
            </w:r>
            <w:r w:rsidRPr="009F475E">
              <w:t>process</w:t>
            </w:r>
          </w:p>
          <w:p w:rsidR="00000000" w:rsidRPr="009F475E" w:rsidP="009F475E">
            <w:pPr>
              <w:pStyle w:val="ListBullet"/>
            </w:pPr>
            <w:r w:rsidRPr="009F475E">
              <w:t>Assessment must confirm a reasonable inference that competency is able not only to be satisfied under the particular circumstance, but is able to be transferred to other circumstances</w:t>
            </w:r>
          </w:p>
          <w:p w:rsidR="00000000" w:rsidRPr="009F475E" w:rsidP="009F475E">
            <w:pPr>
              <w:pStyle w:val="ListBullet"/>
            </w:pPr>
            <w:r w:rsidRPr="009F475E">
              <w:t>Assessment may be in conjunction with assessment of other un</w:t>
            </w:r>
            <w:r w:rsidRPr="009F475E">
              <w:t>its of competency</w:t>
            </w:r>
          </w:p>
        </w:tc>
      </w:tr>
    </w:tbl>
    <w:p w:rsidR="00000000" w:rsidRPr="009F475E" w:rsidP="009F475E">
      <w:pPr>
        <w:pStyle w:val="BodyText"/>
      </w:pPr>
    </w:p>
    <w:p w:rsidR="00000000" w:rsidRPr="009F475E" w:rsidP="009F475E">
      <w:pPr>
        <w:pStyle w:val="AllowPageBreak"/>
      </w:pPr>
    </w:p>
    <w:p w:rsidR="00000000" w:rsidRPr="009F475E" w:rsidP="009F475E">
      <w:pPr>
        <w:pStyle w:val="Heading1"/>
      </w:pPr>
      <w:bookmarkStart w:id="11" w:name="O_90841"/>
      <w:bookmarkEnd w:id="11"/>
      <w:r w:rsidRPr="009F475E">
        <w:t>Range Statement</w:t>
      </w:r>
    </w:p>
    <w:tbl>
      <w:tblPr>
        <w:tblW w:w="0" w:type="auto"/>
        <w:tblLayout w:type="fixed"/>
        <w:tblCellMar>
          <w:left w:w="62" w:type="dxa"/>
          <w:right w:w="62" w:type="dxa"/>
        </w:tblCellMar>
        <w:tblLook w:val="0000"/>
      </w:tblPr>
      <w:tblGrid>
        <w:gridCol w:w="3483"/>
        <w:gridCol w:w="5039"/>
      </w:tblGrid>
      <w:tr w:rsidTr="00E025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RANGE STATEMENT</w:t>
            </w:r>
          </w:p>
        </w:tc>
      </w:tr>
      <w:tr w:rsidTr="00E025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t>The range statement relates to the unit of competency as a whole. It allows for different work environments and situations that may affect performance. Bold italicised w</w:t>
            </w:r>
            <w:r w:rsidRPr="009F475E">
              <w:t>ording, if used in the performance criteria, is detailed below. Essential operating conditions that may be present with training and assessment (depending on the work situation, needs of the candidate, accessibility of the item, and local industry and regi</w:t>
            </w:r>
            <w:r w:rsidRPr="009F475E">
              <w:t>onal contexts) may also be included.</w:t>
            </w:r>
          </w:p>
        </w:tc>
      </w:tr>
      <w:tr w:rsidTr="00E0255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Measuring devices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BodyText"/>
            </w:pPr>
            <w:r w:rsidRPr="009F475E">
              <w:t>Measuring devices may include but are not limited to:</w:t>
            </w:r>
          </w:p>
          <w:p w:rsidR="00000000" w:rsidRPr="009F475E" w:rsidP="009F475E">
            <w:pPr>
              <w:pStyle w:val="ListBullet"/>
            </w:pPr>
            <w:r w:rsidRPr="009F475E">
              <w:t>tape measures</w:t>
            </w:r>
          </w:p>
          <w:p w:rsidR="00000000" w:rsidRPr="009F475E" w:rsidP="009F475E">
            <w:pPr>
              <w:pStyle w:val="ListBullet"/>
            </w:pPr>
            <w:r w:rsidRPr="009F475E">
              <w:t>laser beams</w:t>
            </w:r>
          </w:p>
          <w:p w:rsidR="00000000" w:rsidRPr="009F475E" w:rsidP="009F475E">
            <w:pPr>
              <w:pStyle w:val="ListBullet"/>
            </w:pPr>
            <w:r w:rsidRPr="009F475E">
              <w:t>angle readers</w:t>
            </w:r>
          </w:p>
          <w:p w:rsidR="00000000" w:rsidP="009F475E">
            <w:pPr>
              <w:pStyle w:val="ListBullet"/>
              <w:rPr>
                <w:lang w:val="en-NZ"/>
              </w:rPr>
            </w:pPr>
            <w:r w:rsidRPr="009F475E">
              <w:t>rulers</w:t>
            </w:r>
          </w:p>
        </w:tc>
      </w:tr>
      <w:tr w:rsidTr="00E0255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Other structural aspects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BodyText"/>
            </w:pPr>
            <w:r w:rsidRPr="009F475E">
              <w:t>Other structural aspects may include but are not limited to:</w:t>
            </w:r>
          </w:p>
          <w:p w:rsidR="00000000" w:rsidRPr="009F475E" w:rsidP="009F475E">
            <w:pPr>
              <w:pStyle w:val="ListBullet"/>
            </w:pPr>
            <w:r w:rsidRPr="009F475E">
              <w:t>structural damage</w:t>
            </w:r>
          </w:p>
          <w:p w:rsidR="00000000" w:rsidRPr="009F475E" w:rsidP="009F475E">
            <w:pPr>
              <w:pStyle w:val="ListBullet"/>
            </w:pPr>
            <w:r w:rsidRPr="009F475E">
              <w:t>finish</w:t>
            </w:r>
          </w:p>
          <w:p w:rsidR="00000000" w:rsidRPr="009F475E" w:rsidP="009F475E">
            <w:pPr>
              <w:pStyle w:val="ListBullet"/>
            </w:pPr>
            <w:r w:rsidRPr="009F475E">
              <w:t>ledges</w:t>
            </w:r>
          </w:p>
          <w:p w:rsidR="00000000" w:rsidRPr="009F475E" w:rsidP="009F475E">
            <w:pPr>
              <w:pStyle w:val="ListBullet"/>
            </w:pPr>
            <w:r w:rsidRPr="009F475E">
              <w:t>skirting boards</w:t>
            </w:r>
          </w:p>
          <w:p w:rsidR="00000000" w:rsidRPr="009F475E" w:rsidP="009F475E">
            <w:pPr>
              <w:pStyle w:val="ListBullet"/>
            </w:pPr>
            <w:r w:rsidRPr="009F475E">
              <w:t>service outlets</w:t>
            </w:r>
          </w:p>
          <w:p w:rsidR="00000000" w:rsidRPr="009F475E" w:rsidP="009F475E">
            <w:pPr>
              <w:pStyle w:val="ListBullet"/>
            </w:pPr>
            <w:r w:rsidRPr="009F475E">
              <w:t xml:space="preserve">vents </w:t>
            </w:r>
          </w:p>
          <w:p w:rsidR="00000000" w:rsidRPr="009F475E" w:rsidP="009F475E">
            <w:pPr>
              <w:pStyle w:val="ListBullet"/>
            </w:pPr>
            <w:r w:rsidRPr="009F475E">
              <w:t>gas, data, communications, air extraction and conditioning and vents</w:t>
            </w:r>
          </w:p>
        </w:tc>
      </w:tr>
    </w:tbl>
    <w:p w:rsidR="00E02557" w:rsidP="009F475E">
      <w:pPr>
        <w:pStyle w:val="BodyText"/>
      </w:pPr>
    </w:p>
    <w:p w:rsidR="00E02557" w:rsidP="009F475E">
      <w:pPr>
        <w:pStyle w:val="BodyText"/>
      </w:pPr>
    </w:p>
    <w:p w:rsidR="00000000" w:rsidRPr="009F475E" w:rsidP="009F475E">
      <w:pPr>
        <w:pStyle w:val="Heading1"/>
      </w:pPr>
      <w:bookmarkStart w:id="12" w:name="O_90842"/>
      <w:bookmarkEnd w:id="12"/>
      <w:r w:rsidRPr="009F475E">
        <w:t>Unit Sector(s)</w:t>
      </w:r>
    </w:p>
    <w:tbl>
      <w:tblPr>
        <w:tblW w:w="0" w:type="auto"/>
        <w:tblLayout w:type="fixed"/>
        <w:tblCellMar>
          <w:left w:w="62" w:type="dxa"/>
          <w:right w:w="62" w:type="dxa"/>
        </w:tblCellMar>
        <w:tblLook w:val="0000"/>
      </w:tblPr>
      <w:tblGrid>
        <w:gridCol w:w="2615"/>
        <w:gridCol w:w="5907"/>
      </w:tblGrid>
      <w:tr w:rsidTr="00E02557">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BodyText"/>
            </w:pPr>
            <w:r w:rsidRPr="009F475E">
              <w:t>Kitchens and bathrooms</w:t>
            </w:r>
          </w:p>
        </w:tc>
      </w:tr>
    </w:tbl>
    <w:p w:rsidR="00000000" w:rsidRPr="009F475E" w:rsidP="009F475E">
      <w:pPr>
        <w:pStyle w:val="BodyText"/>
      </w:pPr>
    </w:p>
    <w:p w:rsidR="00000000" w:rsidRPr="009F475E" w:rsidP="009F475E">
      <w:pPr>
        <w:pStyle w:val="AllowPageBreak"/>
      </w:pPr>
    </w:p>
    <w:p w:rsidR="00000000" w:rsidRPr="009F475E" w:rsidP="009F475E">
      <w:pPr>
        <w:pStyle w:val="Heading1"/>
      </w:pPr>
      <w:bookmarkStart w:id="13" w:name="O_158362"/>
      <w:bookmarkEnd w:id="13"/>
      <w:r w:rsidRPr="009F475E">
        <w:t>Competency field</w:t>
      </w:r>
    </w:p>
    <w:tbl>
      <w:tblPr>
        <w:tblW w:w="0" w:type="auto"/>
        <w:tblLayout w:type="fixed"/>
        <w:tblCellMar>
          <w:left w:w="62" w:type="dxa"/>
          <w:right w:w="62" w:type="dxa"/>
        </w:tblCellMar>
        <w:tblLook w:val="0000"/>
      </w:tblPr>
      <w:tblGrid>
        <w:gridCol w:w="2784"/>
        <w:gridCol w:w="5738"/>
      </w:tblGrid>
      <w:tr w:rsidTr="00E0255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BodyText"/>
            </w:pPr>
          </w:p>
        </w:tc>
      </w:tr>
    </w:tbl>
    <w:p w:rsidR="00000000" w:rsidRPr="009F475E" w:rsidP="009F475E">
      <w:pPr>
        <w:pStyle w:val="BodyText"/>
      </w:pPr>
    </w:p>
    <w:p w:rsidR="00000000" w:rsidRPr="009F475E" w:rsidP="009F475E">
      <w:pPr>
        <w:pStyle w:val="AllowPageBreak"/>
      </w:pPr>
    </w:p>
    <w:p w:rsidR="00000000" w:rsidRPr="009F475E" w:rsidP="009F475E">
      <w:pPr>
        <w:pStyle w:val="Heading1"/>
      </w:pPr>
      <w:bookmarkStart w:id="14" w:name="O_158361"/>
      <w:bookmarkEnd w:id="14"/>
      <w:r w:rsidRPr="009F475E">
        <w:t>Co-requisite units</w:t>
      </w:r>
    </w:p>
    <w:tbl>
      <w:tblPr>
        <w:tblW w:w="0" w:type="auto"/>
        <w:tblLayout w:type="fixed"/>
        <w:tblCellMar>
          <w:left w:w="62" w:type="dxa"/>
          <w:right w:w="62" w:type="dxa"/>
        </w:tblCellMar>
        <w:tblLook w:val="0000"/>
      </w:tblPr>
      <w:tblGrid>
        <w:gridCol w:w="2641"/>
        <w:gridCol w:w="1322"/>
        <w:gridCol w:w="4559"/>
      </w:tblGrid>
      <w:tr w:rsidTr="00E025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r w:rsidRPr="009F47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p>
        </w:tc>
      </w:tr>
      <w:tr w:rsidTr="00E025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5E">
            <w:pPr>
              <w:pStyle w:val="BodyText"/>
              <w:rPr>
                <w:lang w:val="en-NZ"/>
              </w:rPr>
            </w:pPr>
          </w:p>
        </w:tc>
      </w:tr>
      <w:tr w:rsidTr="00E025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5E" w:rsidP="009F475E">
            <w:pPr>
              <w:pStyle w:val="BodyText"/>
            </w:pPr>
          </w:p>
        </w:tc>
      </w:tr>
    </w:tbl>
    <w:p w:rsidR="00000000" w:rsidRPr="009F475E" w:rsidP="009F475E">
      <w:pPr>
        <w:pStyle w:val="BodyText"/>
      </w:pPr>
    </w:p>
    <w:p w:rsidR="00000000" w:rsidRPr="009F475E" w:rsidP="009F475E"/>
    <w:sectPr w:rsidSect="009F47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557" w:rsidP="00E02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557" w:rsidP="009F47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2557" w:rsidP="009F47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02557" w:rsidP="009F47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557" w:rsidP="00E025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557" w:rsidP="009F475E">
    <w:pPr>
      <w:pStyle w:val="Header"/>
      <w:framePr w:wrap="around"/>
    </w:pPr>
    <w:r>
      <w:fldChar w:fldCharType="begin"/>
    </w:r>
    <w:r>
      <w:instrText xml:space="preserve"> TITLE   \* MERGEFORMAT </w:instrText>
    </w:r>
    <w:r>
      <w:fldChar w:fldCharType="separate"/>
    </w:r>
    <w:r>
      <w:t>LMFKB3003A Check and measure fit of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2557" w:rsidP="009F47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4ED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08D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A5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7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475E"/>
    <w:pPr>
      <w:spacing w:before="360" w:after="60"/>
      <w:outlineLvl w:val="0"/>
    </w:pPr>
    <w:rPr>
      <w:sz w:val="32"/>
    </w:rPr>
  </w:style>
  <w:style w:type="paragraph" w:styleId="Heading2">
    <w:name w:val="heading 2"/>
    <w:basedOn w:val="HeadingBase"/>
    <w:next w:val="BodyText"/>
    <w:link w:val="Heading2Char"/>
    <w:qFormat/>
    <w:rsid w:val="009F475E"/>
    <w:pPr>
      <w:keepLines/>
      <w:spacing w:before="240" w:after="120"/>
      <w:outlineLvl w:val="1"/>
    </w:pPr>
    <w:rPr>
      <w:sz w:val="28"/>
      <w:szCs w:val="40"/>
    </w:rPr>
  </w:style>
  <w:style w:type="paragraph" w:styleId="Heading3">
    <w:name w:val="heading 3"/>
    <w:basedOn w:val="HeadingBase"/>
    <w:next w:val="BodyText"/>
    <w:link w:val="Heading3Char"/>
    <w:qFormat/>
    <w:rsid w:val="009F475E"/>
    <w:pPr>
      <w:spacing w:before="180" w:after="120"/>
      <w:outlineLvl w:val="2"/>
    </w:pPr>
    <w:rPr>
      <w:spacing w:val="-10"/>
      <w:kern w:val="32"/>
    </w:rPr>
  </w:style>
  <w:style w:type="paragraph" w:styleId="Heading4">
    <w:name w:val="heading 4"/>
    <w:basedOn w:val="HeadingBase"/>
    <w:next w:val="BodyText"/>
    <w:link w:val="Heading4Char"/>
    <w:qFormat/>
    <w:rsid w:val="009F475E"/>
    <w:pPr>
      <w:spacing w:before="160" w:after="120"/>
      <w:outlineLvl w:val="3"/>
    </w:pPr>
    <w:rPr>
      <w:sz w:val="22"/>
    </w:rPr>
  </w:style>
  <w:style w:type="paragraph" w:styleId="Heading5">
    <w:name w:val="heading 5"/>
    <w:basedOn w:val="HeadingBase"/>
    <w:next w:val="Normal"/>
    <w:link w:val="Heading5Char"/>
    <w:qFormat/>
    <w:rsid w:val="009F475E"/>
    <w:pPr>
      <w:spacing w:before="80"/>
      <w:outlineLvl w:val="4"/>
    </w:pPr>
    <w:rPr>
      <w:color w:val="918585"/>
      <w:sz w:val="20"/>
    </w:rPr>
  </w:style>
  <w:style w:type="paragraph" w:styleId="Heading6">
    <w:name w:val="heading 6"/>
    <w:basedOn w:val="HeadingBase"/>
    <w:next w:val="Normal"/>
    <w:link w:val="Heading6Char"/>
    <w:qFormat/>
    <w:rsid w:val="009F475E"/>
    <w:pPr>
      <w:spacing w:before="60"/>
      <w:outlineLvl w:val="5"/>
    </w:pPr>
    <w:rPr>
      <w:color w:val="918585"/>
      <w:sz w:val="20"/>
    </w:rPr>
  </w:style>
  <w:style w:type="paragraph" w:styleId="Heading7">
    <w:name w:val="heading 7"/>
    <w:basedOn w:val="Normal"/>
    <w:next w:val="Normal"/>
    <w:link w:val="Heading7Char"/>
    <w:qFormat/>
    <w:rsid w:val="009F475E"/>
    <w:pPr>
      <w:ind w:left="720"/>
      <w:outlineLvl w:val="6"/>
    </w:pPr>
    <w:rPr>
      <w:i/>
    </w:rPr>
  </w:style>
  <w:style w:type="paragraph" w:styleId="Heading8">
    <w:name w:val="heading 8"/>
    <w:basedOn w:val="Normal"/>
    <w:next w:val="Normal"/>
    <w:link w:val="Heading8Char"/>
    <w:qFormat/>
    <w:rsid w:val="009F475E"/>
    <w:pPr>
      <w:ind w:left="720"/>
      <w:outlineLvl w:val="7"/>
    </w:pPr>
    <w:rPr>
      <w:i/>
    </w:rPr>
  </w:style>
  <w:style w:type="paragraph" w:styleId="Heading9">
    <w:name w:val="heading 9"/>
    <w:basedOn w:val="Normal"/>
    <w:next w:val="Normal"/>
    <w:link w:val="Heading9Char"/>
    <w:qFormat/>
    <w:rsid w:val="009F475E"/>
    <w:pPr>
      <w:ind w:left="720"/>
      <w:outlineLvl w:val="8"/>
    </w:pPr>
    <w:rPr>
      <w:i/>
    </w:rPr>
  </w:style>
  <w:style w:type="character" w:default="1" w:styleId="DefaultParagraphFont">
    <w:name w:val="Default Paragraph Font"/>
    <w:uiPriority w:val="1"/>
    <w:unhideWhenUsed/>
    <w:rsid w:val="009F47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75E"/>
  </w:style>
  <w:style w:type="character" w:customStyle="1" w:styleId="Heading1Char">
    <w:name w:val="Heading 1 Char"/>
    <w:basedOn w:val="DefaultParagraphFont"/>
    <w:link w:val="Heading1"/>
    <w:rsid w:val="009F475E"/>
    <w:rPr>
      <w:rFonts w:ascii="Times New Roman" w:eastAsia="Times New Roman" w:hAnsi="Times New Roman" w:cs="Times New Roman"/>
      <w:b/>
      <w:sz w:val="32"/>
      <w:szCs w:val="20"/>
      <w:lang w:eastAsia="en-US"/>
    </w:rPr>
  </w:style>
  <w:style w:type="paragraph" w:styleId="BodyText">
    <w:name w:val="Body Text"/>
    <w:basedOn w:val="Normal"/>
    <w:link w:val="BodyTextChar"/>
    <w:rsid w:val="009F47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75E"/>
    <w:rPr>
      <w:rFonts w:ascii="Times New Roman" w:eastAsia="Times New Roman" w:hAnsi="Times New Roman" w:cs="Times New Roman"/>
      <w:sz w:val="24"/>
      <w:lang w:val="en-US" w:eastAsia="en-US"/>
    </w:rPr>
  </w:style>
  <w:style w:type="paragraph" w:styleId="Footer">
    <w:name w:val="footer"/>
    <w:basedOn w:val="Normal"/>
    <w:link w:val="FooterChar"/>
    <w:rsid w:val="009F47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75E"/>
    <w:rPr>
      <w:rFonts w:ascii="Times New Roman" w:eastAsia="Times New Roman" w:hAnsi="Times New Roman" w:cs="Times New Roman"/>
      <w:sz w:val="16"/>
      <w:lang w:val="en-US" w:eastAsia="en-US"/>
    </w:rPr>
  </w:style>
  <w:style w:type="paragraph" w:styleId="List">
    <w:name w:val="List"/>
    <w:basedOn w:val="BodyText"/>
    <w:next w:val="BodyText"/>
    <w:rsid w:val="009F475E"/>
    <w:pPr>
      <w:tabs>
        <w:tab w:val="left" w:pos="340"/>
      </w:tabs>
      <w:spacing w:before="60" w:after="60"/>
      <w:ind w:left="340" w:hanging="340"/>
    </w:pPr>
  </w:style>
  <w:style w:type="paragraph" w:styleId="ListBullet">
    <w:name w:val="List Bullet"/>
    <w:basedOn w:val="List"/>
    <w:rsid w:val="009F475E"/>
    <w:pPr>
      <w:numPr>
        <w:numId w:val="13"/>
      </w:numPr>
      <w:tabs>
        <w:tab w:val="clear" w:pos="340"/>
      </w:tabs>
      <w:spacing w:before="40" w:after="40"/>
    </w:pPr>
  </w:style>
  <w:style w:type="character" w:customStyle="1" w:styleId="SpecialBold">
    <w:name w:val="Special Bold"/>
    <w:basedOn w:val="DefaultParagraphFont"/>
    <w:rsid w:val="009F475E"/>
    <w:rPr>
      <w:b/>
      <w:spacing w:val="0"/>
    </w:rPr>
  </w:style>
  <w:style w:type="paragraph" w:styleId="ListBullet2">
    <w:name w:val="List Bullet 2"/>
    <w:basedOn w:val="List2"/>
    <w:rsid w:val="009F475E"/>
    <w:pPr>
      <w:numPr>
        <w:numId w:val="14"/>
      </w:numPr>
      <w:tabs>
        <w:tab w:val="clear" w:pos="680"/>
      </w:tabs>
    </w:pPr>
  </w:style>
  <w:style w:type="paragraph" w:styleId="Header">
    <w:name w:val="header"/>
    <w:basedOn w:val="Normal"/>
    <w:link w:val="HeaderChar"/>
    <w:rsid w:val="009F47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7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475E"/>
    <w:pPr>
      <w:spacing w:before="240" w:after="120"/>
      <w:outlineLvl w:val="0"/>
    </w:pPr>
    <w:rPr>
      <w:rFonts w:ascii="Times New Roman" w:hAnsi="Times New Roman"/>
      <w:b/>
      <w:sz w:val="28"/>
    </w:rPr>
  </w:style>
  <w:style w:type="paragraph" w:customStyle="1" w:styleId="AllowPageBreak">
    <w:name w:val="AllowPageBreak"/>
    <w:rsid w:val="009F47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475E"/>
    <w:pPr>
      <w:tabs>
        <w:tab w:val="left" w:pos="680"/>
      </w:tabs>
      <w:spacing w:before="60" w:after="60"/>
      <w:ind w:left="680" w:hanging="340"/>
    </w:pPr>
  </w:style>
  <w:style w:type="character" w:customStyle="1" w:styleId="BoldandItalics">
    <w:name w:val="Bold and Italics"/>
    <w:qFormat/>
    <w:rsid w:val="009F475E"/>
    <w:rPr>
      <w:b/>
      <w:i/>
      <w:u w:val="none"/>
    </w:rPr>
  </w:style>
  <w:style w:type="character" w:customStyle="1" w:styleId="Heading2Char">
    <w:name w:val="Heading 2 Char"/>
    <w:basedOn w:val="DefaultParagraphFont"/>
    <w:link w:val="Heading2"/>
    <w:rsid w:val="009F47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7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7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7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7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7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47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475E"/>
    <w:rPr>
      <w:rFonts w:ascii="Courier New" w:eastAsia="Times New Roman" w:hAnsi="Courier New" w:cs="Times New Roman"/>
      <w:i/>
      <w:szCs w:val="20"/>
      <w:lang w:val="en-US" w:eastAsia="en-US"/>
    </w:rPr>
  </w:style>
  <w:style w:type="paragraph" w:customStyle="1" w:styleId="HeadingBase">
    <w:name w:val="Heading Base"/>
    <w:rsid w:val="009F47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75E"/>
    <w:pPr>
      <w:tabs>
        <w:tab w:val="right" w:leader="dot" w:pos="9072"/>
      </w:tabs>
      <w:ind w:left="567"/>
    </w:pPr>
    <w:rPr>
      <w:szCs w:val="22"/>
    </w:rPr>
  </w:style>
  <w:style w:type="paragraph" w:customStyle="1" w:styleId="TOCBase">
    <w:name w:val="TOC Base"/>
    <w:rsid w:val="009F47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75E"/>
    <w:pPr>
      <w:tabs>
        <w:tab w:val="right" w:leader="dot" w:pos="9072"/>
      </w:tabs>
      <w:spacing w:before="40" w:after="40"/>
      <w:ind w:left="284"/>
    </w:pPr>
    <w:rPr>
      <w:rFonts w:ascii="Times New Roman" w:hAnsi="Times New Roman"/>
    </w:rPr>
  </w:style>
  <w:style w:type="paragraph" w:styleId="TOC1">
    <w:name w:val="toc 1"/>
    <w:basedOn w:val="TOCBase"/>
    <w:next w:val="Normal"/>
    <w:rsid w:val="009F47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75E"/>
    <w:pPr>
      <w:spacing w:before="5040"/>
      <w:jc w:val="center"/>
    </w:pPr>
    <w:rPr>
      <w:sz w:val="48"/>
      <w:szCs w:val="72"/>
      <w:lang w:val="en-US"/>
    </w:rPr>
  </w:style>
  <w:style w:type="character" w:customStyle="1" w:styleId="TitleChar">
    <w:name w:val="Title Char"/>
    <w:basedOn w:val="DefaultParagraphFont"/>
    <w:link w:val="Title"/>
    <w:rsid w:val="009F47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75E"/>
    <w:pPr>
      <w:tabs>
        <w:tab w:val="left" w:pos="3600"/>
        <w:tab w:val="left" w:pos="3958"/>
      </w:tabs>
    </w:pPr>
  </w:style>
  <w:style w:type="paragraph" w:customStyle="1" w:styleId="Note">
    <w:name w:val="Note"/>
    <w:basedOn w:val="BodyText"/>
    <w:rsid w:val="009F47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75E"/>
    <w:pPr>
      <w:framePr w:wrap="auto" w:hAnchor="text" w:y="6049"/>
    </w:pPr>
    <w:rPr>
      <w:color w:val="000000"/>
      <w:sz w:val="40"/>
    </w:rPr>
  </w:style>
  <w:style w:type="paragraph" w:customStyle="1" w:styleId="TOCTitle">
    <w:name w:val="TOCTitle"/>
    <w:basedOn w:val="Heading1"/>
    <w:rsid w:val="009F475E"/>
    <w:pPr>
      <w:spacing w:after="240"/>
      <w:jc w:val="center"/>
      <w:outlineLvl w:val="9"/>
    </w:pPr>
    <w:rPr>
      <w:caps/>
    </w:rPr>
  </w:style>
  <w:style w:type="paragraph" w:customStyle="1" w:styleId="Version">
    <w:name w:val="Version"/>
    <w:rsid w:val="009F47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75E"/>
    <w:pPr>
      <w:keepNext w:val="0"/>
      <w:tabs>
        <w:tab w:val="right" w:pos="4176"/>
      </w:tabs>
      <w:ind w:left="198" w:hanging="198"/>
    </w:pPr>
    <w:rPr>
      <w:rFonts w:ascii="Garamond" w:hAnsi="Garamond"/>
    </w:rPr>
  </w:style>
  <w:style w:type="paragraph" w:styleId="IndexHeading">
    <w:name w:val="index heading"/>
    <w:basedOn w:val="Normal"/>
    <w:next w:val="Index1"/>
    <w:semiHidden/>
    <w:rsid w:val="009F475E"/>
    <w:pPr>
      <w:spacing w:before="120" w:after="120"/>
    </w:pPr>
    <w:rPr>
      <w:rFonts w:ascii="Arial" w:hAnsi="Arial"/>
      <w:b/>
      <w:color w:val="918585"/>
      <w:sz w:val="24"/>
    </w:rPr>
  </w:style>
  <w:style w:type="paragraph" w:customStyle="1" w:styleId="Chapter">
    <w:name w:val="Chapter"/>
    <w:basedOn w:val="Normal"/>
    <w:rsid w:val="009F475E"/>
    <w:pPr>
      <w:spacing w:before="240"/>
    </w:pPr>
    <w:rPr>
      <w:rFonts w:ascii="Times New Roman" w:hAnsi="Times New Roman"/>
      <w:smallCaps/>
      <w:spacing w:val="80"/>
      <w:sz w:val="28"/>
    </w:rPr>
  </w:style>
  <w:style w:type="paragraph" w:customStyle="1" w:styleId="InChapter">
    <w:name w:val="InChapter"/>
    <w:basedOn w:val="Heading3"/>
    <w:rsid w:val="009F475E"/>
    <w:pPr>
      <w:spacing w:after="240"/>
      <w:outlineLvl w:val="9"/>
    </w:pPr>
    <w:rPr>
      <w:noProof/>
    </w:rPr>
  </w:style>
  <w:style w:type="paragraph" w:styleId="Index2">
    <w:name w:val="index 2"/>
    <w:basedOn w:val="Normal"/>
    <w:next w:val="Normal"/>
    <w:semiHidden/>
    <w:rsid w:val="009F475E"/>
    <w:pPr>
      <w:tabs>
        <w:tab w:val="right" w:pos="4176"/>
      </w:tabs>
      <w:ind w:left="568" w:hanging="284"/>
    </w:pPr>
    <w:rPr>
      <w:rFonts w:ascii="Garamond" w:hAnsi="Garamond"/>
    </w:rPr>
  </w:style>
  <w:style w:type="paragraph" w:customStyle="1" w:styleId="Byline">
    <w:name w:val="Byline"/>
    <w:rsid w:val="009F47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75E"/>
    <w:pPr>
      <w:tabs>
        <w:tab w:val="clear" w:pos="3600"/>
        <w:tab w:val="clear" w:pos="3958"/>
      </w:tabs>
      <w:jc w:val="right"/>
    </w:pPr>
  </w:style>
  <w:style w:type="character" w:styleId="Emphasis">
    <w:name w:val="Emphasis"/>
    <w:basedOn w:val="DefaultParagraphFont"/>
    <w:qFormat/>
    <w:rsid w:val="009F475E"/>
    <w:rPr>
      <w:i/>
    </w:rPr>
  </w:style>
  <w:style w:type="paragraph" w:styleId="Caption">
    <w:name w:val="caption"/>
    <w:basedOn w:val="BodyText"/>
    <w:next w:val="Normal"/>
    <w:qFormat/>
    <w:rsid w:val="009F475E"/>
    <w:pPr>
      <w:framePr w:w="2268" w:hSpace="181" w:vSpace="181" w:wrap="around" w:vAnchor="text" w:hAnchor="page" w:x="1135" w:y="285" w:anchorLock="1"/>
    </w:pPr>
    <w:rPr>
      <w:i/>
    </w:rPr>
  </w:style>
  <w:style w:type="paragraph" w:customStyle="1" w:styleId="MiniTOCTitle">
    <w:name w:val="MiniTOCTitle"/>
    <w:basedOn w:val="Heading4"/>
    <w:rsid w:val="009F475E"/>
    <w:pPr>
      <w:spacing w:before="240"/>
      <w:outlineLvl w:val="9"/>
    </w:pPr>
    <w:rPr>
      <w:noProof/>
      <w:sz w:val="24"/>
    </w:rPr>
  </w:style>
  <w:style w:type="paragraph" w:customStyle="1" w:styleId="MiniTOCItem">
    <w:name w:val="MiniTOCItem"/>
    <w:basedOn w:val="ListBullet"/>
    <w:rsid w:val="009F475E"/>
    <w:pPr>
      <w:numPr>
        <w:numId w:val="0"/>
      </w:numPr>
      <w:tabs>
        <w:tab w:val="right" w:leader="dot" w:pos="6521"/>
      </w:tabs>
      <w:spacing w:before="0" w:after="0"/>
    </w:pPr>
  </w:style>
  <w:style w:type="paragraph" w:customStyle="1" w:styleId="TOFTitle">
    <w:name w:val="TOFTitle"/>
    <w:basedOn w:val="TOCTitle"/>
    <w:rsid w:val="009F475E"/>
  </w:style>
  <w:style w:type="paragraph" w:styleId="TableofFigures">
    <w:name w:val="table of figures"/>
    <w:basedOn w:val="Normal"/>
    <w:next w:val="Normal"/>
    <w:semiHidden/>
    <w:rsid w:val="009F475E"/>
    <w:pPr>
      <w:tabs>
        <w:tab w:val="right" w:leader="dot" w:pos="9072"/>
      </w:tabs>
      <w:ind w:left="970" w:hanging="403"/>
    </w:pPr>
    <w:rPr>
      <w:rFonts w:ascii="Times New Roman" w:hAnsi="Times New Roman"/>
      <w:b/>
    </w:rPr>
  </w:style>
  <w:style w:type="paragraph" w:styleId="ListNumber">
    <w:name w:val="List Number"/>
    <w:basedOn w:val="List"/>
    <w:rsid w:val="009F475E"/>
    <w:pPr>
      <w:numPr>
        <w:numId w:val="11"/>
      </w:numPr>
    </w:pPr>
  </w:style>
  <w:style w:type="character" w:customStyle="1" w:styleId="WingdingSymbols">
    <w:name w:val="Wingding Symbols"/>
    <w:rsid w:val="009F475E"/>
    <w:rPr>
      <w:rFonts w:ascii="Wingdings" w:hAnsi="Wingdings"/>
    </w:rPr>
  </w:style>
  <w:style w:type="paragraph" w:customStyle="1" w:styleId="TableHeading">
    <w:name w:val="Table Heading"/>
    <w:basedOn w:val="HeadingBase"/>
    <w:rsid w:val="009F475E"/>
    <w:pPr>
      <w:keepLines/>
      <w:pBdr>
        <w:bottom w:val="single" w:sz="6" w:space="1" w:color="918585"/>
      </w:pBdr>
      <w:spacing w:before="240"/>
    </w:pPr>
  </w:style>
  <w:style w:type="character" w:customStyle="1" w:styleId="HotSpot">
    <w:name w:val="HotSpot"/>
    <w:rsid w:val="009F475E"/>
    <w:rPr>
      <w:color w:val="0033CC"/>
      <w:u w:val="none"/>
    </w:rPr>
  </w:style>
  <w:style w:type="paragraph" w:customStyle="1" w:styleId="BodyTextRight">
    <w:name w:val="Body Text Right"/>
    <w:basedOn w:val="BodyText"/>
    <w:rsid w:val="009F475E"/>
    <w:pPr>
      <w:spacing w:before="0" w:after="0"/>
      <w:jc w:val="right"/>
    </w:pPr>
  </w:style>
  <w:style w:type="paragraph" w:styleId="Index3">
    <w:name w:val="index 3"/>
    <w:basedOn w:val="ListNumber2"/>
    <w:next w:val="Normal"/>
    <w:semiHidden/>
    <w:rsid w:val="009F475E"/>
    <w:pPr>
      <w:numPr>
        <w:numId w:val="0"/>
      </w:numPr>
      <w:tabs>
        <w:tab w:val="right" w:leader="dot" w:pos="4176"/>
      </w:tabs>
    </w:pPr>
  </w:style>
  <w:style w:type="paragraph" w:styleId="ListNumber2">
    <w:name w:val="List Number 2"/>
    <w:basedOn w:val="List2"/>
    <w:rsid w:val="009F475E"/>
    <w:pPr>
      <w:numPr>
        <w:numId w:val="10"/>
      </w:numPr>
      <w:tabs>
        <w:tab w:val="clear" w:pos="1060"/>
      </w:tabs>
    </w:pPr>
  </w:style>
  <w:style w:type="paragraph" w:customStyle="1" w:styleId="MarginNote">
    <w:name w:val="Margin Note"/>
    <w:basedOn w:val="BodyText"/>
    <w:rsid w:val="009F47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7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7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475E"/>
    <w:rPr>
      <w:sz w:val="32"/>
    </w:rPr>
  </w:style>
  <w:style w:type="paragraph" w:customStyle="1" w:styleId="HeadingProcedure">
    <w:name w:val="Heading Procedure"/>
    <w:basedOn w:val="HeadingBase"/>
    <w:next w:val="Normal"/>
    <w:rsid w:val="009F475E"/>
    <w:pPr>
      <w:tabs>
        <w:tab w:val="left" w:pos="0"/>
      </w:tabs>
      <w:spacing w:before="120" w:after="60"/>
    </w:pPr>
    <w:rPr>
      <w:i/>
      <w:color w:val="918585"/>
      <w:sz w:val="22"/>
    </w:rPr>
  </w:style>
  <w:style w:type="paragraph" w:customStyle="1" w:styleId="TableBodyText">
    <w:name w:val="Table Body Text"/>
    <w:basedOn w:val="BodyText"/>
    <w:rsid w:val="009F475E"/>
    <w:pPr>
      <w:spacing w:before="60" w:after="60"/>
    </w:pPr>
  </w:style>
  <w:style w:type="paragraph" w:styleId="ListContinue">
    <w:name w:val="List Continue"/>
    <w:basedOn w:val="List"/>
    <w:rsid w:val="009F475E"/>
    <w:pPr>
      <w:ind w:firstLine="0"/>
    </w:pPr>
  </w:style>
  <w:style w:type="paragraph" w:customStyle="1" w:styleId="ListNote">
    <w:name w:val="List Note"/>
    <w:basedOn w:val="List"/>
    <w:rsid w:val="009F475E"/>
    <w:pPr>
      <w:pBdr>
        <w:top w:val="single" w:sz="6" w:space="2" w:color="918585"/>
        <w:bottom w:val="single" w:sz="6" w:space="2" w:color="918585"/>
      </w:pBdr>
      <w:tabs>
        <w:tab w:val="left" w:pos="1021"/>
      </w:tabs>
      <w:ind w:firstLine="0"/>
    </w:pPr>
  </w:style>
  <w:style w:type="paragraph" w:customStyle="1" w:styleId="Warning">
    <w:name w:val="Warning"/>
    <w:basedOn w:val="BodyText"/>
    <w:rsid w:val="009F475E"/>
    <w:pPr>
      <w:shd w:val="clear" w:color="auto" w:fill="D9D9D9"/>
      <w:tabs>
        <w:tab w:val="left" w:pos="992"/>
      </w:tabs>
      <w:ind w:left="119" w:right="119"/>
    </w:pPr>
    <w:rPr>
      <w:sz w:val="20"/>
    </w:rPr>
  </w:style>
  <w:style w:type="paragraph" w:customStyle="1" w:styleId="MarginIcons">
    <w:name w:val="Margin Icons"/>
    <w:basedOn w:val="BodyText"/>
    <w:rsid w:val="009F47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75E"/>
    <w:rPr>
      <w:rFonts w:ascii="Courier New" w:hAnsi="Courier New"/>
    </w:rPr>
  </w:style>
  <w:style w:type="paragraph" w:customStyle="1" w:styleId="NoteBullet">
    <w:name w:val="Note Bullet"/>
    <w:basedOn w:val="Note"/>
    <w:rsid w:val="009F475E"/>
    <w:pPr>
      <w:tabs>
        <w:tab w:val="clear" w:pos="680"/>
      </w:tabs>
      <w:spacing w:before="60" w:after="60"/>
    </w:pPr>
  </w:style>
  <w:style w:type="paragraph" w:customStyle="1" w:styleId="SubHeading2">
    <w:name w:val="SubHeading2"/>
    <w:basedOn w:val="HeadingBase"/>
    <w:rsid w:val="009F475E"/>
    <w:pPr>
      <w:spacing w:before="240" w:after="60"/>
    </w:pPr>
    <w:rPr>
      <w:sz w:val="20"/>
    </w:rPr>
  </w:style>
  <w:style w:type="paragraph" w:customStyle="1" w:styleId="SubHeading1">
    <w:name w:val="SubHeading1"/>
    <w:basedOn w:val="HeadingBase"/>
    <w:rsid w:val="009F475E"/>
    <w:pPr>
      <w:spacing w:before="240" w:after="60"/>
    </w:pPr>
    <w:rPr>
      <w:color w:val="918585"/>
      <w:sz w:val="22"/>
    </w:rPr>
  </w:style>
  <w:style w:type="paragraph" w:customStyle="1" w:styleId="SideHeading">
    <w:name w:val="Side Heading"/>
    <w:basedOn w:val="HeadingBase"/>
    <w:rsid w:val="009F47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75E"/>
    <w:pPr>
      <w:numPr>
        <w:numId w:val="12"/>
      </w:numPr>
    </w:pPr>
  </w:style>
  <w:style w:type="paragraph" w:styleId="PlainText">
    <w:name w:val="Plain Text"/>
    <w:basedOn w:val="Normal"/>
    <w:link w:val="PlainTextChar"/>
    <w:rsid w:val="009F475E"/>
    <w:rPr>
      <w:sz w:val="20"/>
    </w:rPr>
  </w:style>
  <w:style w:type="character" w:customStyle="1" w:styleId="PlainTextChar">
    <w:name w:val="Plain Text Char"/>
    <w:basedOn w:val="DefaultParagraphFont"/>
    <w:link w:val="PlainText"/>
    <w:rsid w:val="009F47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475E"/>
    <w:rPr>
      <w:b/>
      <w:smallCaps/>
    </w:rPr>
  </w:style>
  <w:style w:type="paragraph" w:customStyle="1" w:styleId="TableListNumber">
    <w:name w:val="Table List Number"/>
    <w:basedOn w:val="ListNumber"/>
    <w:rsid w:val="009F475E"/>
    <w:pPr>
      <w:numPr>
        <w:numId w:val="0"/>
      </w:numPr>
    </w:pPr>
  </w:style>
  <w:style w:type="paragraph" w:styleId="TOC4">
    <w:name w:val="toc 4"/>
    <w:basedOn w:val="TOCBase"/>
    <w:next w:val="Normal"/>
    <w:semiHidden/>
    <w:rsid w:val="009F475E"/>
    <w:pPr>
      <w:tabs>
        <w:tab w:val="right" w:leader="dot" w:pos="9071"/>
      </w:tabs>
      <w:ind w:left="1701"/>
    </w:pPr>
  </w:style>
  <w:style w:type="paragraph" w:customStyle="1" w:styleId="ListAlpha">
    <w:name w:val="List Alpha"/>
    <w:basedOn w:val="List"/>
    <w:rsid w:val="009F475E"/>
    <w:pPr>
      <w:numPr>
        <w:numId w:val="9"/>
      </w:numPr>
    </w:pPr>
  </w:style>
  <w:style w:type="paragraph" w:customStyle="1" w:styleId="ListAlpha2">
    <w:name w:val="List Alpha 2"/>
    <w:basedOn w:val="List2"/>
    <w:rsid w:val="009F475E"/>
    <w:pPr>
      <w:numPr>
        <w:numId w:val="8"/>
      </w:numPr>
    </w:pPr>
  </w:style>
  <w:style w:type="paragraph" w:styleId="List3">
    <w:name w:val="List 3"/>
    <w:basedOn w:val="BodyText"/>
    <w:rsid w:val="009F475E"/>
    <w:pPr>
      <w:tabs>
        <w:tab w:val="left" w:pos="1021"/>
      </w:tabs>
      <w:spacing w:before="60" w:after="60"/>
      <w:ind w:left="1020" w:hanging="340"/>
    </w:pPr>
  </w:style>
  <w:style w:type="paragraph" w:styleId="List4">
    <w:name w:val="List 4"/>
    <w:basedOn w:val="BodyText"/>
    <w:rsid w:val="009F475E"/>
    <w:pPr>
      <w:tabs>
        <w:tab w:val="left" w:pos="1361"/>
      </w:tabs>
      <w:spacing w:before="60" w:after="60"/>
      <w:ind w:left="1361" w:hanging="340"/>
    </w:pPr>
  </w:style>
  <w:style w:type="paragraph" w:styleId="List5">
    <w:name w:val="List 5"/>
    <w:basedOn w:val="BodyText"/>
    <w:rsid w:val="009F475E"/>
    <w:pPr>
      <w:tabs>
        <w:tab w:val="left" w:pos="1701"/>
      </w:tabs>
      <w:spacing w:before="60" w:after="60"/>
      <w:ind w:left="1701" w:hanging="340"/>
    </w:pPr>
  </w:style>
  <w:style w:type="paragraph" w:styleId="ListBullet3">
    <w:name w:val="List Bullet 3"/>
    <w:basedOn w:val="List3"/>
    <w:rsid w:val="009F475E"/>
    <w:pPr>
      <w:numPr>
        <w:numId w:val="15"/>
      </w:numPr>
      <w:tabs>
        <w:tab w:val="clear" w:pos="1021"/>
      </w:tabs>
      <w:ind w:left="1037" w:hanging="357"/>
    </w:pPr>
  </w:style>
  <w:style w:type="paragraph" w:styleId="ListBullet4">
    <w:name w:val="List Bullet 4"/>
    <w:basedOn w:val="List4"/>
    <w:rsid w:val="009F475E"/>
    <w:pPr>
      <w:numPr>
        <w:numId w:val="3"/>
      </w:numPr>
    </w:pPr>
  </w:style>
  <w:style w:type="paragraph" w:styleId="ListBullet5">
    <w:name w:val="List Bullet 5"/>
    <w:basedOn w:val="List5"/>
    <w:rsid w:val="009F475E"/>
    <w:pPr>
      <w:numPr>
        <w:numId w:val="4"/>
      </w:numPr>
    </w:pPr>
  </w:style>
  <w:style w:type="paragraph" w:styleId="ListContinue2">
    <w:name w:val="List Continue 2"/>
    <w:basedOn w:val="List2"/>
    <w:rsid w:val="009F475E"/>
    <w:pPr>
      <w:ind w:firstLine="0"/>
    </w:pPr>
  </w:style>
  <w:style w:type="paragraph" w:styleId="ListContinue3">
    <w:name w:val="List Continue 3"/>
    <w:basedOn w:val="List3"/>
    <w:rsid w:val="009F475E"/>
    <w:pPr>
      <w:ind w:left="1021" w:firstLine="0"/>
    </w:pPr>
  </w:style>
  <w:style w:type="paragraph" w:styleId="ListContinue4">
    <w:name w:val="List Continue 4"/>
    <w:basedOn w:val="List4"/>
    <w:rsid w:val="009F475E"/>
    <w:pPr>
      <w:ind w:firstLine="0"/>
    </w:pPr>
  </w:style>
  <w:style w:type="paragraph" w:styleId="ListContinue5">
    <w:name w:val="List Continue 5"/>
    <w:basedOn w:val="List5"/>
    <w:rsid w:val="009F475E"/>
    <w:pPr>
      <w:ind w:firstLine="0"/>
    </w:pPr>
  </w:style>
  <w:style w:type="paragraph" w:styleId="ListNumber3">
    <w:name w:val="List Number 3"/>
    <w:basedOn w:val="List3"/>
    <w:rsid w:val="009F475E"/>
    <w:pPr>
      <w:numPr>
        <w:numId w:val="5"/>
      </w:numPr>
    </w:pPr>
  </w:style>
  <w:style w:type="paragraph" w:styleId="ListNumber4">
    <w:name w:val="List Number 4"/>
    <w:basedOn w:val="List4"/>
    <w:rsid w:val="009F475E"/>
    <w:pPr>
      <w:numPr>
        <w:numId w:val="6"/>
      </w:numPr>
    </w:pPr>
  </w:style>
  <w:style w:type="paragraph" w:styleId="ListNumber5">
    <w:name w:val="List Number 5"/>
    <w:basedOn w:val="List5"/>
    <w:rsid w:val="009F475E"/>
    <w:pPr>
      <w:numPr>
        <w:numId w:val="7"/>
      </w:numPr>
    </w:pPr>
  </w:style>
  <w:style w:type="paragraph" w:styleId="BlockText">
    <w:name w:val="Block Text"/>
    <w:basedOn w:val="Normal"/>
    <w:rsid w:val="009F475E"/>
    <w:pPr>
      <w:spacing w:after="120"/>
      <w:ind w:left="1440" w:right="1440"/>
    </w:pPr>
  </w:style>
  <w:style w:type="character" w:customStyle="1" w:styleId="Subscript">
    <w:name w:val="Subscript"/>
    <w:basedOn w:val="DefaultParagraphFont"/>
    <w:rsid w:val="009F475E"/>
    <w:rPr>
      <w:sz w:val="16"/>
      <w:vertAlign w:val="subscript"/>
    </w:rPr>
  </w:style>
  <w:style w:type="character" w:customStyle="1" w:styleId="Superscript">
    <w:name w:val="Superscript"/>
    <w:basedOn w:val="DefaultParagraphFont"/>
    <w:rsid w:val="009F475E"/>
    <w:rPr>
      <w:sz w:val="16"/>
      <w:vertAlign w:val="superscript"/>
    </w:rPr>
  </w:style>
  <w:style w:type="character" w:customStyle="1" w:styleId="Symbols">
    <w:name w:val="Symbols"/>
    <w:basedOn w:val="DefaultParagraphFont"/>
    <w:rsid w:val="009F475E"/>
    <w:rPr>
      <w:rFonts w:ascii="Symbol" w:hAnsi="Symbol"/>
    </w:rPr>
  </w:style>
  <w:style w:type="character" w:customStyle="1" w:styleId="MenuOptions">
    <w:name w:val="Menu Options"/>
    <w:basedOn w:val="DefaultParagraphFont"/>
    <w:rsid w:val="009F475E"/>
    <w:rPr>
      <w:rFonts w:ascii="Arial Narrow" w:hAnsi="Arial Narrow"/>
      <w:smallCaps/>
    </w:rPr>
  </w:style>
  <w:style w:type="character" w:customStyle="1" w:styleId="Buttons">
    <w:name w:val="Buttons"/>
    <w:basedOn w:val="DefaultParagraphFont"/>
    <w:rsid w:val="009F475E"/>
    <w:rPr>
      <w:b/>
    </w:rPr>
  </w:style>
  <w:style w:type="character" w:customStyle="1" w:styleId="Underlined">
    <w:name w:val="Underlined"/>
    <w:basedOn w:val="DefaultParagraphFont"/>
    <w:rsid w:val="009F475E"/>
    <w:rPr>
      <w:u w:val="single"/>
    </w:rPr>
  </w:style>
  <w:style w:type="paragraph" w:customStyle="1" w:styleId="TableBodyTextRight">
    <w:name w:val="Table Body Text Right"/>
    <w:basedOn w:val="TableBodyText"/>
    <w:rsid w:val="009F475E"/>
    <w:pPr>
      <w:widowControl w:val="0"/>
      <w:autoSpaceDE w:val="0"/>
      <w:autoSpaceDN w:val="0"/>
      <w:adjustRightInd w:val="0"/>
      <w:jc w:val="right"/>
    </w:pPr>
    <w:rPr>
      <w:rFonts w:cs="Arial"/>
      <w:szCs w:val="18"/>
    </w:rPr>
  </w:style>
  <w:style w:type="paragraph" w:customStyle="1" w:styleId="CopyrightText">
    <w:name w:val="Copyright Text"/>
    <w:basedOn w:val="BodyText"/>
    <w:rsid w:val="009F475E"/>
    <w:rPr>
      <w:sz w:val="18"/>
    </w:rPr>
  </w:style>
  <w:style w:type="paragraph" w:customStyle="1" w:styleId="BodySmallRight">
    <w:name w:val="Body Small Right"/>
    <w:basedOn w:val="BodyTextRight"/>
    <w:rsid w:val="009F475E"/>
    <w:rPr>
      <w:sz w:val="18"/>
      <w:szCs w:val="18"/>
    </w:rPr>
  </w:style>
  <w:style w:type="paragraph" w:customStyle="1" w:styleId="MarginEdition">
    <w:name w:val="Margin Edition"/>
    <w:basedOn w:val="MarginNote"/>
    <w:rsid w:val="009F475E"/>
    <w:pPr>
      <w:spacing w:before="0" w:after="0"/>
    </w:pPr>
    <w:rPr>
      <w:rFonts w:ascii="Times New Roman" w:hAnsi="Times New Roman"/>
      <w:color w:val="999999"/>
    </w:rPr>
  </w:style>
  <w:style w:type="paragraph" w:customStyle="1" w:styleId="Spacer">
    <w:name w:val="Spacer"/>
    <w:basedOn w:val="Normal"/>
    <w:rsid w:val="009F475E"/>
    <w:rPr>
      <w:sz w:val="2"/>
      <w:szCs w:val="2"/>
    </w:rPr>
  </w:style>
  <w:style w:type="character" w:customStyle="1" w:styleId="Small">
    <w:name w:val="Small"/>
    <w:basedOn w:val="DefaultParagraphFont"/>
    <w:rsid w:val="009F475E"/>
    <w:rPr>
      <w:sz w:val="16"/>
    </w:rPr>
  </w:style>
  <w:style w:type="paragraph" w:customStyle="1" w:styleId="WideTable">
    <w:name w:val="Wide Table"/>
    <w:basedOn w:val="Normal"/>
    <w:rsid w:val="009F475E"/>
    <w:pPr>
      <w:ind w:left="-1418"/>
    </w:pPr>
    <w:rPr>
      <w:sz w:val="2"/>
      <w:szCs w:val="2"/>
    </w:rPr>
  </w:style>
  <w:style w:type="character" w:styleId="PageNumber">
    <w:name w:val="page number"/>
    <w:basedOn w:val="DefaultParagraphFont"/>
    <w:rsid w:val="009F475E"/>
  </w:style>
  <w:style w:type="paragraph" w:styleId="Quote">
    <w:name w:val="Quote"/>
    <w:basedOn w:val="Heading1"/>
    <w:link w:val="QuoteChar"/>
    <w:qFormat/>
    <w:rsid w:val="009F475E"/>
    <w:rPr>
      <w:b w:val="0"/>
      <w:sz w:val="72"/>
      <w:szCs w:val="72"/>
      <w:lang w:val="en-NZ"/>
    </w:rPr>
  </w:style>
  <w:style w:type="character" w:customStyle="1" w:styleId="QuoteChar">
    <w:name w:val="Quote Char"/>
    <w:basedOn w:val="DefaultParagraphFont"/>
    <w:link w:val="Quote"/>
    <w:rsid w:val="009F47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75E"/>
    <w:pPr>
      <w:pageBreakBefore/>
    </w:pPr>
  </w:style>
  <w:style w:type="paragraph" w:customStyle="1" w:styleId="Border">
    <w:name w:val="Border"/>
    <w:basedOn w:val="Normal"/>
    <w:qFormat/>
    <w:rsid w:val="009F47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75E"/>
    <w:rPr>
      <w:b/>
      <w:bCs/>
      <w:i/>
      <w:iCs/>
      <w:color w:val="auto"/>
    </w:rPr>
  </w:style>
  <w:style w:type="paragraph" w:styleId="IntenseQuote">
    <w:name w:val="Intense Quote"/>
    <w:basedOn w:val="Normal"/>
    <w:next w:val="Normal"/>
    <w:link w:val="IntenseQuoteChar"/>
    <w:uiPriority w:val="30"/>
    <w:qFormat/>
    <w:rsid w:val="009F47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7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475E"/>
    <w:rPr>
      <w:smallCaps/>
      <w:color w:val="auto"/>
      <w:u w:val="single"/>
    </w:rPr>
  </w:style>
  <w:style w:type="character" w:styleId="IntenseReference">
    <w:name w:val="Intense Reference"/>
    <w:basedOn w:val="DefaultParagraphFont"/>
    <w:uiPriority w:val="32"/>
    <w:qFormat/>
    <w:rsid w:val="009F475E"/>
    <w:rPr>
      <w:b/>
      <w:bCs/>
      <w:smallCaps/>
      <w:color w:val="auto"/>
      <w:spacing w:val="5"/>
      <w:u w:val="single"/>
    </w:rPr>
  </w:style>
  <w:style w:type="paragraph" w:customStyle="1" w:styleId="2ColumnHeading">
    <w:name w:val="2Column Heading"/>
    <w:basedOn w:val="BodyText"/>
    <w:qFormat/>
    <w:rsid w:val="009F475E"/>
    <w:pPr>
      <w:spacing w:after="60"/>
      <w:ind w:left="-2268"/>
    </w:pPr>
    <w:rPr>
      <w:b/>
    </w:rPr>
  </w:style>
  <w:style w:type="paragraph" w:customStyle="1" w:styleId="Heading1TOC">
    <w:name w:val="Heading1 TOC"/>
    <w:basedOn w:val="Normal"/>
    <w:qFormat/>
    <w:rsid w:val="009F475E"/>
    <w:pPr>
      <w:spacing w:before="240" w:after="120"/>
    </w:pPr>
    <w:rPr>
      <w:rFonts w:ascii="Times New Roman" w:hAnsi="Times New Roman"/>
      <w:b/>
      <w:sz w:val="32"/>
    </w:rPr>
  </w:style>
  <w:style w:type="paragraph" w:customStyle="1" w:styleId="Heading2TOC">
    <w:name w:val="Heading2 TOC"/>
    <w:basedOn w:val="Normal"/>
    <w:qFormat/>
    <w:rsid w:val="009F475E"/>
    <w:pPr>
      <w:spacing w:before="240" w:after="60"/>
    </w:pPr>
    <w:rPr>
      <w:rFonts w:ascii="Times New Roman" w:hAnsi="Times New Roman"/>
      <w:b/>
      <w:sz w:val="28"/>
    </w:rPr>
  </w:style>
  <w:style w:type="character" w:customStyle="1" w:styleId="Underline">
    <w:name w:val="Underline"/>
    <w:basedOn w:val="DefaultParagraphFont"/>
    <w:qFormat/>
    <w:rsid w:val="009F475E"/>
    <w:rPr>
      <w:u w:val="single"/>
    </w:rPr>
  </w:style>
  <w:style w:type="paragraph" w:styleId="BalloonText">
    <w:name w:val="Balloon Text"/>
    <w:basedOn w:val="Normal"/>
    <w:link w:val="BalloonTextChar"/>
    <w:rsid w:val="009F475E"/>
    <w:rPr>
      <w:rFonts w:ascii="Tahoma" w:hAnsi="Tahoma" w:cs="Tahoma"/>
      <w:sz w:val="16"/>
      <w:szCs w:val="16"/>
    </w:rPr>
  </w:style>
  <w:style w:type="character" w:customStyle="1" w:styleId="BalloonTextChar">
    <w:name w:val="Balloon Text Char"/>
    <w:basedOn w:val="DefaultParagraphFont"/>
    <w:link w:val="BalloonText"/>
    <w:rsid w:val="009F47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47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7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906</Words>
  <Characters>5771</Characters>
  <Application>Microsoft Office Word</Application>
  <DocSecurity>0</DocSecurity>
  <Lines>224</Lines>
  <Paragraphs>112</Paragraphs>
  <ScaleCrop>false</ScaleCrop>
  <Company>Author-it Software Corporation Ltd.</Company>
  <LinksUpToDate>false</LinksUpToDate>
  <CharactersWithSpaces>6620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LMFKB3003A Check and measure fit of cabinets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2012-05-26T17:39:00Z</dcterms:created>
  <dcterms:modified xsi:type="dcterms:W3CDTF">2012-05-26T17:39:00Z</dcterms:modified>
</cp:coreProperties>
</file>