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40F" w:rsidP="00F1140F">
      <w:pPr>
        <w:pStyle w:val="Title"/>
      </w:pPr>
      <w:r>
        <w:fldChar w:fldCharType="begin"/>
      </w:r>
      <w:r>
        <w:instrText xml:space="preserve"> TITLE   \* MERGEFORMAT </w:instrText>
      </w:r>
      <w:r>
        <w:fldChar w:fldCharType="separate"/>
      </w:r>
      <w:r>
        <w:t>LMFID5012A Research and recommend artwork</w:t>
      </w:r>
      <w:r>
        <w:fldChar w:fldCharType="end"/>
      </w:r>
    </w:p>
    <w:p w:rsidR="00F1140F" w:rsidP="00F1140F">
      <w:pPr>
        <w:pStyle w:val="Version"/>
        <w:sectPr w:rsidSect="005E6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6B15" w:rsidP="005E6B15">
      <w:pPr>
        <w:pStyle w:val="SuperHeading"/>
      </w:pPr>
      <w:r w:rsidRPr="005E6B15">
        <w:t>LMFID5012A Research and recommend artwork</w:t>
      </w:r>
    </w:p>
    <w:p w:rsidR="00000000" w:rsidRPr="005E6B15" w:rsidP="005E6B15">
      <w:pPr>
        <w:pStyle w:val="SuperHeading"/>
      </w:pPr>
    </w:p>
    <w:p w:rsidR="00000000" w:rsidRPr="005E6B15" w:rsidP="005E6B15">
      <w:pPr>
        <w:pStyle w:val="Heading1"/>
      </w:pPr>
      <w:bookmarkStart w:id="1" w:name="O_90627"/>
      <w:bookmarkEnd w:id="1"/>
      <w:r w:rsidRPr="005E6B15">
        <w:t>Modification History</w:t>
      </w:r>
    </w:p>
    <w:p w:rsidR="00000000" w:rsidRPr="005E6B15" w:rsidP="005E6B15">
      <w:pPr>
        <w:pStyle w:val="BodyText"/>
      </w:pPr>
      <w:r w:rsidRPr="005E6B15">
        <w:t>Not applicable.</w:t>
      </w:r>
    </w:p>
    <w:p w:rsidR="00000000" w:rsidRPr="005E6B15" w:rsidP="005E6B15">
      <w:pPr>
        <w:pStyle w:val="AllowPageBreak"/>
      </w:pPr>
    </w:p>
    <w:p w:rsidR="00000000" w:rsidRPr="005E6B15" w:rsidP="005E6B15">
      <w:pPr>
        <w:pStyle w:val="Heading1"/>
      </w:pPr>
      <w:bookmarkStart w:id="2" w:name="O_90628"/>
      <w:bookmarkEnd w:id="2"/>
      <w:r w:rsidRPr="005E6B15">
        <w:t>Unit Descriptor</w:t>
      </w:r>
    </w:p>
    <w:tbl>
      <w:tblPr>
        <w:tblW w:w="0" w:type="auto"/>
        <w:tblLayout w:type="fixed"/>
        <w:tblCellMar>
          <w:left w:w="62" w:type="dxa"/>
          <w:right w:w="62" w:type="dxa"/>
        </w:tblCellMar>
        <w:tblLook w:val="0000"/>
      </w:tblPr>
      <w:tblGrid>
        <w:gridCol w:w="2668"/>
        <w:gridCol w:w="5854"/>
      </w:tblGrid>
      <w:tr w:rsidTr="00F1140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t>This unit specifies the outcomes required to research and recommend artwork for various design and decoration s</w:t>
            </w:r>
            <w:r w:rsidRPr="005E6B15">
              <w:t>olutions to client and project brief requirements.</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3" w:name="O_90629"/>
      <w:bookmarkEnd w:id="3"/>
      <w:r w:rsidRPr="005E6B15">
        <w:t>Application of the Unit</w:t>
      </w:r>
    </w:p>
    <w:tbl>
      <w:tblPr>
        <w:tblW w:w="0" w:type="auto"/>
        <w:tblLayout w:type="fixed"/>
        <w:tblCellMar>
          <w:left w:w="62" w:type="dxa"/>
          <w:right w:w="62" w:type="dxa"/>
        </w:tblCellMar>
        <w:tblLook w:val="0000"/>
      </w:tblPr>
      <w:tblGrid>
        <w:gridCol w:w="2752"/>
        <w:gridCol w:w="5770"/>
      </w:tblGrid>
      <w:tr w:rsidTr="00F1140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t xml:space="preserve">This unit supports the attainment of skills and knowledge required for competent workplace performance in interior decoration and design operations of all sizes. Researching and recommending artwork applies to a retail, consulting or design and decoration </w:t>
            </w:r>
            <w:r w:rsidRPr="005E6B15">
              <w:t>studio environment and involves application of skills and knowledge at a supervisory equivalent level. These skills and knowledge are to be used within the scope of the person's job and authority.</w:t>
            </w:r>
          </w:p>
          <w:p w:rsidR="00000000" w:rsidRPr="005E6B15" w:rsidP="005E6B15">
            <w:pPr>
              <w:pStyle w:val="BodyText"/>
            </w:pPr>
            <w:r w:rsidRPr="005E6B15">
              <w:t>This unit requires employability skills in initiative and e</w:t>
            </w:r>
            <w:r w:rsidRPr="005E6B15">
              <w:t xml:space="preserve">nterprise and problem solving in order to direct the research and recommending of artwork. Communication skills are used to access and interpret information using information technologies and complete artwork proposals. Self management and learning skills </w:t>
            </w:r>
            <w:r w:rsidRPr="005E6B15">
              <w:t>are applied in the review of information and art to ensure project needs are met.</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4" w:name="O_90630"/>
      <w:bookmarkEnd w:id="4"/>
      <w:r w:rsidRPr="005E6B15">
        <w:t>Licensing/Regulatory Information</w:t>
      </w:r>
    </w:p>
    <w:p w:rsidR="00000000" w:rsidRPr="005E6B15" w:rsidP="005E6B15">
      <w:pPr>
        <w:pStyle w:val="BodyText"/>
      </w:pPr>
      <w:r w:rsidRPr="005E6B15">
        <w:t>Not applicable.</w:t>
      </w:r>
    </w:p>
    <w:p w:rsidR="00000000" w:rsidRPr="005E6B15" w:rsidP="005E6B15">
      <w:pPr>
        <w:pStyle w:val="AllowPageBreak"/>
      </w:pPr>
    </w:p>
    <w:p w:rsidR="00000000" w:rsidRPr="005E6B15" w:rsidP="005E6B15">
      <w:pPr>
        <w:pStyle w:val="Heading1"/>
      </w:pPr>
      <w:bookmarkStart w:id="5" w:name="O_90632"/>
      <w:bookmarkEnd w:id="5"/>
      <w:r w:rsidRPr="005E6B15">
        <w:t>Pre-Requisites</w:t>
      </w:r>
    </w:p>
    <w:tbl>
      <w:tblPr>
        <w:tblW w:w="0" w:type="auto"/>
        <w:tblLayout w:type="fixed"/>
        <w:tblCellMar>
          <w:left w:w="62" w:type="dxa"/>
          <w:right w:w="62" w:type="dxa"/>
        </w:tblCellMar>
        <w:tblLook w:val="0000"/>
      </w:tblPr>
      <w:tblGrid>
        <w:gridCol w:w="2775"/>
        <w:gridCol w:w="1295"/>
        <w:gridCol w:w="4452"/>
      </w:tblGrid>
      <w:tr w:rsidTr="00F114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p>
        </w:tc>
      </w:tr>
      <w:tr w:rsidTr="00F114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p>
        </w:tc>
      </w:tr>
      <w:tr w:rsidTr="00F114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6" w:name="O_90631"/>
      <w:bookmarkEnd w:id="6"/>
      <w:r w:rsidRPr="005E6B15">
        <w:t>Employability Skills Information</w:t>
      </w:r>
    </w:p>
    <w:tbl>
      <w:tblPr>
        <w:tblW w:w="0" w:type="auto"/>
        <w:tblLayout w:type="fixed"/>
        <w:tblCellMar>
          <w:left w:w="62" w:type="dxa"/>
          <w:right w:w="62" w:type="dxa"/>
        </w:tblCellMar>
        <w:tblLook w:val="0000"/>
      </w:tblPr>
      <w:tblGrid>
        <w:gridCol w:w="2802"/>
        <w:gridCol w:w="5720"/>
      </w:tblGrid>
      <w:tr w:rsidTr="00F114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t>This unit contains employability skills.</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7" w:name="O_90633"/>
      <w:bookmarkEnd w:id="7"/>
      <w:r w:rsidRPr="005E6B15">
        <w:t>Elements and Performance Criteria Pre-Content</w:t>
      </w:r>
    </w:p>
    <w:tbl>
      <w:tblPr>
        <w:tblW w:w="0" w:type="auto"/>
        <w:tblLayout w:type="fixed"/>
        <w:tblCellMar>
          <w:left w:w="62" w:type="dxa"/>
          <w:right w:w="62" w:type="dxa"/>
        </w:tblCellMar>
        <w:tblLook w:val="0000"/>
      </w:tblPr>
      <w:tblGrid>
        <w:gridCol w:w="2589"/>
        <w:gridCol w:w="5933"/>
      </w:tblGrid>
      <w:tr w:rsidTr="00F1140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t>Performance criteria describe the performance needed to demonstrate achievement of the element. Where bold italicised text is used, further information is detailed in the required skills and knowledge section and the range statement. Assessment of performa</w:t>
            </w:r>
            <w:r w:rsidRPr="005E6B15">
              <w:t>nce is to be consistent with the evidence guide.</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8" w:name="O_90634"/>
      <w:bookmarkEnd w:id="8"/>
      <w:r w:rsidRPr="005E6B15">
        <w:t>Elements and Performance Criteria</w:t>
      </w:r>
    </w:p>
    <w:tbl>
      <w:tblPr>
        <w:tblW w:w="0" w:type="auto"/>
        <w:tblLayout w:type="fixed"/>
        <w:tblCellMar>
          <w:left w:w="62" w:type="dxa"/>
          <w:right w:w="62" w:type="dxa"/>
        </w:tblCellMar>
        <w:tblLook w:val="0000"/>
      </w:tblPr>
      <w:tblGrid>
        <w:gridCol w:w="2589"/>
        <w:gridCol w:w="5933"/>
      </w:tblGrid>
      <w:tr w:rsidTr="00F1140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PERFORMANCE CRITERIA</w:t>
            </w:r>
          </w:p>
        </w:tc>
      </w:tr>
      <w:tr w:rsidTr="00F1140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
              <w:rPr>
                <w:lang w:val="en-NZ"/>
              </w:rPr>
            </w:pPr>
            <w:r w:rsidRPr="005E6B15">
              <w:t>1.</w:t>
            </w:r>
            <w:r w:rsidRPr="005E6B15">
              <w:tab/>
              <w:t>Plan for artwork research</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2"/>
            </w:pPr>
            <w:r w:rsidRPr="005E6B15">
              <w:t>1.1.</w:t>
            </w:r>
            <w:r w:rsidRPr="005E6B15">
              <w:tab/>
              <w:t xml:space="preserve">Applicable </w:t>
            </w:r>
            <w:r w:rsidRPr="005E6B15">
              <w:rPr>
                <w:rStyle w:val="BoldandItalics"/>
              </w:rPr>
              <w:t>OHS</w:t>
            </w:r>
            <w:r w:rsidRPr="005E6B15">
              <w:t xml:space="preserve">, </w:t>
            </w:r>
            <w:r w:rsidRPr="005E6B15">
              <w:rPr>
                <w:rStyle w:val="BoldandItalics"/>
              </w:rPr>
              <w:t>legislative</w:t>
            </w:r>
            <w:r w:rsidRPr="005E6B15">
              <w:t xml:space="preserve"> and </w:t>
            </w:r>
            <w:r w:rsidRPr="005E6B15">
              <w:rPr>
                <w:rStyle w:val="BoldandItalics"/>
              </w:rPr>
              <w:t>organisational requirements</w:t>
            </w:r>
            <w:r w:rsidRPr="005E6B15">
              <w:t xml:space="preserve"> relevant to researching and recommending artwork are verified and complied with</w:t>
            </w:r>
          </w:p>
          <w:p w:rsidR="00000000" w:rsidRPr="005E6B15" w:rsidP="005E6B15">
            <w:pPr>
              <w:pStyle w:val="List2"/>
            </w:pPr>
            <w:r w:rsidRPr="005E6B15">
              <w:t>1.2.</w:t>
            </w:r>
            <w:r w:rsidRPr="005E6B15">
              <w:tab/>
            </w:r>
            <w:r w:rsidRPr="005E6B15">
              <w:rPr>
                <w:rStyle w:val="BoldandItalics"/>
              </w:rPr>
              <w:t>Project brief</w:t>
            </w:r>
            <w:r w:rsidRPr="005E6B15">
              <w:t xml:space="preserve"> is reviewed, confirmed and clarified with </w:t>
            </w:r>
            <w:r w:rsidRPr="005E6B15">
              <w:rPr>
                <w:rStyle w:val="BoldandItalics"/>
              </w:rPr>
              <w:t>client</w:t>
            </w:r>
          </w:p>
          <w:p w:rsidR="00000000" w:rsidRPr="005E6B15" w:rsidP="005E6B15">
            <w:pPr>
              <w:pStyle w:val="List2"/>
            </w:pPr>
            <w:r w:rsidRPr="005E6B15">
              <w:t>1.3.</w:t>
            </w:r>
            <w:r w:rsidRPr="005E6B15">
              <w:tab/>
            </w:r>
            <w:r w:rsidRPr="005E6B15">
              <w:rPr>
                <w:rStyle w:val="BoldandItalics"/>
              </w:rPr>
              <w:t>Parameters</w:t>
            </w:r>
            <w:r w:rsidRPr="005E6B15">
              <w:t xml:space="preserve"> for the project are assessed and confirmed</w:t>
            </w:r>
          </w:p>
          <w:p w:rsidR="00000000" w:rsidRPr="005E6B15" w:rsidP="005E6B15">
            <w:pPr>
              <w:pStyle w:val="List2"/>
            </w:pPr>
            <w:r w:rsidRPr="005E6B15">
              <w:t>1.4.</w:t>
            </w:r>
            <w:r w:rsidRPr="005E6B15">
              <w:tab/>
            </w:r>
            <w:r w:rsidRPr="005E6B15">
              <w:rPr>
                <w:rStyle w:val="BoldandItalics"/>
              </w:rPr>
              <w:t>Resources</w:t>
            </w:r>
            <w:r w:rsidRPr="005E6B15">
              <w:t xml:space="preserve"> are selected appropriate to work </w:t>
            </w:r>
            <w:r w:rsidRPr="005E6B15">
              <w:t>requirements and checked for operational effectiveness</w:t>
            </w:r>
          </w:p>
          <w:p w:rsidR="00000000" w:rsidP="005E6B15">
            <w:pPr>
              <w:pStyle w:val="List2"/>
              <w:rPr>
                <w:lang w:val="en-NZ"/>
              </w:rPr>
            </w:pPr>
            <w:r w:rsidRPr="005E6B15">
              <w:t>1.5.</w:t>
            </w:r>
            <w:r w:rsidRPr="005E6B15">
              <w:tab/>
            </w:r>
            <w:r w:rsidRPr="005E6B15">
              <w:rPr>
                <w:rStyle w:val="BoldandItalics"/>
              </w:rPr>
              <w:t>Communication</w:t>
            </w:r>
            <w:r w:rsidRPr="005E6B15">
              <w:t xml:space="preserve"> with others is established and maintained </w:t>
            </w:r>
          </w:p>
        </w:tc>
      </w:tr>
      <w:tr w:rsidTr="00F1140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
              <w:rPr>
                <w:lang w:val="en-NZ"/>
              </w:rPr>
            </w:pPr>
            <w:r w:rsidRPr="005E6B15">
              <w:t>2.</w:t>
            </w:r>
            <w:r w:rsidRPr="005E6B15">
              <w:tab/>
              <w:t>Research artwork</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2"/>
            </w:pPr>
            <w:r w:rsidRPr="005E6B15">
              <w:t>2.1.</w:t>
            </w:r>
            <w:r w:rsidRPr="005E6B15">
              <w:tab/>
            </w:r>
            <w:r w:rsidRPr="005E6B15">
              <w:rPr>
                <w:rStyle w:val="BoldandItalics"/>
              </w:rPr>
              <w:t>Aesthetic</w:t>
            </w:r>
            <w:r w:rsidRPr="005E6B15">
              <w:t xml:space="preserve"> requirements of the </w:t>
            </w:r>
            <w:r w:rsidRPr="005E6B15">
              <w:rPr>
                <w:rStyle w:val="BoldandItalics"/>
              </w:rPr>
              <w:t>artwork</w:t>
            </w:r>
            <w:r w:rsidRPr="005E6B15">
              <w:t xml:space="preserve"> are assessed and compared with surrounding furniture and colours</w:t>
            </w:r>
          </w:p>
          <w:p w:rsidR="00000000" w:rsidRPr="005E6B15" w:rsidP="005E6B15">
            <w:pPr>
              <w:pStyle w:val="List2"/>
            </w:pPr>
            <w:r w:rsidRPr="005E6B15">
              <w:t>2.2.</w:t>
            </w:r>
            <w:r w:rsidRPr="005E6B15">
              <w:tab/>
              <w:t>Inten</w:t>
            </w:r>
            <w:r w:rsidRPr="005E6B15">
              <w:t>ded application for the artwork is analysed and reviewed in accordance with the available space</w:t>
            </w:r>
          </w:p>
          <w:p w:rsidR="00000000" w:rsidRPr="005E6B15" w:rsidP="005E6B15">
            <w:pPr>
              <w:pStyle w:val="List2"/>
            </w:pPr>
            <w:r w:rsidRPr="005E6B15">
              <w:t>2.3.</w:t>
            </w:r>
            <w:r w:rsidRPr="005E6B15">
              <w:tab/>
              <w:t>New artwork and artists are sourced, researched and reported</w:t>
            </w:r>
          </w:p>
          <w:p w:rsidR="00000000" w:rsidRPr="005E6B15" w:rsidP="005E6B15">
            <w:pPr>
              <w:pStyle w:val="List2"/>
            </w:pPr>
            <w:r w:rsidRPr="005E6B15">
              <w:t>2.4.</w:t>
            </w:r>
            <w:r w:rsidRPr="005E6B15">
              <w:tab/>
            </w:r>
            <w:r w:rsidRPr="005E6B15">
              <w:rPr>
                <w:rStyle w:val="BoldandItalics"/>
              </w:rPr>
              <w:t>Framing</w:t>
            </w:r>
            <w:r w:rsidRPr="005E6B15">
              <w:t xml:space="preserve"> types and styles are researched and reported</w:t>
            </w:r>
          </w:p>
          <w:p w:rsidR="00000000" w:rsidRPr="005E6B15" w:rsidP="005E6B15">
            <w:pPr>
              <w:pStyle w:val="List2"/>
            </w:pPr>
            <w:r w:rsidRPr="005E6B15">
              <w:t>2.5.</w:t>
            </w:r>
            <w:r w:rsidRPr="005E6B15">
              <w:tab/>
            </w:r>
            <w:r w:rsidRPr="005E6B15">
              <w:rPr>
                <w:rStyle w:val="BoldandItalics"/>
              </w:rPr>
              <w:t>Properties</w:t>
            </w:r>
            <w:r w:rsidRPr="005E6B15">
              <w:t xml:space="preserve"> of the </w:t>
            </w:r>
            <w:r w:rsidRPr="005E6B15">
              <w:rPr>
                <w:rStyle w:val="BoldandItalics"/>
              </w:rPr>
              <w:t>materials</w:t>
            </w:r>
            <w:r w:rsidRPr="005E6B15">
              <w:t xml:space="preserve"> use</w:t>
            </w:r>
            <w:r w:rsidRPr="005E6B15">
              <w:t>d in the production of artwork are analysed and evaluated</w:t>
            </w:r>
          </w:p>
          <w:p w:rsidR="00000000" w:rsidRPr="005E6B15" w:rsidP="005E6B15">
            <w:pPr>
              <w:pStyle w:val="List2"/>
            </w:pPr>
            <w:r w:rsidRPr="005E6B15">
              <w:t>2.6.</w:t>
            </w:r>
            <w:r w:rsidRPr="005E6B15">
              <w:tab/>
            </w:r>
            <w:r w:rsidRPr="005E6B15">
              <w:rPr>
                <w:rStyle w:val="BoldandItalics"/>
              </w:rPr>
              <w:t>Manufacturing processes</w:t>
            </w:r>
            <w:r w:rsidRPr="005E6B15">
              <w:t>, art styles and available expertise for the desired artwork are assessed</w:t>
            </w:r>
          </w:p>
          <w:p w:rsidR="00000000" w:rsidRPr="005E6B15" w:rsidP="005E6B15">
            <w:pPr>
              <w:pStyle w:val="List2"/>
            </w:pPr>
            <w:r w:rsidRPr="005E6B15">
              <w:t>2.7.</w:t>
            </w:r>
            <w:r w:rsidRPr="005E6B15">
              <w:tab/>
              <w:t>Costs and availability of artwork are assessed and compared</w:t>
            </w:r>
          </w:p>
          <w:p w:rsidR="00000000" w:rsidRPr="005E6B15" w:rsidP="005E6B15">
            <w:pPr>
              <w:pStyle w:val="List2"/>
            </w:pPr>
            <w:r w:rsidRPr="005E6B15">
              <w:t>2.8.</w:t>
            </w:r>
            <w:r w:rsidRPr="005E6B15">
              <w:tab/>
            </w:r>
            <w:r w:rsidRPr="005E6B15">
              <w:rPr>
                <w:rStyle w:val="BoldandItalics"/>
              </w:rPr>
              <w:t>Environmental impact</w:t>
            </w:r>
            <w:r w:rsidRPr="005E6B15">
              <w:t xml:space="preserve"> of artwork materials used are assessed</w:t>
            </w:r>
          </w:p>
          <w:p w:rsidR="00000000" w:rsidRPr="005E6B15" w:rsidP="005E6B15">
            <w:pPr>
              <w:pStyle w:val="List2"/>
            </w:pPr>
            <w:r w:rsidRPr="005E6B15">
              <w:t>2.9.</w:t>
            </w:r>
            <w:r w:rsidRPr="005E6B15">
              <w:tab/>
            </w:r>
            <w:r w:rsidRPr="005E6B15">
              <w:rPr>
                <w:rStyle w:val="BoldandItalics"/>
              </w:rPr>
              <w:t>Longevity and restorability</w:t>
            </w:r>
            <w:r w:rsidRPr="005E6B15">
              <w:t xml:space="preserve"> quality of artwork is researched</w:t>
            </w:r>
          </w:p>
          <w:p w:rsidR="00000000" w:rsidP="005E6B15">
            <w:pPr>
              <w:pStyle w:val="List2"/>
              <w:rPr>
                <w:lang w:val="en-NZ"/>
              </w:rPr>
            </w:pPr>
            <w:r w:rsidRPr="005E6B15">
              <w:t>2.10.</w:t>
            </w:r>
            <w:r w:rsidRPr="005E6B15">
              <w:tab/>
              <w:t>Project is measured for artwork requirements, calculating quantities and requirements</w:t>
            </w:r>
          </w:p>
        </w:tc>
      </w:tr>
      <w:tr w:rsidTr="00F1140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
              <w:rPr>
                <w:lang w:val="en-NZ"/>
              </w:rPr>
            </w:pPr>
            <w:r w:rsidRPr="005E6B15">
              <w:t>3.</w:t>
            </w:r>
            <w:r w:rsidRPr="005E6B15">
              <w:tab/>
              <w:t>Recommend artwork</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2"/>
            </w:pPr>
            <w:r w:rsidRPr="005E6B15">
              <w:t>3.1.</w:t>
            </w:r>
            <w:r w:rsidRPr="005E6B15">
              <w:tab/>
              <w:t xml:space="preserve">Selected or </w:t>
            </w:r>
            <w:r w:rsidRPr="005E6B15">
              <w:rPr>
                <w:rStyle w:val="BoldandItalics"/>
              </w:rPr>
              <w:t>commissioned</w:t>
            </w:r>
            <w:r w:rsidRPr="005E6B15">
              <w:t xml:space="preserve"> artwor</w:t>
            </w:r>
            <w:r w:rsidRPr="005E6B15">
              <w:t xml:space="preserve">k quantities and </w:t>
            </w:r>
            <w:r w:rsidRPr="005E6B15">
              <w:rPr>
                <w:rStyle w:val="BoldandItalics"/>
              </w:rPr>
              <w:t>qualities</w:t>
            </w:r>
            <w:r w:rsidRPr="005E6B15">
              <w:t xml:space="preserve"> are presented and promoted to the client</w:t>
            </w:r>
          </w:p>
          <w:p w:rsidR="00000000" w:rsidRPr="005E6B15" w:rsidP="005E6B15">
            <w:pPr>
              <w:pStyle w:val="List2"/>
            </w:pPr>
            <w:r w:rsidRPr="005E6B15">
              <w:t>3.2.</w:t>
            </w:r>
            <w:r w:rsidRPr="005E6B15">
              <w:tab/>
            </w:r>
            <w:r w:rsidRPr="005E6B15">
              <w:rPr>
                <w:rStyle w:val="BoldandItalics"/>
              </w:rPr>
              <w:t>Performance and characteristics</w:t>
            </w:r>
            <w:r w:rsidRPr="005E6B15">
              <w:t xml:space="preserve"> of selected artwork are presented and promoted to the client</w:t>
            </w:r>
          </w:p>
          <w:p w:rsidR="00000000" w:rsidRPr="005E6B15" w:rsidP="005E6B15">
            <w:pPr>
              <w:pStyle w:val="List2"/>
            </w:pPr>
            <w:r w:rsidRPr="005E6B15">
              <w:t>3.3.</w:t>
            </w:r>
            <w:r w:rsidRPr="005E6B15">
              <w:tab/>
            </w:r>
            <w:r w:rsidRPr="005E6B15">
              <w:rPr>
                <w:rStyle w:val="BoldandItalics"/>
              </w:rPr>
              <w:t>Costs</w:t>
            </w:r>
            <w:r w:rsidRPr="005E6B15">
              <w:t xml:space="preserve"> associated with purchasing and obtaining the artwork are provided in </w:t>
            </w:r>
            <w:r w:rsidRPr="005E6B15">
              <w:rPr>
                <w:rStyle w:val="BoldandItalics"/>
              </w:rPr>
              <w:t>quote</w:t>
            </w:r>
            <w:r w:rsidRPr="005E6B15">
              <w:t xml:space="preserve"> form to the client</w:t>
            </w:r>
          </w:p>
          <w:p w:rsidR="00000000" w:rsidRPr="005E6B15" w:rsidP="005E6B15">
            <w:pPr>
              <w:pStyle w:val="List2"/>
            </w:pPr>
            <w:r w:rsidRPr="005E6B15">
              <w:t>3.4.</w:t>
            </w:r>
            <w:r w:rsidRPr="005E6B15">
              <w:tab/>
              <w:t xml:space="preserve">Presentation of research information is made, highlighting the findings and rationale for the artwork chosen </w:t>
            </w:r>
          </w:p>
          <w:p w:rsidR="00000000" w:rsidRPr="005E6B15" w:rsidP="005E6B15">
            <w:pPr>
              <w:pStyle w:val="List2"/>
            </w:pPr>
            <w:r w:rsidRPr="005E6B15">
              <w:t>3.5.</w:t>
            </w:r>
            <w:r w:rsidRPr="005E6B15">
              <w:tab/>
              <w:t>Artwork is selected and positioned according to the client requirements, project brief and nature of the space</w:t>
            </w:r>
          </w:p>
          <w:p w:rsidR="00000000" w:rsidRPr="005E6B15" w:rsidP="005E6B15">
            <w:pPr>
              <w:pStyle w:val="List2"/>
            </w:pPr>
            <w:r w:rsidRPr="005E6B15">
              <w:t>3.6.</w:t>
            </w:r>
            <w:r w:rsidRPr="005E6B15">
              <w:tab/>
            </w:r>
            <w:r w:rsidRPr="005E6B15">
              <w:t>Feedback and follow up is instigated and maintained with the client</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9" w:name="O_90635"/>
      <w:bookmarkEnd w:id="9"/>
      <w:r w:rsidRPr="005E6B15">
        <w:t>Required Skills and Knowledge</w:t>
      </w:r>
    </w:p>
    <w:tbl>
      <w:tblPr>
        <w:tblW w:w="0" w:type="auto"/>
        <w:tblLayout w:type="fixed"/>
        <w:tblCellMar>
          <w:left w:w="62" w:type="dxa"/>
          <w:right w:w="62" w:type="dxa"/>
        </w:tblCellMar>
        <w:tblLook w:val="0000"/>
      </w:tblPr>
      <w:tblGrid>
        <w:gridCol w:w="8522"/>
      </w:tblGrid>
      <w:tr w:rsidTr="00F114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REQUIRED SKILLS AND KNOWLEDGE</w:t>
            </w:r>
          </w:p>
        </w:tc>
      </w:tr>
      <w:tr w:rsidTr="00F114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t>This section describes the skills and knowledge required for this unit.</w:t>
            </w:r>
          </w:p>
        </w:tc>
      </w:tr>
      <w:tr w:rsidTr="00F11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Required skills</w:t>
            </w:r>
          </w:p>
        </w:tc>
      </w:tr>
      <w:tr w:rsidTr="00F11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collecting, organising and understanding information related to work briefs, basic plans and safety procedures</w:t>
            </w:r>
          </w:p>
          <w:p w:rsidR="00000000" w:rsidRPr="005E6B15" w:rsidP="005E6B15">
            <w:pPr>
              <w:pStyle w:val="ListBullet"/>
            </w:pPr>
            <w:r w:rsidRPr="005E6B15">
              <w:t xml:space="preserve">communicating ideas and information </w:t>
            </w:r>
          </w:p>
          <w:p w:rsidR="00000000" w:rsidRPr="005E6B15" w:rsidP="005E6B15">
            <w:pPr>
              <w:pStyle w:val="ListBullet"/>
            </w:pPr>
            <w:r w:rsidRPr="005E6B15">
              <w:t>accurately recording and maintaining information</w:t>
            </w:r>
          </w:p>
          <w:p w:rsidR="00000000" w:rsidRPr="005E6B15" w:rsidP="005E6B15">
            <w:pPr>
              <w:pStyle w:val="ListBullet"/>
            </w:pPr>
            <w:r w:rsidRPr="005E6B15">
              <w:t>using computer operations for internet access and searches</w:t>
            </w:r>
          </w:p>
          <w:p w:rsidR="00000000" w:rsidRPr="005E6B15" w:rsidP="005E6B15">
            <w:pPr>
              <w:pStyle w:val="ListBullet"/>
            </w:pPr>
            <w:r w:rsidRPr="005E6B15">
              <w:t>analysing performance characteristics</w:t>
            </w:r>
          </w:p>
          <w:p w:rsidR="00000000" w:rsidRPr="005E6B15" w:rsidP="005E6B15">
            <w:pPr>
              <w:pStyle w:val="ListBullet"/>
            </w:pPr>
            <w:r w:rsidRPr="005E6B15">
              <w:t>comparing findings</w:t>
            </w:r>
          </w:p>
          <w:p w:rsidR="00000000" w:rsidRPr="005E6B15" w:rsidP="005E6B15">
            <w:pPr>
              <w:pStyle w:val="ListBullet"/>
            </w:pPr>
            <w:r w:rsidRPr="005E6B15">
              <w:t>developing visual communication tools</w:t>
            </w:r>
          </w:p>
          <w:p w:rsidR="00000000" w:rsidRPr="005E6B15" w:rsidP="005E6B15">
            <w:pPr>
              <w:pStyle w:val="ListBullet"/>
            </w:pPr>
            <w:r w:rsidRPr="005E6B15">
              <w:t>maintaining accurate records</w:t>
            </w:r>
          </w:p>
          <w:p w:rsidR="00000000" w:rsidRPr="005E6B15" w:rsidP="005E6B15">
            <w:pPr>
              <w:pStyle w:val="ListBullet"/>
            </w:pPr>
            <w:r w:rsidRPr="005E6B15">
              <w:t>clarifying and checking taskrelated information</w:t>
            </w:r>
          </w:p>
          <w:p w:rsidR="00000000" w:rsidRPr="005E6B15" w:rsidP="005E6B15">
            <w:pPr>
              <w:pStyle w:val="ListBullet"/>
            </w:pPr>
            <w:r w:rsidRPr="005E6B15">
              <w:t>carrying out work according to OHS practices</w:t>
            </w:r>
          </w:p>
          <w:p w:rsidR="00000000" w:rsidRPr="005E6B15" w:rsidP="005E6B15">
            <w:pPr>
              <w:pStyle w:val="ListBullet"/>
            </w:pPr>
            <w:r w:rsidRPr="005E6B15">
              <w:t>recognising and responding to circumsta</w:t>
            </w:r>
            <w:r w:rsidRPr="005E6B15">
              <w:t>nces outside instructions or personal competence</w:t>
            </w:r>
          </w:p>
          <w:p w:rsidR="00000000" w:rsidRPr="005E6B15" w:rsidP="005E6B15">
            <w:pPr>
              <w:pStyle w:val="ListBullet"/>
            </w:pPr>
            <w:r w:rsidRPr="005E6B15">
              <w:t>efficiently and safely contributing to innovative interior decoration and design processes</w:t>
            </w:r>
          </w:p>
          <w:p w:rsidR="00000000" w:rsidRPr="005E6B15" w:rsidP="005E6B15">
            <w:pPr>
              <w:pStyle w:val="ListBullet"/>
            </w:pPr>
            <w:r w:rsidRPr="005E6B15">
              <w:t xml:space="preserve">using mathematical ideas and techniques to correctly complete measurements, calculate area and volume, and estimate </w:t>
            </w:r>
            <w:r w:rsidRPr="005E6B15">
              <w:t>other material requirements</w:t>
            </w:r>
          </w:p>
          <w:p w:rsidR="00000000" w:rsidRPr="005E6B15" w:rsidP="005E6B15">
            <w:pPr>
              <w:pStyle w:val="ListBullet"/>
            </w:pPr>
            <w:r w:rsidRPr="005E6B15">
              <w:t>maintaining current knowledge of interior decoration and design techniques</w:t>
            </w:r>
          </w:p>
          <w:p w:rsidR="00000000" w:rsidP="005E6B15">
            <w:pPr>
              <w:pStyle w:val="ListBullet"/>
              <w:rPr>
                <w:lang w:val="en-NZ"/>
              </w:rPr>
            </w:pPr>
            <w:r w:rsidRPr="005E6B15">
              <w:t>using the workplace technology related to the use of tools including calculators, measuring and recording devices</w:t>
            </w:r>
          </w:p>
        </w:tc>
      </w:tr>
      <w:tr w:rsidTr="00F11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Required knowledge</w:t>
            </w:r>
          </w:p>
        </w:tc>
      </w:tr>
      <w:tr w:rsidTr="00F11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 xml:space="preserve">State or Territory OHS legislation, regulations, standards and codes of practice relevant to the full range of processes for researching and recommending artwork </w:t>
            </w:r>
          </w:p>
          <w:p w:rsidR="00000000" w:rsidRPr="005E6B15" w:rsidP="005E6B15">
            <w:pPr>
              <w:pStyle w:val="ListBullet"/>
            </w:pPr>
            <w:r w:rsidRPr="005E6B15">
              <w:t xml:space="preserve">organisational and site standards, requirements, policies and procedures for researching and </w:t>
            </w:r>
            <w:r w:rsidRPr="005E6B15">
              <w:t>recommending artwork</w:t>
            </w:r>
          </w:p>
          <w:p w:rsidR="00000000" w:rsidRPr="005E6B15" w:rsidP="005E6B15">
            <w:pPr>
              <w:pStyle w:val="ListBullet"/>
            </w:pPr>
            <w:r w:rsidRPr="005E6B15">
              <w:t>elements and principles of design</w:t>
            </w:r>
          </w:p>
          <w:p w:rsidR="00000000" w:rsidRPr="005E6B15" w:rsidP="005E6B15">
            <w:pPr>
              <w:pStyle w:val="ListBullet"/>
            </w:pPr>
            <w:r w:rsidRPr="005E6B15">
              <w:t>creativity and artistic relevance</w:t>
            </w:r>
          </w:p>
          <w:p w:rsidR="00000000" w:rsidRPr="005E6B15" w:rsidP="005E6B15">
            <w:pPr>
              <w:pStyle w:val="ListBullet"/>
            </w:pPr>
            <w:r w:rsidRPr="005E6B15">
              <w:t>ergonomics, anthropometrics, proxemics and aesthetic values</w:t>
            </w:r>
          </w:p>
          <w:p w:rsidR="00000000" w:rsidRPr="005E6B15" w:rsidP="005E6B15">
            <w:pPr>
              <w:pStyle w:val="ListBullet"/>
            </w:pPr>
            <w:r w:rsidRPr="005E6B15">
              <w:t>types of equipment and procedures for their safe use, operation and maintenance</w:t>
            </w:r>
          </w:p>
          <w:p w:rsidR="00000000" w:rsidRPr="005E6B15" w:rsidP="005E6B15">
            <w:pPr>
              <w:pStyle w:val="ListBullet"/>
            </w:pPr>
            <w:r w:rsidRPr="005E6B15">
              <w:t>characteristics of material</w:t>
            </w:r>
            <w:r w:rsidRPr="005E6B15">
              <w:t>s, products and defects</w:t>
            </w:r>
          </w:p>
          <w:p w:rsidR="00000000" w:rsidRPr="005E6B15" w:rsidP="005E6B15">
            <w:pPr>
              <w:pStyle w:val="ListBullet"/>
            </w:pPr>
            <w:r w:rsidRPr="005E6B15">
              <w:t>computer programs</w:t>
            </w:r>
          </w:p>
          <w:p w:rsidR="00000000" w:rsidRPr="005E6B15" w:rsidP="005E6B15">
            <w:pPr>
              <w:pStyle w:val="ListBullet"/>
            </w:pPr>
            <w:r w:rsidRPr="005E6B15">
              <w:t>artwork types and styles</w:t>
            </w:r>
          </w:p>
          <w:p w:rsidR="00000000" w:rsidRPr="005E6B15" w:rsidP="005E6B15">
            <w:pPr>
              <w:pStyle w:val="ListBullet"/>
            </w:pPr>
            <w:r w:rsidRPr="005E6B15">
              <w:t>design themes and design development</w:t>
            </w:r>
          </w:p>
          <w:p w:rsidR="00000000" w:rsidRPr="005E6B15" w:rsidP="005E6B15">
            <w:pPr>
              <w:pStyle w:val="ListBullet"/>
            </w:pPr>
            <w:r w:rsidRPr="005E6B15">
              <w:t>colours, furnishings and decorations</w:t>
            </w:r>
          </w:p>
          <w:p w:rsidR="00000000" w:rsidRPr="005E6B15" w:rsidP="005E6B15">
            <w:pPr>
              <w:pStyle w:val="ListBullet"/>
            </w:pPr>
            <w:r w:rsidRPr="005E6B15">
              <w:t>sketching and drawing</w:t>
            </w:r>
          </w:p>
          <w:p w:rsidR="00000000" w:rsidRPr="005E6B15" w:rsidP="005E6B15">
            <w:pPr>
              <w:pStyle w:val="ListBullet"/>
            </w:pPr>
            <w:r w:rsidRPr="005E6B15">
              <w:t>procedures for the recording, reporting and maintenance of workplace records and information</w:t>
            </w:r>
          </w:p>
          <w:p w:rsidR="00000000" w:rsidRPr="005E6B15" w:rsidP="005E6B15">
            <w:pPr>
              <w:pStyle w:val="ListBullet"/>
            </w:pPr>
            <w:r w:rsidRPr="005E6B15">
              <w:t>appropriate mathematical procedures for estimation and measurement</w:t>
            </w:r>
          </w:p>
          <w:p w:rsidR="00000000" w:rsidRPr="005E6B15" w:rsidP="005E6B15">
            <w:pPr>
              <w:pStyle w:val="ListBullet"/>
            </w:pPr>
            <w:r w:rsidRPr="005E6B15">
              <w:t>environmental protection requirements</w:t>
            </w:r>
          </w:p>
          <w:p w:rsidR="00000000" w:rsidRPr="005E6B15" w:rsidP="005E6B15">
            <w:pPr>
              <w:pStyle w:val="ListBullet"/>
            </w:pPr>
            <w:r w:rsidRPr="005E6B15">
              <w:t>established communication channels and protocols</w:t>
            </w:r>
          </w:p>
          <w:p w:rsidR="00000000" w:rsidRPr="005E6B15" w:rsidP="005E6B15">
            <w:pPr>
              <w:pStyle w:val="ListBullet"/>
            </w:pPr>
            <w:r w:rsidRPr="005E6B15">
              <w:t>problem identification and resolution</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10" w:name="O_90636"/>
      <w:bookmarkEnd w:id="10"/>
      <w:r w:rsidRPr="005E6B15">
        <w:t>Evidence Guide</w:t>
      </w:r>
    </w:p>
    <w:tbl>
      <w:tblPr>
        <w:tblW w:w="9570" w:type="dxa"/>
        <w:tblLayout w:type="fixed"/>
        <w:tblCellMar>
          <w:left w:w="62" w:type="dxa"/>
          <w:right w:w="62" w:type="dxa"/>
        </w:tblCellMar>
        <w:tblLook w:val="0000"/>
      </w:tblPr>
      <w:tblGrid>
        <w:gridCol w:w="3908"/>
        <w:gridCol w:w="5662"/>
      </w:tblGrid>
      <w:tr w:rsidTr="00F114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EVIDENCE GUIDE</w:t>
            </w:r>
          </w:p>
        </w:tc>
      </w:tr>
      <w:tr w:rsidTr="00F114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t>The Evidence Guide provides advice on assessment and must be read in conjunction with the performance criteria, required skills and knowledge, range statement and the Assessment Guidelines for the Training Package.</w:t>
            </w:r>
          </w:p>
        </w:tc>
      </w:tr>
      <w:tr w:rsidTr="00F11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p>
        </w:tc>
      </w:tr>
      <w:tr w:rsidTr="00F11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Critical aspec</w:t>
            </w:r>
            <w:r w:rsidRPr="005E6B1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Effectively research and recommend artwork to assist with informing the design and decoration process and arrive at a solution which meets client requirements</w:t>
            </w:r>
          </w:p>
          <w:p w:rsidR="00000000" w:rsidRPr="005E6B15" w:rsidP="005E6B15">
            <w:pPr>
              <w:pStyle w:val="ListBullet"/>
            </w:pPr>
            <w:r w:rsidRPr="005E6B15">
              <w:t>Effectively apply design elements and principles to the research and recommendation of artwork</w:t>
            </w:r>
          </w:p>
          <w:p w:rsidR="00000000" w:rsidRPr="005E6B15" w:rsidP="005E6B15">
            <w:pPr>
              <w:pStyle w:val="ListBullet"/>
            </w:pPr>
            <w:r w:rsidRPr="005E6B15">
              <w:t>Effectively research and recommend artwork in accordance with the project brief</w:t>
            </w:r>
          </w:p>
          <w:p w:rsidR="00000000" w:rsidRPr="005E6B15" w:rsidP="005E6B15">
            <w:pPr>
              <w:pStyle w:val="ListBullet"/>
            </w:pPr>
            <w:r w:rsidRPr="005E6B15">
              <w:t>Comply with legislation, regulations, standards, codes of practice and establishe</w:t>
            </w:r>
            <w:r w:rsidRPr="005E6B15">
              <w:t>d safe practices and procedures for researching and recommending artwork</w:t>
            </w:r>
          </w:p>
          <w:p w:rsidR="00000000" w:rsidP="005E6B15">
            <w:pPr>
              <w:pStyle w:val="ListBullet"/>
              <w:rPr>
                <w:lang w:val="en-NZ"/>
              </w:rPr>
            </w:pPr>
            <w:r w:rsidRPr="005E6B15">
              <w:t>Communicate effectively and work safely with others in the work area</w:t>
            </w:r>
          </w:p>
        </w:tc>
      </w:tr>
      <w:tr w:rsidTr="00F11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The application of competency is to be assessed in the workplac</w:t>
            </w:r>
            <w:r w:rsidRPr="005E6B15">
              <w:t>e or realistically simulated workplace</w:t>
            </w:r>
          </w:p>
          <w:p w:rsidR="00000000" w:rsidRPr="005E6B15" w:rsidP="005E6B15">
            <w:pPr>
              <w:pStyle w:val="ListBullet"/>
            </w:pPr>
            <w:r w:rsidRPr="005E6B15">
              <w:t>Assessment is to occur under standard and authorised work practices, safety requirements and environmental constraints</w:t>
            </w:r>
          </w:p>
          <w:p w:rsidR="00000000" w:rsidRPr="005E6B15" w:rsidP="005E6B15">
            <w:pPr>
              <w:pStyle w:val="ListBullet"/>
            </w:pPr>
            <w:r w:rsidRPr="005E6B15">
              <w:t>Assessment of essential underpinning knowledge, other than confirmatory questions, will usually be</w:t>
            </w:r>
            <w:r w:rsidRPr="005E6B15">
              <w:t xml:space="preserve"> conducted in an off-site context</w:t>
            </w:r>
          </w:p>
          <w:p w:rsidR="00000000" w:rsidRPr="005E6B15" w:rsidP="005E6B15">
            <w:pPr>
              <w:pStyle w:val="ListBullet"/>
            </w:pPr>
            <w:r w:rsidRPr="005E6B15">
              <w:t>Assessment is to comply with relevant regulatory or Australian Standards requirements</w:t>
            </w:r>
          </w:p>
          <w:p w:rsidR="00000000" w:rsidRPr="005E6B15" w:rsidP="005E6B15">
            <w:pPr>
              <w:pStyle w:val="ListBullet"/>
            </w:pPr>
            <w:r w:rsidRPr="005E6B15">
              <w:t>The following resources should be made available:</w:t>
            </w:r>
          </w:p>
          <w:p w:rsidR="00000000" w:rsidRPr="005E6B15" w:rsidP="005E6B15">
            <w:pPr>
              <w:pStyle w:val="ListBullet2"/>
            </w:pPr>
            <w:r w:rsidRPr="005E6B15">
              <w:t>workplace location or simulated workplace</w:t>
            </w:r>
          </w:p>
          <w:p w:rsidR="00000000" w:rsidRPr="005E6B15" w:rsidP="005E6B15">
            <w:pPr>
              <w:pStyle w:val="ListBullet2"/>
            </w:pPr>
            <w:r w:rsidRPr="005E6B15">
              <w:t>materials and equipment relevant to researching and recommending artwork</w:t>
            </w:r>
          </w:p>
          <w:p w:rsidR="00000000" w:rsidP="005E6B15">
            <w:pPr>
              <w:pStyle w:val="ListBullet2"/>
              <w:rPr>
                <w:lang w:val="en-NZ"/>
              </w:rPr>
            </w:pPr>
            <w:r w:rsidRPr="005E6B15">
              <w:t>specifications and work instructions</w:t>
            </w:r>
          </w:p>
        </w:tc>
      </w:tr>
      <w:tr w:rsidTr="00F11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Assessment must satisfy the endorsed assessment guidelines of the Furnishing Industry Training Package</w:t>
            </w:r>
          </w:p>
          <w:p w:rsidR="00000000" w:rsidRPr="005E6B15" w:rsidP="005E6B15">
            <w:pPr>
              <w:pStyle w:val="ListBullet"/>
            </w:pPr>
            <w:r w:rsidRPr="005E6B15">
              <w:t>Assessment methods m</w:t>
            </w:r>
            <w:r w:rsidRPr="005E6B15">
              <w:t>ust confirm consistency and accuracy of performance (over time and in a range of workplace relevant contexts) together with application of underpinning knowledge</w:t>
            </w:r>
          </w:p>
          <w:p w:rsidR="00000000" w:rsidRPr="005E6B15" w:rsidP="005E6B15">
            <w:pPr>
              <w:pStyle w:val="ListBullet"/>
            </w:pPr>
            <w:r w:rsidRPr="005E6B15">
              <w:t>Assessment methods must be by direct observation of tasks and include questioning on underpinning knowledge to ensure its correct interpretation and application</w:t>
            </w:r>
          </w:p>
          <w:p w:rsidR="00000000" w:rsidRPr="005E6B15" w:rsidP="005E6B15">
            <w:pPr>
              <w:pStyle w:val="ListBullet"/>
            </w:pPr>
            <w:r w:rsidRPr="005E6B15">
              <w:t>Assessment may be applied under project related conditions (real or simulated) and require evid</w:t>
            </w:r>
            <w:r w:rsidRPr="005E6B15">
              <w:t>ence of process</w:t>
            </w:r>
          </w:p>
          <w:p w:rsidR="00000000" w:rsidRPr="005E6B15" w:rsidP="005E6B15">
            <w:pPr>
              <w:pStyle w:val="ListBullet"/>
            </w:pPr>
            <w:r w:rsidRPr="005E6B15">
              <w:t>Assessment must confirm a reasonable inference that competency is able not only to be satisfied under the particular circumstance, but is able to be transferred to other circumstances</w:t>
            </w:r>
          </w:p>
          <w:p w:rsidR="00000000" w:rsidP="005E6B15">
            <w:pPr>
              <w:pStyle w:val="ListBullet"/>
              <w:rPr>
                <w:lang w:val="en-NZ"/>
              </w:rPr>
            </w:pPr>
            <w:r w:rsidRPr="005E6B15">
              <w:t>Assessment may be in conjunction with assessment of othe</w:t>
            </w:r>
            <w:r w:rsidRPr="005E6B15">
              <w:t>r units of competency</w:t>
            </w:r>
          </w:p>
        </w:tc>
      </w:tr>
      <w:tr w:rsidTr="00F11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11" w:name="O_90637"/>
      <w:bookmarkEnd w:id="11"/>
      <w:r w:rsidRPr="005E6B15">
        <w:t>Range Statement</w:t>
      </w:r>
    </w:p>
    <w:tbl>
      <w:tblPr>
        <w:tblW w:w="0" w:type="auto"/>
        <w:tblLayout w:type="fixed"/>
        <w:tblCellMar>
          <w:left w:w="62" w:type="dxa"/>
          <w:right w:w="62" w:type="dxa"/>
        </w:tblCellMar>
        <w:tblLook w:val="0000"/>
      </w:tblPr>
      <w:tblGrid>
        <w:gridCol w:w="3546"/>
        <w:gridCol w:w="4976"/>
      </w:tblGrid>
      <w:tr w:rsidTr="00F114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RANGE STATEMENT</w:t>
            </w:r>
          </w:p>
        </w:tc>
      </w:tr>
      <w:tr w:rsidTr="00F114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t xml:space="preserve">The range statement relates to the unit of competency as a whole. It allows for different work environments and situations that may affect </w:t>
            </w:r>
            <w:r w:rsidRPr="005E6B15">
              <w:t>performance. Bold italicised wording, if used in the performance criteria, is detailed below. Essential operating conditions that may be present with training and assessment (depending on the work situation, needs of the candidate, accessibility of the ite</w:t>
            </w:r>
            <w:r w:rsidRPr="005E6B15">
              <w:t>m, and local industry and regional contexts) may also be included.</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are to be in accordance with Commonwealth, State or Territory legislation and regulations, organisational safety policies and procedures. Requirements may include but no</w:t>
            </w:r>
            <w:r w:rsidRPr="005E6B15">
              <w:t>t be limited to the use of personal protective equipment and clothing, fire fighting equipment, first aid equipment, hazard and risk control and elimination of hazardous materials and substances, manual handling including lifting and carrying</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are to be in accordance with applicable legislation from all levels of government that affect organisational operation. Requirements may include but not be limited to award and enterprise agreements, industrial relations, Australi</w:t>
            </w:r>
            <w:r w:rsidRPr="005E6B15">
              <w:t>an Standards, confidentiality and privacy, OHS, the environment, equal opportunity, anti-discrimination, relevant industry codes of practice, duty of care and heritage</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legal, organisational an</w:t>
            </w:r>
            <w:r w:rsidRPr="005E6B15">
              <w:t>d site guidelines, policies and procedures relating to own role and responsibility, quality assurance, procedural manuals, quality and continuous improvement processes and standards, OHS, emergency and evacuation, ethical standards, recording and reporting</w:t>
            </w:r>
            <w:r w:rsidRPr="005E6B15">
              <w:t>, access and equity principles and practices, equipment use, maintenance and storage, environmental management (waste disposal, recycling and re-use guidelines)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Project brief</w:t>
            </w:r>
            <w:r w:rsidRPr="005E6B15">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client needs and objectives, client aims and</w:t>
            </w:r>
            <w:r w:rsidRPr="005E6B15">
              <w:t xml:space="preserve"> objectives and criteria for evaluation, milestones, organisational or personal profiles and aims, image requirements and function, target market, budget, timeline, consultation requirements and colour requirements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w:t>
            </w:r>
            <w:r w:rsidRPr="005E6B15">
              <w:t>o suppliers, manufacturers, private clients, colleagues, retailers or the public</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 xml:space="preserve">may include but not be limited to scope of brief, approval to make changes (legislative and planning), effect or feel trying to be achieved, functionality (short </w:t>
            </w:r>
            <w:r w:rsidRPr="005E6B15">
              <w:t>and long term), budget restrictions and established timelines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 xml:space="preserve">may include but not be limited to computers, computer software, design software, </w:t>
            </w:r>
            <w:r w:rsidRPr="005E6B15">
              <w:t>computer aided drafting (CAD) software, colour boards, storyboards, swatches, Pantone Matching System (PMS), journals (directions magazines), artistic equipment and products and model making equipment</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verba</w:t>
            </w:r>
            <w:r w:rsidRPr="005E6B15">
              <w:t>l and non-verbal language, constructive feedback, active listening, questioning to clarify and confirm understanding, use of positive, confident and cooperative language, use of language and concepts appropriate to individual social and cultural difference</w:t>
            </w:r>
            <w:r w:rsidRPr="005E6B15">
              <w:t>s, control of tone of voice and body language</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Aesthetics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the consideration of appeal to a large number of people; products are pleasing to the eye of many who view it</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Artwork</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gothic, B</w:t>
            </w:r>
            <w:r w:rsidRPr="005E6B15">
              <w:t>yzantine, early renaissance, high renaissance, northern renaissance, mannerism, baroque, rococo, neoclassicism, academic, Japanese Ukiyo-e, romanticism, the Hudson river school, the pre-Raphaelite brotherhood, Victorian classicism, the arts and crafts move</w:t>
            </w:r>
            <w:r w:rsidRPr="005E6B15">
              <w:t>ment, symbolism, realism, the Barbizon school, impressionism, post-impressionism, les Nabis, pointillism, fauvism, 19th century arts and crafts, art nouveau, the golden age of illustration, art deco, ashcan school, Camden town group, American scene, Americ</w:t>
            </w:r>
            <w:r w:rsidRPr="005E6B15">
              <w:t xml:space="preserve">an regionalism, social realism, the Canadian group of seven, magic realism, contemporary realism, modernism, expressionism, die Brucke, der blaue reiter, die neue sachlichkeit, Bauhaus, cubism, dada, futurism, neo-plasticism, surrealism, precisionism, the </w:t>
            </w:r>
            <w:r w:rsidRPr="005E6B15">
              <w:t>Harlem renaissance, abstract expressionism, pop art, op art, arte Provera, photorealism, minimalism, the sensation show and folk art</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Framing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mouldings of solid timber, composites, metal and alloy extrusion and synthetics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Properties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durability, level of fire retardancy, composition, textile use, material use, finishes, quality, environmental sustainability, flammability, maintenance requirements, wear and tear and production methods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Materials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solid timber (native and imported), manufactured timber products, plastic, metal, alloys, stones, glass, textiles (wool, cotton, polyester, silk, nylon and blends), fibreglass, foam, cardboard, paper products, p</w:t>
            </w:r>
            <w:r w:rsidRPr="005E6B15">
              <w:t>aints, finishes or any other manipulable substance</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Manufacturing process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the methods by which the product will be produced, these steps usually entail working from working drawings and specifications, producing component</w:t>
            </w:r>
            <w:r w:rsidRPr="005E6B15">
              <w:t>s utilising machine operations, assembly of the components and finishing techniques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Environmental impact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 xml:space="preserve">may include but not be limited to how the sourcing and use of materials effects </w:t>
            </w:r>
            <w:r w:rsidRPr="005E6B15">
              <w:t xml:space="preserve">the environment and how its continued use will effect the area the material was sourced from, energy consumption in processing the material, greenhouse gases created, waste levels and resource utilisation. Similarly what impact will be felt by reducing or </w:t>
            </w:r>
            <w:r w:rsidRPr="005E6B15">
              <w:t>stopping use of the material</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Longevity and restorability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an analysis of how long the material is expected to maintain its structure and colour, while maintaining quality of aesthetic value and how readily the material ca</w:t>
            </w:r>
            <w:r w:rsidRPr="005E6B15">
              <w:t>n be repaired or replaced</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Commissioned</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the contracting of an artist for the purposes of producing an art piece to specified requirements or a style</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Qualities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an inspection system for ensuring that pre-determined quality standards are being met, highlighting non-conformances requiring intervention</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Performance and characteristics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 xml:space="preserve">may include but not be limited to assessment of </w:t>
            </w:r>
            <w:r w:rsidRPr="005E6B15">
              <w:t>products to determine if they meet the requirements of the intended end use application and how well they do it, the durability and composition of the product</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Costs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ListBullet"/>
              <w:rPr>
                <w:lang w:val="en-NZ"/>
              </w:rPr>
            </w:pPr>
            <w:r w:rsidRPr="005E6B15">
              <w:t>may include but not be limited to the cost of products and materials together with the co</w:t>
            </w:r>
            <w:r w:rsidRPr="005E6B15">
              <w:t>st of obtaining them either locally, interstate or overseas</w:t>
            </w:r>
          </w:p>
        </w:tc>
      </w:tr>
      <w:tr w:rsidTr="00F1140F">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Quote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ListBullet"/>
            </w:pPr>
            <w:r w:rsidRPr="005E6B15">
              <w:t>may include but not be limited to a price for a project taking account of the sizes associated with the project, the cost of materials, labour and overheads</w:t>
            </w:r>
          </w:p>
        </w:tc>
      </w:tr>
    </w:tbl>
    <w:p w:rsidR="00F1140F" w:rsidP="005E6B15">
      <w:pPr>
        <w:pStyle w:val="BodyText"/>
      </w:pPr>
    </w:p>
    <w:p w:rsidR="00F1140F" w:rsidP="005E6B15">
      <w:pPr>
        <w:pStyle w:val="BodyText"/>
      </w:pPr>
    </w:p>
    <w:p w:rsidR="00000000" w:rsidRPr="005E6B15" w:rsidP="005E6B15">
      <w:pPr>
        <w:pStyle w:val="Heading1"/>
      </w:pPr>
      <w:bookmarkStart w:id="12" w:name="O_90638"/>
      <w:bookmarkEnd w:id="12"/>
      <w:r w:rsidRPr="005E6B15">
        <w:t>Unit Sector(s)</w:t>
      </w:r>
    </w:p>
    <w:tbl>
      <w:tblPr>
        <w:tblW w:w="0" w:type="auto"/>
        <w:tblLayout w:type="fixed"/>
        <w:tblCellMar>
          <w:left w:w="62" w:type="dxa"/>
          <w:right w:w="62" w:type="dxa"/>
        </w:tblCellMar>
        <w:tblLook w:val="0000"/>
      </w:tblPr>
      <w:tblGrid>
        <w:gridCol w:w="2620"/>
        <w:gridCol w:w="5902"/>
      </w:tblGrid>
      <w:tr w:rsidTr="00F1140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r w:rsidRPr="005E6B15">
              <w:t>Interior decoration and design.</w:t>
            </w: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13" w:name="O_158328"/>
      <w:bookmarkEnd w:id="13"/>
      <w:r w:rsidRPr="005E6B15">
        <w:t>Competency field</w:t>
      </w:r>
    </w:p>
    <w:tbl>
      <w:tblPr>
        <w:tblW w:w="0" w:type="auto"/>
        <w:tblLayout w:type="fixed"/>
        <w:tblCellMar>
          <w:left w:w="62" w:type="dxa"/>
          <w:right w:w="62" w:type="dxa"/>
        </w:tblCellMar>
        <w:tblLook w:val="0000"/>
      </w:tblPr>
      <w:tblGrid>
        <w:gridCol w:w="2784"/>
        <w:gridCol w:w="5738"/>
      </w:tblGrid>
      <w:tr w:rsidTr="00F114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p>
        </w:tc>
      </w:tr>
    </w:tbl>
    <w:p w:rsidR="00000000" w:rsidRPr="005E6B15" w:rsidP="005E6B15">
      <w:pPr>
        <w:pStyle w:val="BodyText"/>
      </w:pPr>
    </w:p>
    <w:p w:rsidR="00000000" w:rsidRPr="005E6B15" w:rsidP="005E6B15">
      <w:pPr>
        <w:pStyle w:val="AllowPageBreak"/>
      </w:pPr>
    </w:p>
    <w:p w:rsidR="00000000" w:rsidRPr="005E6B15" w:rsidP="005E6B15">
      <w:pPr>
        <w:pStyle w:val="Heading1"/>
      </w:pPr>
      <w:bookmarkStart w:id="14" w:name="O_158327"/>
      <w:bookmarkEnd w:id="14"/>
      <w:r w:rsidRPr="005E6B15">
        <w:t>Co-requisite units</w:t>
      </w:r>
    </w:p>
    <w:tbl>
      <w:tblPr>
        <w:tblW w:w="0" w:type="auto"/>
        <w:tblLayout w:type="fixed"/>
        <w:tblCellMar>
          <w:left w:w="62" w:type="dxa"/>
          <w:right w:w="62" w:type="dxa"/>
        </w:tblCellMar>
        <w:tblLook w:val="0000"/>
      </w:tblPr>
      <w:tblGrid>
        <w:gridCol w:w="2641"/>
        <w:gridCol w:w="1322"/>
        <w:gridCol w:w="4559"/>
      </w:tblGrid>
      <w:tr w:rsidTr="00F114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r w:rsidRPr="005E6B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1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B15">
            <w:pPr>
              <w:pStyle w:val="BodyText"/>
              <w:rPr>
                <w:lang w:val="en-NZ"/>
              </w:rPr>
            </w:pPr>
          </w:p>
        </w:tc>
      </w:tr>
      <w:tr w:rsidTr="00F11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B15" w:rsidP="005E6B15">
            <w:pPr>
              <w:pStyle w:val="BodyText"/>
            </w:pPr>
          </w:p>
        </w:tc>
      </w:tr>
    </w:tbl>
    <w:p w:rsidR="00000000" w:rsidRPr="005E6B15" w:rsidP="005E6B15">
      <w:pPr>
        <w:pStyle w:val="BodyText"/>
      </w:pPr>
    </w:p>
    <w:p w:rsidR="00000000" w:rsidRPr="005E6B15" w:rsidP="005E6B15"/>
    <w:sectPr w:rsidSect="005E6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40F" w:rsidP="00F11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0F" w:rsidP="005E6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140F" w:rsidP="005E6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140F" w:rsidP="005E6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40F" w:rsidP="00F11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0F" w:rsidP="005E6B15">
    <w:pPr>
      <w:pStyle w:val="Header"/>
      <w:framePr w:wrap="around"/>
    </w:pPr>
    <w:r>
      <w:fldChar w:fldCharType="begin"/>
    </w:r>
    <w:r>
      <w:instrText xml:space="preserve"> TITLE   \* MERGEFORMAT </w:instrText>
    </w:r>
    <w:r>
      <w:fldChar w:fldCharType="separate"/>
    </w:r>
    <w:r>
      <w:t>LMFID5012A Research and recommend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140F" w:rsidP="005E6B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23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23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8CF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B15"/>
    <w:pPr>
      <w:spacing w:before="360" w:after="60"/>
      <w:outlineLvl w:val="0"/>
    </w:pPr>
    <w:rPr>
      <w:sz w:val="32"/>
    </w:rPr>
  </w:style>
  <w:style w:type="paragraph" w:styleId="Heading2">
    <w:name w:val="heading 2"/>
    <w:basedOn w:val="HeadingBase"/>
    <w:next w:val="BodyText"/>
    <w:link w:val="Heading2Char"/>
    <w:qFormat/>
    <w:rsid w:val="005E6B15"/>
    <w:pPr>
      <w:keepLines/>
      <w:spacing w:before="240" w:after="120"/>
      <w:outlineLvl w:val="1"/>
    </w:pPr>
    <w:rPr>
      <w:sz w:val="28"/>
      <w:szCs w:val="40"/>
    </w:rPr>
  </w:style>
  <w:style w:type="paragraph" w:styleId="Heading3">
    <w:name w:val="heading 3"/>
    <w:basedOn w:val="HeadingBase"/>
    <w:next w:val="BodyText"/>
    <w:link w:val="Heading3Char"/>
    <w:qFormat/>
    <w:rsid w:val="005E6B15"/>
    <w:pPr>
      <w:spacing w:before="180" w:after="120"/>
      <w:outlineLvl w:val="2"/>
    </w:pPr>
    <w:rPr>
      <w:spacing w:val="-10"/>
      <w:kern w:val="32"/>
    </w:rPr>
  </w:style>
  <w:style w:type="paragraph" w:styleId="Heading4">
    <w:name w:val="heading 4"/>
    <w:basedOn w:val="HeadingBase"/>
    <w:next w:val="BodyText"/>
    <w:link w:val="Heading4Char"/>
    <w:qFormat/>
    <w:rsid w:val="005E6B15"/>
    <w:pPr>
      <w:spacing w:before="160" w:after="120"/>
      <w:outlineLvl w:val="3"/>
    </w:pPr>
    <w:rPr>
      <w:sz w:val="22"/>
    </w:rPr>
  </w:style>
  <w:style w:type="paragraph" w:styleId="Heading5">
    <w:name w:val="heading 5"/>
    <w:basedOn w:val="HeadingBase"/>
    <w:next w:val="Normal"/>
    <w:link w:val="Heading5Char"/>
    <w:qFormat/>
    <w:rsid w:val="005E6B15"/>
    <w:pPr>
      <w:spacing w:before="80"/>
      <w:outlineLvl w:val="4"/>
    </w:pPr>
    <w:rPr>
      <w:color w:val="918585"/>
      <w:sz w:val="20"/>
    </w:rPr>
  </w:style>
  <w:style w:type="paragraph" w:styleId="Heading6">
    <w:name w:val="heading 6"/>
    <w:basedOn w:val="HeadingBase"/>
    <w:next w:val="Normal"/>
    <w:link w:val="Heading6Char"/>
    <w:qFormat/>
    <w:rsid w:val="005E6B15"/>
    <w:pPr>
      <w:spacing w:before="60"/>
      <w:outlineLvl w:val="5"/>
    </w:pPr>
    <w:rPr>
      <w:color w:val="918585"/>
      <w:sz w:val="20"/>
    </w:rPr>
  </w:style>
  <w:style w:type="paragraph" w:styleId="Heading7">
    <w:name w:val="heading 7"/>
    <w:basedOn w:val="Normal"/>
    <w:next w:val="Normal"/>
    <w:link w:val="Heading7Char"/>
    <w:qFormat/>
    <w:rsid w:val="005E6B15"/>
    <w:pPr>
      <w:ind w:left="720"/>
      <w:outlineLvl w:val="6"/>
    </w:pPr>
    <w:rPr>
      <w:i/>
    </w:rPr>
  </w:style>
  <w:style w:type="paragraph" w:styleId="Heading8">
    <w:name w:val="heading 8"/>
    <w:basedOn w:val="Normal"/>
    <w:next w:val="Normal"/>
    <w:link w:val="Heading8Char"/>
    <w:qFormat/>
    <w:rsid w:val="005E6B15"/>
    <w:pPr>
      <w:ind w:left="720"/>
      <w:outlineLvl w:val="7"/>
    </w:pPr>
    <w:rPr>
      <w:i/>
    </w:rPr>
  </w:style>
  <w:style w:type="paragraph" w:styleId="Heading9">
    <w:name w:val="heading 9"/>
    <w:basedOn w:val="Normal"/>
    <w:next w:val="Normal"/>
    <w:link w:val="Heading9Char"/>
    <w:qFormat/>
    <w:rsid w:val="005E6B15"/>
    <w:pPr>
      <w:ind w:left="720"/>
      <w:outlineLvl w:val="8"/>
    </w:pPr>
    <w:rPr>
      <w:i/>
    </w:rPr>
  </w:style>
  <w:style w:type="character" w:default="1" w:styleId="DefaultParagraphFont">
    <w:name w:val="Default Paragraph Font"/>
    <w:uiPriority w:val="1"/>
    <w:unhideWhenUsed/>
    <w:rsid w:val="005E6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B15"/>
  </w:style>
  <w:style w:type="character" w:customStyle="1" w:styleId="Heading1Char">
    <w:name w:val="Heading 1 Char"/>
    <w:basedOn w:val="DefaultParagraphFont"/>
    <w:link w:val="Heading1"/>
    <w:rsid w:val="005E6B15"/>
    <w:rPr>
      <w:rFonts w:ascii="Times New Roman" w:eastAsia="Times New Roman" w:hAnsi="Times New Roman" w:cs="Times New Roman"/>
      <w:b/>
      <w:sz w:val="32"/>
      <w:szCs w:val="20"/>
      <w:lang w:eastAsia="en-US"/>
    </w:rPr>
  </w:style>
  <w:style w:type="paragraph" w:styleId="BodyText">
    <w:name w:val="Body Text"/>
    <w:basedOn w:val="Normal"/>
    <w:link w:val="BodyTextChar"/>
    <w:rsid w:val="005E6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B15"/>
    <w:rPr>
      <w:rFonts w:ascii="Times New Roman" w:eastAsia="Times New Roman" w:hAnsi="Times New Roman" w:cs="Times New Roman"/>
      <w:sz w:val="24"/>
      <w:lang w:val="en-US" w:eastAsia="en-US"/>
    </w:rPr>
  </w:style>
  <w:style w:type="paragraph" w:styleId="Footer">
    <w:name w:val="footer"/>
    <w:basedOn w:val="Normal"/>
    <w:link w:val="FooterChar"/>
    <w:rsid w:val="005E6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B15"/>
    <w:rPr>
      <w:rFonts w:ascii="Times New Roman" w:eastAsia="Times New Roman" w:hAnsi="Times New Roman" w:cs="Times New Roman"/>
      <w:sz w:val="16"/>
      <w:lang w:val="en-US" w:eastAsia="en-US"/>
    </w:rPr>
  </w:style>
  <w:style w:type="paragraph" w:styleId="List">
    <w:name w:val="List"/>
    <w:basedOn w:val="BodyText"/>
    <w:next w:val="BodyText"/>
    <w:rsid w:val="005E6B15"/>
    <w:pPr>
      <w:tabs>
        <w:tab w:val="left" w:pos="340"/>
      </w:tabs>
      <w:spacing w:before="60" w:after="60"/>
      <w:ind w:left="340" w:hanging="340"/>
    </w:pPr>
  </w:style>
  <w:style w:type="paragraph" w:styleId="ListBullet">
    <w:name w:val="List Bullet"/>
    <w:basedOn w:val="List"/>
    <w:rsid w:val="005E6B15"/>
    <w:pPr>
      <w:numPr>
        <w:numId w:val="13"/>
      </w:numPr>
      <w:tabs>
        <w:tab w:val="clear" w:pos="340"/>
      </w:tabs>
      <w:spacing w:before="40" w:after="40"/>
    </w:pPr>
  </w:style>
  <w:style w:type="character" w:customStyle="1" w:styleId="SpecialBold">
    <w:name w:val="Special Bold"/>
    <w:basedOn w:val="DefaultParagraphFont"/>
    <w:rsid w:val="005E6B15"/>
    <w:rPr>
      <w:b/>
      <w:spacing w:val="0"/>
    </w:rPr>
  </w:style>
  <w:style w:type="paragraph" w:styleId="ListBullet2">
    <w:name w:val="List Bullet 2"/>
    <w:basedOn w:val="List2"/>
    <w:rsid w:val="005E6B15"/>
    <w:pPr>
      <w:numPr>
        <w:numId w:val="14"/>
      </w:numPr>
      <w:tabs>
        <w:tab w:val="clear" w:pos="680"/>
      </w:tabs>
    </w:pPr>
  </w:style>
  <w:style w:type="paragraph" w:styleId="Header">
    <w:name w:val="header"/>
    <w:basedOn w:val="Normal"/>
    <w:link w:val="HeaderChar"/>
    <w:rsid w:val="005E6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B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6B15"/>
    <w:pPr>
      <w:spacing w:before="240" w:after="120"/>
      <w:outlineLvl w:val="0"/>
    </w:pPr>
    <w:rPr>
      <w:rFonts w:ascii="Times New Roman" w:hAnsi="Times New Roman"/>
      <w:b/>
      <w:sz w:val="28"/>
    </w:rPr>
  </w:style>
  <w:style w:type="paragraph" w:customStyle="1" w:styleId="AllowPageBreak">
    <w:name w:val="AllowPageBreak"/>
    <w:rsid w:val="005E6B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B15"/>
    <w:pPr>
      <w:tabs>
        <w:tab w:val="left" w:pos="680"/>
      </w:tabs>
      <w:spacing w:before="60" w:after="60"/>
      <w:ind w:left="680" w:hanging="340"/>
    </w:pPr>
  </w:style>
  <w:style w:type="character" w:customStyle="1" w:styleId="BoldandItalics">
    <w:name w:val="Bold and Italics"/>
    <w:qFormat/>
    <w:rsid w:val="005E6B15"/>
    <w:rPr>
      <w:b/>
      <w:i/>
      <w:u w:val="none"/>
    </w:rPr>
  </w:style>
  <w:style w:type="character" w:customStyle="1" w:styleId="Heading2Char">
    <w:name w:val="Heading 2 Char"/>
    <w:basedOn w:val="DefaultParagraphFont"/>
    <w:link w:val="Heading2"/>
    <w:rsid w:val="005E6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B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B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B15"/>
    <w:rPr>
      <w:rFonts w:ascii="Courier New" w:eastAsia="Times New Roman" w:hAnsi="Courier New" w:cs="Times New Roman"/>
      <w:i/>
      <w:szCs w:val="20"/>
      <w:lang w:val="en-US" w:eastAsia="en-US"/>
    </w:rPr>
  </w:style>
  <w:style w:type="paragraph" w:customStyle="1" w:styleId="HeadingBase">
    <w:name w:val="Heading Base"/>
    <w:rsid w:val="005E6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B15"/>
    <w:pPr>
      <w:tabs>
        <w:tab w:val="right" w:leader="dot" w:pos="9072"/>
      </w:tabs>
      <w:ind w:left="567"/>
    </w:pPr>
    <w:rPr>
      <w:szCs w:val="22"/>
    </w:rPr>
  </w:style>
  <w:style w:type="paragraph" w:customStyle="1" w:styleId="TOCBase">
    <w:name w:val="TOC Base"/>
    <w:rsid w:val="005E6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B15"/>
    <w:pPr>
      <w:tabs>
        <w:tab w:val="right" w:leader="dot" w:pos="9072"/>
      </w:tabs>
      <w:spacing w:before="40" w:after="40"/>
      <w:ind w:left="284"/>
    </w:pPr>
    <w:rPr>
      <w:rFonts w:ascii="Times New Roman" w:hAnsi="Times New Roman"/>
    </w:rPr>
  </w:style>
  <w:style w:type="paragraph" w:styleId="TOC1">
    <w:name w:val="toc 1"/>
    <w:basedOn w:val="TOCBase"/>
    <w:next w:val="Normal"/>
    <w:rsid w:val="005E6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B15"/>
    <w:pPr>
      <w:spacing w:before="5040"/>
      <w:jc w:val="center"/>
    </w:pPr>
    <w:rPr>
      <w:sz w:val="48"/>
      <w:szCs w:val="72"/>
      <w:lang w:val="en-US"/>
    </w:rPr>
  </w:style>
  <w:style w:type="character" w:customStyle="1" w:styleId="TitleChar">
    <w:name w:val="Title Char"/>
    <w:basedOn w:val="DefaultParagraphFont"/>
    <w:link w:val="Title"/>
    <w:rsid w:val="005E6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B15"/>
    <w:pPr>
      <w:tabs>
        <w:tab w:val="left" w:pos="3600"/>
        <w:tab w:val="left" w:pos="3958"/>
      </w:tabs>
    </w:pPr>
  </w:style>
  <w:style w:type="paragraph" w:customStyle="1" w:styleId="Note">
    <w:name w:val="Note"/>
    <w:basedOn w:val="BodyText"/>
    <w:rsid w:val="005E6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B15"/>
    <w:pPr>
      <w:framePr w:wrap="auto" w:hAnchor="text" w:y="6049"/>
    </w:pPr>
    <w:rPr>
      <w:color w:val="000000"/>
      <w:sz w:val="40"/>
    </w:rPr>
  </w:style>
  <w:style w:type="paragraph" w:customStyle="1" w:styleId="TOCTitle">
    <w:name w:val="TOCTitle"/>
    <w:basedOn w:val="Heading1"/>
    <w:rsid w:val="005E6B15"/>
    <w:pPr>
      <w:spacing w:after="240"/>
      <w:jc w:val="center"/>
      <w:outlineLvl w:val="9"/>
    </w:pPr>
    <w:rPr>
      <w:caps/>
    </w:rPr>
  </w:style>
  <w:style w:type="paragraph" w:customStyle="1" w:styleId="Version">
    <w:name w:val="Version"/>
    <w:rsid w:val="005E6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B15"/>
    <w:pPr>
      <w:keepNext w:val="0"/>
      <w:tabs>
        <w:tab w:val="right" w:pos="4176"/>
      </w:tabs>
      <w:ind w:left="198" w:hanging="198"/>
    </w:pPr>
    <w:rPr>
      <w:rFonts w:ascii="Garamond" w:hAnsi="Garamond"/>
    </w:rPr>
  </w:style>
  <w:style w:type="paragraph" w:styleId="IndexHeading">
    <w:name w:val="index heading"/>
    <w:basedOn w:val="Normal"/>
    <w:next w:val="Index1"/>
    <w:semiHidden/>
    <w:rsid w:val="005E6B15"/>
    <w:pPr>
      <w:spacing w:before="120" w:after="120"/>
    </w:pPr>
    <w:rPr>
      <w:rFonts w:ascii="Arial" w:hAnsi="Arial"/>
      <w:b/>
      <w:color w:val="918585"/>
      <w:sz w:val="24"/>
    </w:rPr>
  </w:style>
  <w:style w:type="paragraph" w:customStyle="1" w:styleId="Chapter">
    <w:name w:val="Chapter"/>
    <w:basedOn w:val="Normal"/>
    <w:rsid w:val="005E6B15"/>
    <w:pPr>
      <w:spacing w:before="240"/>
    </w:pPr>
    <w:rPr>
      <w:rFonts w:ascii="Times New Roman" w:hAnsi="Times New Roman"/>
      <w:smallCaps/>
      <w:spacing w:val="80"/>
      <w:sz w:val="28"/>
    </w:rPr>
  </w:style>
  <w:style w:type="paragraph" w:customStyle="1" w:styleId="InChapter">
    <w:name w:val="InChapter"/>
    <w:basedOn w:val="Heading3"/>
    <w:rsid w:val="005E6B15"/>
    <w:pPr>
      <w:spacing w:after="240"/>
      <w:outlineLvl w:val="9"/>
    </w:pPr>
    <w:rPr>
      <w:noProof/>
    </w:rPr>
  </w:style>
  <w:style w:type="paragraph" w:styleId="Index2">
    <w:name w:val="index 2"/>
    <w:basedOn w:val="Normal"/>
    <w:next w:val="Normal"/>
    <w:semiHidden/>
    <w:rsid w:val="005E6B15"/>
    <w:pPr>
      <w:tabs>
        <w:tab w:val="right" w:pos="4176"/>
      </w:tabs>
      <w:ind w:left="568" w:hanging="284"/>
    </w:pPr>
    <w:rPr>
      <w:rFonts w:ascii="Garamond" w:hAnsi="Garamond"/>
    </w:rPr>
  </w:style>
  <w:style w:type="paragraph" w:customStyle="1" w:styleId="Byline">
    <w:name w:val="Byline"/>
    <w:rsid w:val="005E6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B15"/>
    <w:pPr>
      <w:tabs>
        <w:tab w:val="clear" w:pos="3600"/>
        <w:tab w:val="clear" w:pos="3958"/>
      </w:tabs>
      <w:jc w:val="right"/>
    </w:pPr>
  </w:style>
  <w:style w:type="character" w:styleId="Emphasis">
    <w:name w:val="Emphasis"/>
    <w:basedOn w:val="DefaultParagraphFont"/>
    <w:qFormat/>
    <w:rsid w:val="005E6B15"/>
    <w:rPr>
      <w:i/>
    </w:rPr>
  </w:style>
  <w:style w:type="paragraph" w:styleId="Caption">
    <w:name w:val="caption"/>
    <w:basedOn w:val="BodyText"/>
    <w:next w:val="Normal"/>
    <w:qFormat/>
    <w:rsid w:val="005E6B15"/>
    <w:pPr>
      <w:framePr w:w="2268" w:hSpace="181" w:vSpace="181" w:wrap="around" w:vAnchor="text" w:hAnchor="page" w:x="1135" w:y="285" w:anchorLock="1"/>
    </w:pPr>
    <w:rPr>
      <w:i/>
    </w:rPr>
  </w:style>
  <w:style w:type="paragraph" w:customStyle="1" w:styleId="MiniTOCTitle">
    <w:name w:val="MiniTOCTitle"/>
    <w:basedOn w:val="Heading4"/>
    <w:rsid w:val="005E6B15"/>
    <w:pPr>
      <w:spacing w:before="240"/>
      <w:outlineLvl w:val="9"/>
    </w:pPr>
    <w:rPr>
      <w:noProof/>
      <w:sz w:val="24"/>
    </w:rPr>
  </w:style>
  <w:style w:type="paragraph" w:customStyle="1" w:styleId="MiniTOCItem">
    <w:name w:val="MiniTOCItem"/>
    <w:basedOn w:val="ListBullet"/>
    <w:rsid w:val="005E6B15"/>
    <w:pPr>
      <w:numPr>
        <w:numId w:val="0"/>
      </w:numPr>
      <w:tabs>
        <w:tab w:val="right" w:leader="dot" w:pos="6521"/>
      </w:tabs>
      <w:spacing w:before="0" w:after="0"/>
    </w:pPr>
  </w:style>
  <w:style w:type="paragraph" w:customStyle="1" w:styleId="TOFTitle">
    <w:name w:val="TOFTitle"/>
    <w:basedOn w:val="TOCTitle"/>
    <w:rsid w:val="005E6B15"/>
  </w:style>
  <w:style w:type="paragraph" w:styleId="TableofFigures">
    <w:name w:val="table of figures"/>
    <w:basedOn w:val="Normal"/>
    <w:next w:val="Normal"/>
    <w:semiHidden/>
    <w:rsid w:val="005E6B15"/>
    <w:pPr>
      <w:tabs>
        <w:tab w:val="right" w:leader="dot" w:pos="9072"/>
      </w:tabs>
      <w:ind w:left="970" w:hanging="403"/>
    </w:pPr>
    <w:rPr>
      <w:rFonts w:ascii="Times New Roman" w:hAnsi="Times New Roman"/>
      <w:b/>
    </w:rPr>
  </w:style>
  <w:style w:type="paragraph" w:styleId="ListNumber">
    <w:name w:val="List Number"/>
    <w:basedOn w:val="List"/>
    <w:rsid w:val="005E6B15"/>
    <w:pPr>
      <w:numPr>
        <w:numId w:val="11"/>
      </w:numPr>
    </w:pPr>
  </w:style>
  <w:style w:type="character" w:customStyle="1" w:styleId="WingdingSymbols">
    <w:name w:val="Wingding Symbols"/>
    <w:rsid w:val="005E6B15"/>
    <w:rPr>
      <w:rFonts w:ascii="Wingdings" w:hAnsi="Wingdings"/>
    </w:rPr>
  </w:style>
  <w:style w:type="paragraph" w:customStyle="1" w:styleId="TableHeading">
    <w:name w:val="Table Heading"/>
    <w:basedOn w:val="HeadingBase"/>
    <w:rsid w:val="005E6B15"/>
    <w:pPr>
      <w:keepLines/>
      <w:pBdr>
        <w:bottom w:val="single" w:sz="6" w:space="1" w:color="918585"/>
      </w:pBdr>
      <w:spacing w:before="240"/>
    </w:pPr>
  </w:style>
  <w:style w:type="character" w:customStyle="1" w:styleId="HotSpot">
    <w:name w:val="HotSpot"/>
    <w:rsid w:val="005E6B15"/>
    <w:rPr>
      <w:color w:val="0033CC"/>
      <w:u w:val="none"/>
    </w:rPr>
  </w:style>
  <w:style w:type="paragraph" w:customStyle="1" w:styleId="BodyTextRight">
    <w:name w:val="Body Text Right"/>
    <w:basedOn w:val="BodyText"/>
    <w:rsid w:val="005E6B15"/>
    <w:pPr>
      <w:spacing w:before="0" w:after="0"/>
      <w:jc w:val="right"/>
    </w:pPr>
  </w:style>
  <w:style w:type="paragraph" w:styleId="Index3">
    <w:name w:val="index 3"/>
    <w:basedOn w:val="ListNumber2"/>
    <w:next w:val="Normal"/>
    <w:semiHidden/>
    <w:rsid w:val="005E6B15"/>
    <w:pPr>
      <w:numPr>
        <w:numId w:val="0"/>
      </w:numPr>
      <w:tabs>
        <w:tab w:val="right" w:leader="dot" w:pos="4176"/>
      </w:tabs>
    </w:pPr>
  </w:style>
  <w:style w:type="paragraph" w:styleId="ListNumber2">
    <w:name w:val="List Number 2"/>
    <w:basedOn w:val="List2"/>
    <w:rsid w:val="005E6B15"/>
    <w:pPr>
      <w:numPr>
        <w:numId w:val="10"/>
      </w:numPr>
      <w:tabs>
        <w:tab w:val="clear" w:pos="1060"/>
      </w:tabs>
    </w:pPr>
  </w:style>
  <w:style w:type="paragraph" w:customStyle="1" w:styleId="MarginNote">
    <w:name w:val="Margin Note"/>
    <w:basedOn w:val="BodyText"/>
    <w:rsid w:val="005E6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B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B15"/>
    <w:rPr>
      <w:sz w:val="32"/>
    </w:rPr>
  </w:style>
  <w:style w:type="paragraph" w:customStyle="1" w:styleId="HeadingProcedure">
    <w:name w:val="Heading Procedure"/>
    <w:basedOn w:val="HeadingBase"/>
    <w:next w:val="Normal"/>
    <w:rsid w:val="005E6B15"/>
    <w:pPr>
      <w:tabs>
        <w:tab w:val="left" w:pos="0"/>
      </w:tabs>
      <w:spacing w:before="120" w:after="60"/>
    </w:pPr>
    <w:rPr>
      <w:i/>
      <w:color w:val="918585"/>
      <w:sz w:val="22"/>
    </w:rPr>
  </w:style>
  <w:style w:type="paragraph" w:customStyle="1" w:styleId="TableBodyText">
    <w:name w:val="Table Body Text"/>
    <w:basedOn w:val="BodyText"/>
    <w:rsid w:val="005E6B15"/>
    <w:pPr>
      <w:spacing w:before="60" w:after="60"/>
    </w:pPr>
  </w:style>
  <w:style w:type="paragraph" w:styleId="ListContinue">
    <w:name w:val="List Continue"/>
    <w:basedOn w:val="List"/>
    <w:rsid w:val="005E6B15"/>
    <w:pPr>
      <w:ind w:firstLine="0"/>
    </w:pPr>
  </w:style>
  <w:style w:type="paragraph" w:customStyle="1" w:styleId="ListNote">
    <w:name w:val="List Note"/>
    <w:basedOn w:val="List"/>
    <w:rsid w:val="005E6B15"/>
    <w:pPr>
      <w:pBdr>
        <w:top w:val="single" w:sz="6" w:space="2" w:color="918585"/>
        <w:bottom w:val="single" w:sz="6" w:space="2" w:color="918585"/>
      </w:pBdr>
      <w:tabs>
        <w:tab w:val="left" w:pos="1021"/>
      </w:tabs>
      <w:ind w:firstLine="0"/>
    </w:pPr>
  </w:style>
  <w:style w:type="paragraph" w:customStyle="1" w:styleId="Warning">
    <w:name w:val="Warning"/>
    <w:basedOn w:val="BodyText"/>
    <w:rsid w:val="005E6B15"/>
    <w:pPr>
      <w:shd w:val="clear" w:color="auto" w:fill="D9D9D9"/>
      <w:tabs>
        <w:tab w:val="left" w:pos="992"/>
      </w:tabs>
      <w:ind w:left="119" w:right="119"/>
    </w:pPr>
    <w:rPr>
      <w:sz w:val="20"/>
    </w:rPr>
  </w:style>
  <w:style w:type="paragraph" w:customStyle="1" w:styleId="MarginIcons">
    <w:name w:val="Margin Icons"/>
    <w:basedOn w:val="BodyText"/>
    <w:rsid w:val="005E6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B15"/>
    <w:rPr>
      <w:rFonts w:ascii="Courier New" w:hAnsi="Courier New"/>
    </w:rPr>
  </w:style>
  <w:style w:type="paragraph" w:customStyle="1" w:styleId="NoteBullet">
    <w:name w:val="Note Bullet"/>
    <w:basedOn w:val="Note"/>
    <w:rsid w:val="005E6B15"/>
    <w:pPr>
      <w:tabs>
        <w:tab w:val="clear" w:pos="680"/>
      </w:tabs>
      <w:spacing w:before="60" w:after="60"/>
    </w:pPr>
  </w:style>
  <w:style w:type="paragraph" w:customStyle="1" w:styleId="SubHeading2">
    <w:name w:val="SubHeading2"/>
    <w:basedOn w:val="HeadingBase"/>
    <w:rsid w:val="005E6B15"/>
    <w:pPr>
      <w:spacing w:before="240" w:after="60"/>
    </w:pPr>
    <w:rPr>
      <w:sz w:val="20"/>
    </w:rPr>
  </w:style>
  <w:style w:type="paragraph" w:customStyle="1" w:styleId="SubHeading1">
    <w:name w:val="SubHeading1"/>
    <w:basedOn w:val="HeadingBase"/>
    <w:rsid w:val="005E6B15"/>
    <w:pPr>
      <w:spacing w:before="240" w:after="60"/>
    </w:pPr>
    <w:rPr>
      <w:color w:val="918585"/>
      <w:sz w:val="22"/>
    </w:rPr>
  </w:style>
  <w:style w:type="paragraph" w:customStyle="1" w:styleId="SideHeading">
    <w:name w:val="Side Heading"/>
    <w:basedOn w:val="HeadingBase"/>
    <w:rsid w:val="005E6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B15"/>
    <w:pPr>
      <w:numPr>
        <w:numId w:val="12"/>
      </w:numPr>
    </w:pPr>
  </w:style>
  <w:style w:type="paragraph" w:styleId="PlainText">
    <w:name w:val="Plain Text"/>
    <w:basedOn w:val="Normal"/>
    <w:link w:val="PlainTextChar"/>
    <w:rsid w:val="005E6B15"/>
    <w:rPr>
      <w:sz w:val="20"/>
    </w:rPr>
  </w:style>
  <w:style w:type="character" w:customStyle="1" w:styleId="PlainTextChar">
    <w:name w:val="Plain Text Char"/>
    <w:basedOn w:val="DefaultParagraphFont"/>
    <w:link w:val="PlainText"/>
    <w:rsid w:val="005E6B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6B15"/>
    <w:rPr>
      <w:b/>
      <w:smallCaps/>
    </w:rPr>
  </w:style>
  <w:style w:type="paragraph" w:customStyle="1" w:styleId="TableListNumber">
    <w:name w:val="Table List Number"/>
    <w:basedOn w:val="ListNumber"/>
    <w:rsid w:val="005E6B15"/>
    <w:pPr>
      <w:numPr>
        <w:numId w:val="0"/>
      </w:numPr>
    </w:pPr>
  </w:style>
  <w:style w:type="paragraph" w:styleId="TOC4">
    <w:name w:val="toc 4"/>
    <w:basedOn w:val="TOCBase"/>
    <w:next w:val="Normal"/>
    <w:semiHidden/>
    <w:rsid w:val="005E6B15"/>
    <w:pPr>
      <w:tabs>
        <w:tab w:val="right" w:leader="dot" w:pos="9071"/>
      </w:tabs>
      <w:ind w:left="1701"/>
    </w:pPr>
  </w:style>
  <w:style w:type="paragraph" w:customStyle="1" w:styleId="ListAlpha">
    <w:name w:val="List Alpha"/>
    <w:basedOn w:val="List"/>
    <w:rsid w:val="005E6B15"/>
    <w:pPr>
      <w:numPr>
        <w:numId w:val="9"/>
      </w:numPr>
    </w:pPr>
  </w:style>
  <w:style w:type="paragraph" w:customStyle="1" w:styleId="ListAlpha2">
    <w:name w:val="List Alpha 2"/>
    <w:basedOn w:val="List2"/>
    <w:rsid w:val="005E6B15"/>
    <w:pPr>
      <w:numPr>
        <w:numId w:val="8"/>
      </w:numPr>
    </w:pPr>
  </w:style>
  <w:style w:type="paragraph" w:styleId="List3">
    <w:name w:val="List 3"/>
    <w:basedOn w:val="BodyText"/>
    <w:rsid w:val="005E6B15"/>
    <w:pPr>
      <w:tabs>
        <w:tab w:val="left" w:pos="1021"/>
      </w:tabs>
      <w:spacing w:before="60" w:after="60"/>
      <w:ind w:left="1020" w:hanging="340"/>
    </w:pPr>
  </w:style>
  <w:style w:type="paragraph" w:styleId="List4">
    <w:name w:val="List 4"/>
    <w:basedOn w:val="BodyText"/>
    <w:rsid w:val="005E6B15"/>
    <w:pPr>
      <w:tabs>
        <w:tab w:val="left" w:pos="1361"/>
      </w:tabs>
      <w:spacing w:before="60" w:after="60"/>
      <w:ind w:left="1361" w:hanging="340"/>
    </w:pPr>
  </w:style>
  <w:style w:type="paragraph" w:styleId="List5">
    <w:name w:val="List 5"/>
    <w:basedOn w:val="BodyText"/>
    <w:rsid w:val="005E6B15"/>
    <w:pPr>
      <w:tabs>
        <w:tab w:val="left" w:pos="1701"/>
      </w:tabs>
      <w:spacing w:before="60" w:after="60"/>
      <w:ind w:left="1701" w:hanging="340"/>
    </w:pPr>
  </w:style>
  <w:style w:type="paragraph" w:styleId="ListBullet3">
    <w:name w:val="List Bullet 3"/>
    <w:basedOn w:val="List3"/>
    <w:rsid w:val="005E6B15"/>
    <w:pPr>
      <w:numPr>
        <w:numId w:val="15"/>
      </w:numPr>
      <w:tabs>
        <w:tab w:val="clear" w:pos="1021"/>
      </w:tabs>
      <w:ind w:left="1037" w:hanging="357"/>
    </w:pPr>
  </w:style>
  <w:style w:type="paragraph" w:styleId="ListBullet4">
    <w:name w:val="List Bullet 4"/>
    <w:basedOn w:val="List4"/>
    <w:rsid w:val="005E6B15"/>
    <w:pPr>
      <w:numPr>
        <w:numId w:val="3"/>
      </w:numPr>
    </w:pPr>
  </w:style>
  <w:style w:type="paragraph" w:styleId="ListBullet5">
    <w:name w:val="List Bullet 5"/>
    <w:basedOn w:val="List5"/>
    <w:rsid w:val="005E6B15"/>
    <w:pPr>
      <w:numPr>
        <w:numId w:val="4"/>
      </w:numPr>
    </w:pPr>
  </w:style>
  <w:style w:type="paragraph" w:styleId="ListContinue2">
    <w:name w:val="List Continue 2"/>
    <w:basedOn w:val="List2"/>
    <w:rsid w:val="005E6B15"/>
    <w:pPr>
      <w:ind w:firstLine="0"/>
    </w:pPr>
  </w:style>
  <w:style w:type="paragraph" w:styleId="ListContinue3">
    <w:name w:val="List Continue 3"/>
    <w:basedOn w:val="List3"/>
    <w:rsid w:val="005E6B15"/>
    <w:pPr>
      <w:ind w:left="1021" w:firstLine="0"/>
    </w:pPr>
  </w:style>
  <w:style w:type="paragraph" w:styleId="ListContinue4">
    <w:name w:val="List Continue 4"/>
    <w:basedOn w:val="List4"/>
    <w:rsid w:val="005E6B15"/>
    <w:pPr>
      <w:ind w:firstLine="0"/>
    </w:pPr>
  </w:style>
  <w:style w:type="paragraph" w:styleId="ListContinue5">
    <w:name w:val="List Continue 5"/>
    <w:basedOn w:val="List5"/>
    <w:rsid w:val="005E6B15"/>
    <w:pPr>
      <w:ind w:firstLine="0"/>
    </w:pPr>
  </w:style>
  <w:style w:type="paragraph" w:styleId="ListNumber3">
    <w:name w:val="List Number 3"/>
    <w:basedOn w:val="List3"/>
    <w:rsid w:val="005E6B15"/>
    <w:pPr>
      <w:numPr>
        <w:numId w:val="5"/>
      </w:numPr>
    </w:pPr>
  </w:style>
  <w:style w:type="paragraph" w:styleId="ListNumber4">
    <w:name w:val="List Number 4"/>
    <w:basedOn w:val="List4"/>
    <w:rsid w:val="005E6B15"/>
    <w:pPr>
      <w:numPr>
        <w:numId w:val="6"/>
      </w:numPr>
    </w:pPr>
  </w:style>
  <w:style w:type="paragraph" w:styleId="ListNumber5">
    <w:name w:val="List Number 5"/>
    <w:basedOn w:val="List5"/>
    <w:rsid w:val="005E6B15"/>
    <w:pPr>
      <w:numPr>
        <w:numId w:val="7"/>
      </w:numPr>
    </w:pPr>
  </w:style>
  <w:style w:type="paragraph" w:styleId="BlockText">
    <w:name w:val="Block Text"/>
    <w:basedOn w:val="Normal"/>
    <w:rsid w:val="005E6B15"/>
    <w:pPr>
      <w:spacing w:after="120"/>
      <w:ind w:left="1440" w:right="1440"/>
    </w:pPr>
  </w:style>
  <w:style w:type="character" w:customStyle="1" w:styleId="Subscript">
    <w:name w:val="Subscript"/>
    <w:basedOn w:val="DefaultParagraphFont"/>
    <w:rsid w:val="005E6B15"/>
    <w:rPr>
      <w:sz w:val="16"/>
      <w:vertAlign w:val="subscript"/>
    </w:rPr>
  </w:style>
  <w:style w:type="character" w:customStyle="1" w:styleId="Superscript">
    <w:name w:val="Superscript"/>
    <w:basedOn w:val="DefaultParagraphFont"/>
    <w:rsid w:val="005E6B15"/>
    <w:rPr>
      <w:sz w:val="16"/>
      <w:vertAlign w:val="superscript"/>
    </w:rPr>
  </w:style>
  <w:style w:type="character" w:customStyle="1" w:styleId="Symbols">
    <w:name w:val="Symbols"/>
    <w:basedOn w:val="DefaultParagraphFont"/>
    <w:rsid w:val="005E6B15"/>
    <w:rPr>
      <w:rFonts w:ascii="Symbol" w:hAnsi="Symbol"/>
    </w:rPr>
  </w:style>
  <w:style w:type="character" w:customStyle="1" w:styleId="MenuOptions">
    <w:name w:val="Menu Options"/>
    <w:basedOn w:val="DefaultParagraphFont"/>
    <w:rsid w:val="005E6B15"/>
    <w:rPr>
      <w:rFonts w:ascii="Arial Narrow" w:hAnsi="Arial Narrow"/>
      <w:smallCaps/>
    </w:rPr>
  </w:style>
  <w:style w:type="character" w:customStyle="1" w:styleId="Buttons">
    <w:name w:val="Buttons"/>
    <w:basedOn w:val="DefaultParagraphFont"/>
    <w:rsid w:val="005E6B15"/>
    <w:rPr>
      <w:b/>
    </w:rPr>
  </w:style>
  <w:style w:type="character" w:customStyle="1" w:styleId="Underlined">
    <w:name w:val="Underlined"/>
    <w:basedOn w:val="DefaultParagraphFont"/>
    <w:rsid w:val="005E6B15"/>
    <w:rPr>
      <w:u w:val="single"/>
    </w:rPr>
  </w:style>
  <w:style w:type="paragraph" w:customStyle="1" w:styleId="TableBodyTextRight">
    <w:name w:val="Table Body Text Right"/>
    <w:basedOn w:val="TableBodyText"/>
    <w:rsid w:val="005E6B15"/>
    <w:pPr>
      <w:widowControl w:val="0"/>
      <w:autoSpaceDE w:val="0"/>
      <w:autoSpaceDN w:val="0"/>
      <w:adjustRightInd w:val="0"/>
      <w:jc w:val="right"/>
    </w:pPr>
    <w:rPr>
      <w:rFonts w:cs="Arial"/>
      <w:szCs w:val="18"/>
    </w:rPr>
  </w:style>
  <w:style w:type="paragraph" w:customStyle="1" w:styleId="CopyrightText">
    <w:name w:val="Copyright Text"/>
    <w:basedOn w:val="BodyText"/>
    <w:rsid w:val="005E6B15"/>
    <w:rPr>
      <w:sz w:val="18"/>
    </w:rPr>
  </w:style>
  <w:style w:type="paragraph" w:customStyle="1" w:styleId="BodySmallRight">
    <w:name w:val="Body Small Right"/>
    <w:basedOn w:val="BodyTextRight"/>
    <w:rsid w:val="005E6B15"/>
    <w:rPr>
      <w:sz w:val="18"/>
      <w:szCs w:val="18"/>
    </w:rPr>
  </w:style>
  <w:style w:type="paragraph" w:customStyle="1" w:styleId="MarginEdition">
    <w:name w:val="Margin Edition"/>
    <w:basedOn w:val="MarginNote"/>
    <w:rsid w:val="005E6B15"/>
    <w:pPr>
      <w:spacing w:before="0" w:after="0"/>
    </w:pPr>
    <w:rPr>
      <w:rFonts w:ascii="Times New Roman" w:hAnsi="Times New Roman"/>
      <w:color w:val="999999"/>
    </w:rPr>
  </w:style>
  <w:style w:type="paragraph" w:customStyle="1" w:styleId="Spacer">
    <w:name w:val="Spacer"/>
    <w:basedOn w:val="Normal"/>
    <w:rsid w:val="005E6B15"/>
    <w:rPr>
      <w:sz w:val="2"/>
      <w:szCs w:val="2"/>
    </w:rPr>
  </w:style>
  <w:style w:type="character" w:customStyle="1" w:styleId="Small">
    <w:name w:val="Small"/>
    <w:basedOn w:val="DefaultParagraphFont"/>
    <w:rsid w:val="005E6B15"/>
    <w:rPr>
      <w:sz w:val="16"/>
    </w:rPr>
  </w:style>
  <w:style w:type="paragraph" w:customStyle="1" w:styleId="WideTable">
    <w:name w:val="Wide Table"/>
    <w:basedOn w:val="Normal"/>
    <w:rsid w:val="005E6B15"/>
    <w:pPr>
      <w:ind w:left="-1418"/>
    </w:pPr>
    <w:rPr>
      <w:sz w:val="2"/>
      <w:szCs w:val="2"/>
    </w:rPr>
  </w:style>
  <w:style w:type="character" w:styleId="PageNumber">
    <w:name w:val="page number"/>
    <w:basedOn w:val="DefaultParagraphFont"/>
    <w:rsid w:val="005E6B15"/>
  </w:style>
  <w:style w:type="paragraph" w:styleId="Quote">
    <w:name w:val="Quote"/>
    <w:basedOn w:val="Heading1"/>
    <w:link w:val="QuoteChar"/>
    <w:qFormat/>
    <w:rsid w:val="005E6B15"/>
    <w:rPr>
      <w:b w:val="0"/>
      <w:sz w:val="72"/>
      <w:szCs w:val="72"/>
      <w:lang w:val="en-NZ"/>
    </w:rPr>
  </w:style>
  <w:style w:type="character" w:customStyle="1" w:styleId="QuoteChar">
    <w:name w:val="Quote Char"/>
    <w:basedOn w:val="DefaultParagraphFont"/>
    <w:link w:val="Quote"/>
    <w:rsid w:val="005E6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B15"/>
    <w:pPr>
      <w:pageBreakBefore/>
    </w:pPr>
  </w:style>
  <w:style w:type="paragraph" w:customStyle="1" w:styleId="Border">
    <w:name w:val="Border"/>
    <w:basedOn w:val="Normal"/>
    <w:qFormat/>
    <w:rsid w:val="005E6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B15"/>
    <w:rPr>
      <w:b/>
      <w:bCs/>
      <w:i/>
      <w:iCs/>
      <w:color w:val="auto"/>
    </w:rPr>
  </w:style>
  <w:style w:type="paragraph" w:styleId="IntenseQuote">
    <w:name w:val="Intense Quote"/>
    <w:basedOn w:val="Normal"/>
    <w:next w:val="Normal"/>
    <w:link w:val="IntenseQuoteChar"/>
    <w:uiPriority w:val="30"/>
    <w:qFormat/>
    <w:rsid w:val="005E6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B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6B15"/>
    <w:rPr>
      <w:smallCaps/>
      <w:color w:val="auto"/>
      <w:u w:val="single"/>
    </w:rPr>
  </w:style>
  <w:style w:type="character" w:styleId="IntenseReference">
    <w:name w:val="Intense Reference"/>
    <w:basedOn w:val="DefaultParagraphFont"/>
    <w:uiPriority w:val="32"/>
    <w:qFormat/>
    <w:rsid w:val="005E6B15"/>
    <w:rPr>
      <w:b/>
      <w:bCs/>
      <w:smallCaps/>
      <w:color w:val="auto"/>
      <w:spacing w:val="5"/>
      <w:u w:val="single"/>
    </w:rPr>
  </w:style>
  <w:style w:type="paragraph" w:customStyle="1" w:styleId="2ColumnHeading">
    <w:name w:val="2Column Heading"/>
    <w:basedOn w:val="BodyText"/>
    <w:qFormat/>
    <w:rsid w:val="005E6B15"/>
    <w:pPr>
      <w:spacing w:after="60"/>
      <w:ind w:left="-2268"/>
    </w:pPr>
    <w:rPr>
      <w:b/>
    </w:rPr>
  </w:style>
  <w:style w:type="paragraph" w:customStyle="1" w:styleId="Heading1TOC">
    <w:name w:val="Heading1 TOC"/>
    <w:basedOn w:val="Normal"/>
    <w:qFormat/>
    <w:rsid w:val="005E6B15"/>
    <w:pPr>
      <w:spacing w:before="240" w:after="120"/>
    </w:pPr>
    <w:rPr>
      <w:rFonts w:ascii="Times New Roman" w:hAnsi="Times New Roman"/>
      <w:b/>
      <w:sz w:val="32"/>
    </w:rPr>
  </w:style>
  <w:style w:type="paragraph" w:customStyle="1" w:styleId="Heading2TOC">
    <w:name w:val="Heading2 TOC"/>
    <w:basedOn w:val="Normal"/>
    <w:qFormat/>
    <w:rsid w:val="005E6B15"/>
    <w:pPr>
      <w:spacing w:before="240" w:after="60"/>
    </w:pPr>
    <w:rPr>
      <w:rFonts w:ascii="Times New Roman" w:hAnsi="Times New Roman"/>
      <w:b/>
      <w:sz w:val="28"/>
    </w:rPr>
  </w:style>
  <w:style w:type="character" w:customStyle="1" w:styleId="Underline">
    <w:name w:val="Underline"/>
    <w:basedOn w:val="DefaultParagraphFont"/>
    <w:qFormat/>
    <w:rsid w:val="005E6B15"/>
    <w:rPr>
      <w:u w:val="single"/>
    </w:rPr>
  </w:style>
  <w:style w:type="paragraph" w:styleId="BalloonText">
    <w:name w:val="Balloon Text"/>
    <w:basedOn w:val="Normal"/>
    <w:link w:val="BalloonTextChar"/>
    <w:rsid w:val="005E6B15"/>
    <w:rPr>
      <w:rFonts w:ascii="Tahoma" w:hAnsi="Tahoma" w:cs="Tahoma"/>
      <w:sz w:val="16"/>
      <w:szCs w:val="16"/>
    </w:rPr>
  </w:style>
  <w:style w:type="character" w:customStyle="1" w:styleId="BalloonTextChar">
    <w:name w:val="Balloon Text Char"/>
    <w:basedOn w:val="DefaultParagraphFont"/>
    <w:link w:val="BalloonText"/>
    <w:rsid w:val="005E6B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B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2110</Words>
  <Characters>13278</Characters>
  <Application>Microsoft Office Word</Application>
  <DocSecurity>0</DocSecurity>
  <Lines>436</Lines>
  <Paragraphs>165</Paragraphs>
  <ScaleCrop>false</ScaleCrop>
  <Company>Author-it Software Corporation Ltd.</Company>
  <LinksUpToDate>false</LinksUpToDate>
  <CharactersWithSpaces>15299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LMFID5012A Research and recommend artwork</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2012-05-26T17:38:00Z</dcterms:created>
  <dcterms:modified xsi:type="dcterms:W3CDTF">2012-05-26T17:38:00Z</dcterms:modified>
</cp:coreProperties>
</file>