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25E" w:rsidP="0037225E">
      <w:pPr>
        <w:pStyle w:val="Title"/>
      </w:pPr>
      <w:r>
        <w:fldChar w:fldCharType="begin"/>
      </w:r>
      <w:r>
        <w:instrText xml:space="preserve"> TITLE   \* MERGEFORMAT </w:instrText>
      </w:r>
      <w:r>
        <w:fldChar w:fldCharType="separate"/>
      </w:r>
      <w:r>
        <w:t>LMFID5009A Research and recommend colour and applied finishes</w:t>
      </w:r>
      <w:r>
        <w:fldChar w:fldCharType="end"/>
      </w:r>
    </w:p>
    <w:p w:rsidR="0037225E" w:rsidP="0037225E">
      <w:pPr>
        <w:pStyle w:val="Version"/>
        <w:sectPr w:rsidSect="00D10E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0EA0" w:rsidP="00D10EA0">
      <w:pPr>
        <w:pStyle w:val="SuperHeading"/>
      </w:pPr>
      <w:r w:rsidRPr="00D10EA0">
        <w:t>LMFID5009A Research and recommend colour and applied finishes</w:t>
      </w:r>
    </w:p>
    <w:p w:rsidR="00000000" w:rsidRPr="00D10EA0" w:rsidP="00D10EA0">
      <w:pPr>
        <w:pStyle w:val="SuperHeading"/>
      </w:pPr>
    </w:p>
    <w:p w:rsidR="00000000" w:rsidRPr="00D10EA0" w:rsidP="00D10EA0">
      <w:pPr>
        <w:pStyle w:val="Heading1"/>
      </w:pPr>
      <w:bookmarkStart w:id="1" w:name="O_90591"/>
      <w:bookmarkEnd w:id="1"/>
      <w:r w:rsidRPr="00D10EA0">
        <w:t>Modification History</w:t>
      </w:r>
    </w:p>
    <w:p w:rsidR="00000000" w:rsidRPr="00D10EA0" w:rsidP="00D10EA0">
      <w:pPr>
        <w:pStyle w:val="BodyText"/>
      </w:pPr>
      <w:r w:rsidRPr="00D10EA0">
        <w:t>Not applicable.</w:t>
      </w:r>
    </w:p>
    <w:p w:rsidR="00000000" w:rsidRPr="00D10EA0" w:rsidP="00D10EA0">
      <w:pPr>
        <w:pStyle w:val="AllowPageBreak"/>
      </w:pPr>
    </w:p>
    <w:p w:rsidR="00000000" w:rsidRPr="00D10EA0" w:rsidP="00D10EA0">
      <w:pPr>
        <w:pStyle w:val="Heading1"/>
      </w:pPr>
      <w:bookmarkStart w:id="2" w:name="O_90592"/>
      <w:bookmarkEnd w:id="2"/>
      <w:r w:rsidRPr="00D10EA0">
        <w:t>Unit Descriptor</w:t>
      </w:r>
    </w:p>
    <w:tbl>
      <w:tblPr>
        <w:tblW w:w="0" w:type="auto"/>
        <w:tblLayout w:type="fixed"/>
        <w:tblCellMar>
          <w:left w:w="62" w:type="dxa"/>
          <w:right w:w="62" w:type="dxa"/>
        </w:tblCellMar>
        <w:tblLook w:val="0000"/>
      </w:tblPr>
      <w:tblGrid>
        <w:gridCol w:w="2672"/>
        <w:gridCol w:w="5850"/>
      </w:tblGrid>
      <w:tr w:rsidTr="0037225E">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r w:rsidRPr="00D10EA0">
              <w:t>This unit specifies the outcomes required to research and recommend colour and applied fini</w:t>
            </w:r>
            <w:r w:rsidRPr="00D10EA0">
              <w:t>shes to achieve special effects for interior decoration and design solutions.</w:t>
            </w: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3" w:name="O_90593"/>
      <w:bookmarkEnd w:id="3"/>
      <w:r w:rsidRPr="00D10EA0">
        <w:t>Application of the Unit</w:t>
      </w:r>
    </w:p>
    <w:tbl>
      <w:tblPr>
        <w:tblW w:w="0" w:type="auto"/>
        <w:tblLayout w:type="fixed"/>
        <w:tblCellMar>
          <w:left w:w="62" w:type="dxa"/>
          <w:right w:w="62" w:type="dxa"/>
        </w:tblCellMar>
        <w:tblLook w:val="0000"/>
      </w:tblPr>
      <w:tblGrid>
        <w:gridCol w:w="2750"/>
        <w:gridCol w:w="5772"/>
      </w:tblGrid>
      <w:tr w:rsidTr="0037225E">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r w:rsidRPr="00D10EA0">
              <w:t xml:space="preserve">This unit supports the attainment of skills and knowledge required for competent research and recommendation of colour and applied finishes including a range of specialist painting and finishing effects, using research methodologies to identify the latest </w:t>
            </w:r>
            <w:r w:rsidRPr="00D10EA0">
              <w:t>technologies.</w:t>
            </w:r>
          </w:p>
          <w:p w:rsidR="00000000" w:rsidRPr="00D10EA0" w:rsidP="00D10EA0">
            <w:pPr>
              <w:pStyle w:val="BodyText"/>
            </w:pPr>
            <w:r w:rsidRPr="00D10EA0">
              <w:t xml:space="preserve">This unit requires employability skills in initiative and enterprise and problem solving in order to direct the research and selection of materials to achieve desired effects. Communication skills are used to access and interpret information </w:t>
            </w:r>
            <w:r w:rsidRPr="00D10EA0">
              <w:t>using information technologies and complete required documentation. Self management and learning skills are applied in the review of information and arrangements to ensure project needs are met.</w:t>
            </w: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4" w:name="O_90594"/>
      <w:bookmarkEnd w:id="4"/>
      <w:r w:rsidRPr="00D10EA0">
        <w:t>Licensing/Regulatory Information</w:t>
      </w:r>
    </w:p>
    <w:p w:rsidR="00000000" w:rsidRPr="00D10EA0" w:rsidP="00D10EA0">
      <w:pPr>
        <w:pStyle w:val="BodyText"/>
      </w:pPr>
      <w:r w:rsidRPr="00D10EA0">
        <w:t>Not applica</w:t>
      </w:r>
      <w:r w:rsidRPr="00D10EA0">
        <w:t>ble.</w:t>
      </w:r>
    </w:p>
    <w:p w:rsidR="00000000" w:rsidRPr="00D10EA0" w:rsidP="00D10EA0">
      <w:pPr>
        <w:pStyle w:val="AllowPageBreak"/>
      </w:pPr>
    </w:p>
    <w:p w:rsidR="00000000" w:rsidRPr="00D10EA0" w:rsidP="00D10EA0">
      <w:pPr>
        <w:pStyle w:val="Heading1"/>
      </w:pPr>
      <w:bookmarkStart w:id="5" w:name="O_90595"/>
      <w:bookmarkEnd w:id="5"/>
      <w:r w:rsidRPr="00D10EA0">
        <w:t>Pre-Requisites</w:t>
      </w:r>
    </w:p>
    <w:tbl>
      <w:tblPr>
        <w:tblW w:w="0" w:type="auto"/>
        <w:tblLayout w:type="fixed"/>
        <w:tblCellMar>
          <w:left w:w="62" w:type="dxa"/>
          <w:right w:w="62" w:type="dxa"/>
        </w:tblCellMar>
        <w:tblLook w:val="0000"/>
      </w:tblPr>
      <w:tblGrid>
        <w:gridCol w:w="2652"/>
        <w:gridCol w:w="2748"/>
        <w:gridCol w:w="3122"/>
      </w:tblGrid>
      <w:tr w:rsidTr="0037225E">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Prerequisite units</w:t>
            </w:r>
          </w:p>
        </w:tc>
        <w:tc>
          <w:tcPr>
            <w:tcW w:w="58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p>
        </w:tc>
      </w:tr>
      <w:tr w:rsidTr="0037225E">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pPr>
              <w:pStyle w:val="BodyText"/>
              <w:keepNext w:val="0"/>
              <w:keepLines w:val="0"/>
              <w:contextualSpacing w:val="0"/>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r w:rsidRPr="00D10EA0">
              <w:rPr>
                <w:rStyle w:val="Emphasis"/>
              </w:rPr>
              <w:t>LMFID4001A</w:t>
            </w:r>
          </w:p>
        </w:tc>
        <w:tc>
          <w:tcPr>
            <w:tcW w:w="3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Emphasis"/>
              </w:rPr>
              <w:t>Research</w:t>
            </w:r>
            <w:r w:rsidRPr="00D10EA0">
              <w:t xml:space="preserve">, </w:t>
            </w:r>
            <w:r w:rsidRPr="00D10EA0">
              <w:rPr>
                <w:rStyle w:val="Emphasis"/>
              </w:rPr>
              <w:t xml:space="preserve">analyse and apply </w:t>
            </w:r>
            <w:r w:rsidRPr="00D10EA0">
              <w:rPr>
                <w:rStyle w:val="Emphasis"/>
              </w:rPr>
              <w:t>colour for interior spaces</w:t>
            </w:r>
          </w:p>
        </w:tc>
      </w:tr>
      <w:tr w:rsidTr="0037225E">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6" w:name="O_90596"/>
      <w:bookmarkEnd w:id="6"/>
      <w:r w:rsidRPr="00D10EA0">
        <w:t>Employability Skills Information</w:t>
      </w:r>
    </w:p>
    <w:tbl>
      <w:tblPr>
        <w:tblW w:w="0" w:type="auto"/>
        <w:tblLayout w:type="fixed"/>
        <w:tblCellMar>
          <w:left w:w="62" w:type="dxa"/>
          <w:right w:w="62" w:type="dxa"/>
        </w:tblCellMar>
        <w:tblLook w:val="0000"/>
      </w:tblPr>
      <w:tblGrid>
        <w:gridCol w:w="2802"/>
        <w:gridCol w:w="5720"/>
      </w:tblGrid>
      <w:tr w:rsidTr="003722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r w:rsidRPr="00D10EA0">
              <w:t>This unit contains employability skills.</w:t>
            </w: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7" w:name="O_90597"/>
      <w:bookmarkEnd w:id="7"/>
      <w:r w:rsidRPr="00D10EA0">
        <w:t>Elements and Performance Criteria Pre-Content</w:t>
      </w:r>
    </w:p>
    <w:tbl>
      <w:tblPr>
        <w:tblW w:w="0" w:type="auto"/>
        <w:tblLayout w:type="fixed"/>
        <w:tblCellMar>
          <w:left w:w="62" w:type="dxa"/>
          <w:right w:w="62" w:type="dxa"/>
        </w:tblCellMar>
        <w:tblLook w:val="0000"/>
      </w:tblPr>
      <w:tblGrid>
        <w:gridCol w:w="2592"/>
        <w:gridCol w:w="5930"/>
      </w:tblGrid>
      <w:tr w:rsidTr="0037225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r w:rsidRPr="00D10EA0">
              <w:t>Performance criteria describe the performance needed to demonstrate achievement of the element. Where bold italicised text is used, furth</w:t>
            </w:r>
            <w:r w:rsidRPr="00D10EA0">
              <w:t>er information is detailed in the required skills and knowledge section and the range statement. Assessment of performance is to be consistent with the evidence guide.</w:t>
            </w: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8" w:name="O_90598"/>
      <w:bookmarkEnd w:id="8"/>
      <w:r w:rsidRPr="00D10EA0">
        <w:t>Elements and Performance Criteria</w:t>
      </w:r>
    </w:p>
    <w:tbl>
      <w:tblPr>
        <w:tblW w:w="0" w:type="auto"/>
        <w:tblLayout w:type="fixed"/>
        <w:tblCellMar>
          <w:left w:w="62" w:type="dxa"/>
          <w:right w:w="62" w:type="dxa"/>
        </w:tblCellMar>
        <w:tblLook w:val="0000"/>
      </w:tblPr>
      <w:tblGrid>
        <w:gridCol w:w="2592"/>
        <w:gridCol w:w="5930"/>
      </w:tblGrid>
      <w:tr w:rsidTr="0037225E">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r w:rsidRPr="00D10EA0">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PERFORMANCE CRITERIA</w:t>
            </w:r>
          </w:p>
        </w:tc>
      </w:tr>
      <w:tr w:rsidTr="0037225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
              <w:rPr>
                <w:lang w:val="en-NZ"/>
              </w:rPr>
            </w:pPr>
            <w:r w:rsidRPr="00D10EA0">
              <w:t>1.</w:t>
            </w:r>
            <w:r w:rsidRPr="00D10EA0">
              <w:tab/>
            </w:r>
            <w:r w:rsidRPr="00D10EA0">
              <w:t>Analyse project requirements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List2"/>
            </w:pPr>
            <w:r w:rsidRPr="00D10EA0">
              <w:t>1.1.</w:t>
            </w:r>
            <w:r w:rsidRPr="00D10EA0">
              <w:tab/>
              <w:t xml:space="preserve">Applicable </w:t>
            </w:r>
            <w:r w:rsidRPr="00D10EA0">
              <w:rPr>
                <w:rStyle w:val="BoldandItalics"/>
              </w:rPr>
              <w:t>OHS</w:t>
            </w:r>
            <w:r w:rsidRPr="00D10EA0">
              <w:t xml:space="preserve">, </w:t>
            </w:r>
            <w:r w:rsidRPr="00D10EA0">
              <w:rPr>
                <w:rStyle w:val="BoldandItalics"/>
              </w:rPr>
              <w:t>legislative</w:t>
            </w:r>
            <w:r w:rsidRPr="00D10EA0">
              <w:t xml:space="preserve"> and </w:t>
            </w:r>
            <w:r w:rsidRPr="00D10EA0">
              <w:rPr>
                <w:rStyle w:val="BoldandItalics"/>
              </w:rPr>
              <w:t>organisational requirements</w:t>
            </w:r>
            <w:r w:rsidRPr="00D10EA0">
              <w:t xml:space="preserve"> relevant to researching and recommending </w:t>
            </w:r>
            <w:r w:rsidRPr="00D10EA0">
              <w:rPr>
                <w:rStyle w:val="BoldandItalics"/>
              </w:rPr>
              <w:t>colour and applied finishes</w:t>
            </w:r>
            <w:r w:rsidRPr="00D10EA0">
              <w:t xml:space="preserve"> are verified and complied with</w:t>
            </w:r>
          </w:p>
          <w:p w:rsidR="00000000" w:rsidRPr="00D10EA0" w:rsidP="00D10EA0">
            <w:pPr>
              <w:pStyle w:val="List2"/>
            </w:pPr>
            <w:r w:rsidRPr="00D10EA0">
              <w:t>1.2.</w:t>
            </w:r>
            <w:r w:rsidRPr="00D10EA0">
              <w:tab/>
            </w:r>
            <w:r w:rsidRPr="00D10EA0">
              <w:rPr>
                <w:rStyle w:val="BoldandItalics"/>
              </w:rPr>
              <w:t>Project brief</w:t>
            </w:r>
            <w:r w:rsidRPr="00D10EA0">
              <w:t xml:space="preserve"> is reviewed and analysed to determine desir</w:t>
            </w:r>
            <w:r w:rsidRPr="00D10EA0">
              <w:t>ed effects for interior space</w:t>
            </w:r>
          </w:p>
          <w:p w:rsidR="00000000" w:rsidRPr="00D10EA0" w:rsidP="00D10EA0">
            <w:pPr>
              <w:pStyle w:val="List2"/>
            </w:pPr>
            <w:r w:rsidRPr="00D10EA0">
              <w:t>1.3.</w:t>
            </w:r>
            <w:r w:rsidRPr="00D10EA0">
              <w:tab/>
            </w:r>
            <w:r w:rsidRPr="00D10EA0">
              <w:rPr>
                <w:rStyle w:val="BoldandItalics"/>
              </w:rPr>
              <w:t>Aesthetic</w:t>
            </w:r>
            <w:r w:rsidRPr="00D10EA0">
              <w:t xml:space="preserve"> requirements of the space are assessed</w:t>
            </w:r>
          </w:p>
          <w:p w:rsidR="00000000" w:rsidRPr="00D10EA0" w:rsidP="00D10EA0">
            <w:pPr>
              <w:pStyle w:val="List2"/>
            </w:pPr>
            <w:r w:rsidRPr="00D10EA0">
              <w:t>1.4.</w:t>
            </w:r>
            <w:r w:rsidRPr="00D10EA0">
              <w:tab/>
            </w:r>
            <w:r w:rsidRPr="00D10EA0">
              <w:rPr>
                <w:rStyle w:val="BoldandItalics"/>
              </w:rPr>
              <w:t>Tactile</w:t>
            </w:r>
            <w:r w:rsidRPr="00D10EA0">
              <w:t xml:space="preserve"> requirements of the desired effect in relation to the design are analysed</w:t>
            </w:r>
          </w:p>
          <w:p w:rsidR="00000000" w:rsidP="00D10EA0">
            <w:pPr>
              <w:pStyle w:val="List2"/>
              <w:rPr>
                <w:lang w:val="en-NZ"/>
              </w:rPr>
            </w:pPr>
            <w:r w:rsidRPr="00D10EA0">
              <w:t>1.5.</w:t>
            </w:r>
            <w:r w:rsidRPr="00D10EA0">
              <w:tab/>
              <w:t>Client requirements and desired effects are reviewed, confirmed and clarified</w:t>
            </w:r>
          </w:p>
        </w:tc>
      </w:tr>
      <w:tr w:rsidTr="0037225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
              <w:rPr>
                <w:lang w:val="en-NZ"/>
              </w:rPr>
            </w:pPr>
            <w:r w:rsidRPr="00D10EA0">
              <w:t>2</w:t>
            </w:r>
            <w:r w:rsidRPr="00D10EA0">
              <w:t>.</w:t>
            </w:r>
            <w:r w:rsidRPr="00D10EA0">
              <w:tab/>
              <w:t xml:space="preserve">Research colour and applied finishes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List2"/>
            </w:pPr>
            <w:r w:rsidRPr="00D10EA0">
              <w:t>2.1.</w:t>
            </w:r>
            <w:r w:rsidRPr="00D10EA0">
              <w:tab/>
              <w:t xml:space="preserve">Social, psychological, </w:t>
            </w:r>
            <w:r w:rsidRPr="00D10EA0">
              <w:rPr>
                <w:rStyle w:val="BoldandItalics"/>
              </w:rPr>
              <w:t>cultural</w:t>
            </w:r>
            <w:r w:rsidRPr="00D10EA0">
              <w:t xml:space="preserve"> and </w:t>
            </w:r>
            <w:r w:rsidRPr="00D10EA0">
              <w:rPr>
                <w:rStyle w:val="BoldandItalics"/>
              </w:rPr>
              <w:t>historical</w:t>
            </w:r>
            <w:r w:rsidRPr="00D10EA0">
              <w:t xml:space="preserve"> relationships of colour are researched in relation to their interior decoration uses and applications  </w:t>
            </w:r>
          </w:p>
          <w:p w:rsidR="00000000" w:rsidRPr="00D10EA0" w:rsidP="00D10EA0">
            <w:pPr>
              <w:pStyle w:val="List2"/>
            </w:pPr>
            <w:r w:rsidRPr="00D10EA0">
              <w:t>2.2.</w:t>
            </w:r>
            <w:r w:rsidRPr="00D10EA0">
              <w:tab/>
              <w:t xml:space="preserve">Colour </w:t>
            </w:r>
            <w:r w:rsidRPr="00D10EA0">
              <w:rPr>
                <w:rStyle w:val="BoldandItalics"/>
              </w:rPr>
              <w:t>trends</w:t>
            </w:r>
            <w:r w:rsidRPr="00D10EA0">
              <w:t xml:space="preserve"> are researched to ascertain the latest co</w:t>
            </w:r>
            <w:r w:rsidRPr="00D10EA0">
              <w:t xml:space="preserve">lour fashions and influences </w:t>
            </w:r>
          </w:p>
          <w:p w:rsidR="00000000" w:rsidRPr="00D10EA0" w:rsidP="00D10EA0">
            <w:pPr>
              <w:pStyle w:val="List2"/>
            </w:pPr>
            <w:r w:rsidRPr="00D10EA0">
              <w:t>2.3.</w:t>
            </w:r>
            <w:r w:rsidRPr="00D10EA0">
              <w:tab/>
              <w:t>New technologies are researched and reported</w:t>
            </w:r>
          </w:p>
          <w:p w:rsidR="00000000" w:rsidRPr="00D10EA0" w:rsidP="00D10EA0">
            <w:pPr>
              <w:pStyle w:val="List2"/>
            </w:pPr>
            <w:r w:rsidRPr="00D10EA0">
              <w:t>2.4.</w:t>
            </w:r>
            <w:r w:rsidRPr="00D10EA0">
              <w:tab/>
            </w:r>
            <w:r w:rsidRPr="00D10EA0">
              <w:rPr>
                <w:rStyle w:val="BoldandItalics"/>
              </w:rPr>
              <w:t>Application methods</w:t>
            </w:r>
            <w:r w:rsidRPr="00D10EA0">
              <w:t xml:space="preserve"> and available expertise for the desired effect are assessed</w:t>
            </w:r>
          </w:p>
          <w:p w:rsidR="00000000" w:rsidRPr="00D10EA0" w:rsidP="00D10EA0">
            <w:pPr>
              <w:pStyle w:val="List2"/>
            </w:pPr>
            <w:r w:rsidRPr="00D10EA0">
              <w:t>2.5.</w:t>
            </w:r>
            <w:r w:rsidRPr="00D10EA0">
              <w:tab/>
              <w:t>Application processes and techniques, and available expertise for the desired effect a</w:t>
            </w:r>
            <w:r w:rsidRPr="00D10EA0">
              <w:t>re assessed</w:t>
            </w:r>
          </w:p>
          <w:p w:rsidR="00000000" w:rsidRPr="00D10EA0" w:rsidP="00D10EA0">
            <w:pPr>
              <w:pStyle w:val="List2"/>
            </w:pPr>
            <w:r w:rsidRPr="00D10EA0">
              <w:t>2.6.</w:t>
            </w:r>
            <w:r w:rsidRPr="00D10EA0">
              <w:tab/>
            </w:r>
            <w:r w:rsidRPr="00D10EA0">
              <w:rPr>
                <w:rStyle w:val="BoldandItalics"/>
              </w:rPr>
              <w:t>Costs</w:t>
            </w:r>
            <w:r w:rsidRPr="00D10EA0">
              <w:t xml:space="preserve"> of materials and application methods are assessed and compared</w:t>
            </w:r>
          </w:p>
          <w:p w:rsidR="00000000" w:rsidRPr="00D10EA0" w:rsidP="00D10EA0">
            <w:pPr>
              <w:pStyle w:val="List2"/>
            </w:pPr>
            <w:r w:rsidRPr="00D10EA0">
              <w:t>2.7.</w:t>
            </w:r>
            <w:r w:rsidRPr="00D10EA0">
              <w:tab/>
            </w:r>
            <w:r w:rsidRPr="00D10EA0">
              <w:rPr>
                <w:rStyle w:val="BoldandItalics"/>
              </w:rPr>
              <w:t>Environmental impact</w:t>
            </w:r>
            <w:r w:rsidRPr="00D10EA0">
              <w:t xml:space="preserve"> of materials and application methods are assessed</w:t>
            </w:r>
          </w:p>
          <w:p w:rsidR="00000000" w:rsidRPr="00D10EA0" w:rsidP="00D10EA0">
            <w:pPr>
              <w:pStyle w:val="List2"/>
            </w:pPr>
            <w:r w:rsidRPr="00D10EA0">
              <w:t>2.8.</w:t>
            </w:r>
            <w:r w:rsidRPr="00D10EA0">
              <w:tab/>
            </w:r>
            <w:r w:rsidRPr="00D10EA0">
              <w:rPr>
                <w:rStyle w:val="BoldandItalics"/>
              </w:rPr>
              <w:t>Longevity and restorability</w:t>
            </w:r>
            <w:r w:rsidRPr="00D10EA0">
              <w:t xml:space="preserve"> of materials and application methods are researched</w:t>
            </w:r>
          </w:p>
          <w:p w:rsidR="00000000" w:rsidRPr="00D10EA0" w:rsidP="00D10EA0">
            <w:pPr>
              <w:pStyle w:val="List2"/>
            </w:pPr>
            <w:r w:rsidRPr="00D10EA0">
              <w:t>2.9.</w:t>
            </w:r>
            <w:r w:rsidRPr="00D10EA0">
              <w:tab/>
            </w:r>
            <w:r w:rsidRPr="00D10EA0">
              <w:rPr>
                <w:rStyle w:val="BoldandItalics"/>
              </w:rPr>
              <w:t>Hazards</w:t>
            </w:r>
            <w:r w:rsidRPr="00D10EA0">
              <w:t xml:space="preserve"> associated with the use and application of materials are researched</w:t>
            </w:r>
          </w:p>
          <w:p w:rsidR="00000000" w:rsidRPr="00D10EA0" w:rsidP="00D10EA0">
            <w:pPr>
              <w:pStyle w:val="List2"/>
            </w:pPr>
            <w:r w:rsidRPr="00D10EA0">
              <w:t>2.10.</w:t>
            </w:r>
            <w:r w:rsidRPr="00D10EA0">
              <w:tab/>
              <w:t xml:space="preserve">Quality of materials and application methods are assessed </w:t>
            </w:r>
          </w:p>
          <w:p w:rsidR="00000000" w:rsidP="00D10EA0">
            <w:pPr>
              <w:pStyle w:val="List2"/>
              <w:rPr>
                <w:lang w:val="en-NZ"/>
              </w:rPr>
            </w:pPr>
            <w:r w:rsidRPr="00D10EA0">
              <w:t>2.11.</w:t>
            </w:r>
            <w:r w:rsidRPr="00D10EA0">
              <w:tab/>
            </w:r>
            <w:r w:rsidRPr="00D10EA0">
              <w:rPr>
                <w:rStyle w:val="BoldandItalics"/>
              </w:rPr>
              <w:t>Sources</w:t>
            </w:r>
            <w:r w:rsidRPr="00D10EA0">
              <w:t xml:space="preserve"> or suppliers of coloured </w:t>
            </w:r>
            <w:r w:rsidRPr="00D10EA0">
              <w:rPr>
                <w:rStyle w:val="BoldandItalics"/>
              </w:rPr>
              <w:t>products</w:t>
            </w:r>
            <w:r w:rsidRPr="00D10EA0">
              <w:t xml:space="preserve"> or </w:t>
            </w:r>
            <w:r w:rsidRPr="00D10EA0">
              <w:rPr>
                <w:rStyle w:val="BoldandItalics"/>
              </w:rPr>
              <w:t>finishes</w:t>
            </w:r>
            <w:r w:rsidRPr="00D10EA0">
              <w:t xml:space="preserve"> are found and recorded </w:t>
            </w:r>
          </w:p>
        </w:tc>
      </w:tr>
      <w:tr w:rsidTr="0037225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
              <w:rPr>
                <w:lang w:val="en-NZ"/>
              </w:rPr>
            </w:pPr>
            <w:r w:rsidRPr="00D10EA0">
              <w:t>3.</w:t>
            </w:r>
            <w:r w:rsidRPr="00D10EA0">
              <w:tab/>
              <w:t>Recommend colour and applie</w:t>
            </w:r>
            <w:r w:rsidRPr="00D10EA0">
              <w:t>d finishes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List2"/>
            </w:pPr>
            <w:r w:rsidRPr="00D10EA0">
              <w:t>3.1.</w:t>
            </w:r>
            <w:r w:rsidRPr="00D10EA0">
              <w:tab/>
              <w:t xml:space="preserve">Research information is </w:t>
            </w:r>
            <w:r w:rsidRPr="00D10EA0">
              <w:rPr>
                <w:rStyle w:val="BoldandItalics"/>
              </w:rPr>
              <w:t>critically analysed</w:t>
            </w:r>
            <w:r w:rsidRPr="00D10EA0">
              <w:t xml:space="preserve"> in the context of the design brief requirements</w:t>
            </w:r>
          </w:p>
          <w:p w:rsidR="00000000" w:rsidRPr="00D10EA0" w:rsidP="00D10EA0">
            <w:pPr>
              <w:pStyle w:val="List2"/>
            </w:pPr>
            <w:r w:rsidRPr="00D10EA0">
              <w:t>3.2.</w:t>
            </w:r>
            <w:r w:rsidRPr="00D10EA0">
              <w:tab/>
              <w:t xml:space="preserve">Effects are examined in terms of </w:t>
            </w:r>
            <w:r w:rsidRPr="00D10EA0">
              <w:rPr>
                <w:rStyle w:val="BoldandItalics"/>
              </w:rPr>
              <w:t>elements</w:t>
            </w:r>
            <w:r w:rsidRPr="00D10EA0">
              <w:t xml:space="preserve"> and </w:t>
            </w:r>
            <w:r w:rsidRPr="00D10EA0">
              <w:rPr>
                <w:rStyle w:val="BoldandItalics"/>
              </w:rPr>
              <w:t>principles of design</w:t>
            </w:r>
            <w:r w:rsidRPr="00D10EA0">
              <w:t xml:space="preserve"> to determine fit for client requirements</w:t>
            </w:r>
          </w:p>
          <w:p w:rsidR="00000000" w:rsidRPr="00D10EA0" w:rsidP="00D10EA0">
            <w:pPr>
              <w:pStyle w:val="List2"/>
            </w:pPr>
            <w:r w:rsidRPr="00D10EA0">
              <w:t>3.3.</w:t>
            </w:r>
            <w:r w:rsidRPr="00D10EA0">
              <w:tab/>
              <w:t>Experimentation with colour an</w:t>
            </w:r>
            <w:r w:rsidRPr="00D10EA0">
              <w:t xml:space="preserve">d applied finishes is undertaken to refine and test material and application </w:t>
            </w:r>
            <w:r w:rsidRPr="00D10EA0">
              <w:t>methods</w:t>
            </w:r>
          </w:p>
          <w:p w:rsidR="00000000" w:rsidRPr="00D10EA0" w:rsidP="00D10EA0">
            <w:pPr>
              <w:pStyle w:val="List2"/>
            </w:pPr>
            <w:r w:rsidRPr="00D10EA0">
              <w:t>3.4.</w:t>
            </w:r>
            <w:r w:rsidRPr="00D10EA0">
              <w:tab/>
              <w:t>Colour products and finishes are selected according to the style, size, lighting and intended use of the space</w:t>
            </w:r>
          </w:p>
          <w:p w:rsidR="00000000" w:rsidRPr="00D10EA0" w:rsidP="00D10EA0">
            <w:pPr>
              <w:pStyle w:val="List2"/>
            </w:pPr>
            <w:r w:rsidRPr="00D10EA0">
              <w:t>3.5.</w:t>
            </w:r>
            <w:r w:rsidRPr="00D10EA0">
              <w:tab/>
              <w:t>Paint finishes are selected to suit surface types,</w:t>
            </w:r>
            <w:r w:rsidRPr="00D10EA0">
              <w:t xml:space="preserve"> location and spaces</w:t>
            </w:r>
          </w:p>
          <w:p w:rsidR="00000000" w:rsidRPr="00D10EA0" w:rsidP="00D10EA0">
            <w:pPr>
              <w:pStyle w:val="List2"/>
            </w:pPr>
            <w:r w:rsidRPr="00D10EA0">
              <w:t>3.6.</w:t>
            </w:r>
            <w:r w:rsidRPr="00D10EA0">
              <w:tab/>
              <w:t>Application methods are selected and specified to meet client requirements</w:t>
            </w:r>
          </w:p>
          <w:p w:rsidR="00000000" w:rsidRPr="00D10EA0" w:rsidP="00D10EA0">
            <w:pPr>
              <w:pStyle w:val="List2"/>
            </w:pPr>
            <w:r w:rsidRPr="00D10EA0">
              <w:t>3.7.</w:t>
            </w:r>
            <w:r w:rsidRPr="00D10EA0">
              <w:tab/>
              <w:t>Presentation of research information is made, highlighting the findings and rationale for the materials and application methods chosen</w:t>
            </w: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9" w:name="O_90599"/>
      <w:bookmarkEnd w:id="9"/>
      <w:r w:rsidRPr="00D10EA0">
        <w:t>Required Skills and Knowledge</w:t>
      </w:r>
    </w:p>
    <w:tbl>
      <w:tblPr>
        <w:tblW w:w="0" w:type="auto"/>
        <w:tblLayout w:type="fixed"/>
        <w:tblCellMar>
          <w:left w:w="62" w:type="dxa"/>
          <w:right w:w="62" w:type="dxa"/>
        </w:tblCellMar>
        <w:tblLook w:val="0000"/>
      </w:tblPr>
      <w:tblGrid>
        <w:gridCol w:w="8522"/>
      </w:tblGrid>
      <w:tr w:rsidTr="003722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REQUIRED SKILLS AND KNOWLEDGE</w:t>
            </w:r>
          </w:p>
        </w:tc>
      </w:tr>
      <w:tr w:rsidTr="003722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t>This section describes the skills and knowledge required for this unit.</w:t>
            </w:r>
          </w:p>
        </w:tc>
      </w:tr>
      <w:tr w:rsidTr="00372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Required skills</w:t>
            </w:r>
          </w:p>
        </w:tc>
      </w:tr>
      <w:tr w:rsidTr="00372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ListBullet"/>
            </w:pPr>
            <w:r w:rsidRPr="00D10EA0">
              <w:t xml:space="preserve">collecting, organising and understanding information related to work briefs, basic </w:t>
            </w:r>
            <w:r w:rsidRPr="00D10EA0">
              <w:t>plans and safety procedures</w:t>
            </w:r>
          </w:p>
          <w:p w:rsidR="00000000" w:rsidRPr="00D10EA0" w:rsidP="00D10EA0">
            <w:pPr>
              <w:pStyle w:val="ListBullet"/>
            </w:pPr>
            <w:r w:rsidRPr="00D10EA0">
              <w:t xml:space="preserve">communicating ideas and information </w:t>
            </w:r>
          </w:p>
          <w:p w:rsidR="00000000" w:rsidRPr="00D10EA0" w:rsidP="00D10EA0">
            <w:pPr>
              <w:pStyle w:val="ListBullet"/>
            </w:pPr>
            <w:r w:rsidRPr="00D10EA0">
              <w:t>accurately recording and maintaining information</w:t>
            </w:r>
          </w:p>
          <w:p w:rsidR="00000000" w:rsidRPr="00D10EA0" w:rsidP="00D10EA0">
            <w:pPr>
              <w:pStyle w:val="ListBullet"/>
            </w:pPr>
            <w:r w:rsidRPr="00D10EA0">
              <w:t>using computer operations for internet access and searches</w:t>
            </w:r>
          </w:p>
          <w:p w:rsidR="00000000" w:rsidRPr="00D10EA0" w:rsidP="00D10EA0">
            <w:pPr>
              <w:pStyle w:val="ListBullet"/>
            </w:pPr>
            <w:r w:rsidRPr="00D10EA0">
              <w:t>analysing performance characteristics</w:t>
            </w:r>
          </w:p>
          <w:p w:rsidR="00000000" w:rsidRPr="00D10EA0" w:rsidP="00D10EA0">
            <w:pPr>
              <w:pStyle w:val="ListBullet"/>
            </w:pPr>
            <w:r w:rsidRPr="00D10EA0">
              <w:t>comparing findings</w:t>
            </w:r>
          </w:p>
          <w:p w:rsidR="00000000" w:rsidRPr="00D10EA0" w:rsidP="00D10EA0">
            <w:pPr>
              <w:pStyle w:val="ListBullet"/>
            </w:pPr>
            <w:r w:rsidRPr="00D10EA0">
              <w:t>communicating with suppliers</w:t>
            </w:r>
          </w:p>
          <w:p w:rsidR="00000000" w:rsidRPr="00D10EA0" w:rsidP="00D10EA0">
            <w:pPr>
              <w:pStyle w:val="ListBullet"/>
            </w:pPr>
            <w:r w:rsidRPr="00D10EA0">
              <w:t>maintaining accurate records</w:t>
            </w:r>
          </w:p>
          <w:p w:rsidR="00000000" w:rsidRPr="00D10EA0" w:rsidP="00D10EA0">
            <w:pPr>
              <w:pStyle w:val="ListBullet"/>
            </w:pPr>
            <w:r w:rsidRPr="00D10EA0">
              <w:t>clarifying and checking taskrelated information</w:t>
            </w:r>
          </w:p>
          <w:p w:rsidR="00000000" w:rsidRPr="00D10EA0" w:rsidP="00D10EA0">
            <w:pPr>
              <w:pStyle w:val="ListBullet"/>
            </w:pPr>
            <w:r w:rsidRPr="00D10EA0">
              <w:t>carrying out work according to OHS practices</w:t>
            </w:r>
          </w:p>
          <w:p w:rsidR="00000000" w:rsidRPr="00D10EA0" w:rsidP="00D10EA0">
            <w:pPr>
              <w:pStyle w:val="ListBullet"/>
            </w:pPr>
            <w:r w:rsidRPr="00D10EA0">
              <w:t>recognising and responding to circumstances outside instructions or personal competence</w:t>
            </w:r>
          </w:p>
          <w:p w:rsidR="00000000" w:rsidRPr="00D10EA0" w:rsidP="00D10EA0">
            <w:pPr>
              <w:pStyle w:val="ListBullet"/>
            </w:pPr>
            <w:r w:rsidRPr="00D10EA0">
              <w:t>efficiently and s</w:t>
            </w:r>
            <w:r w:rsidRPr="00D10EA0">
              <w:t>afely contributing to innovative interior decoration and design processes</w:t>
            </w:r>
          </w:p>
          <w:p w:rsidR="00000000" w:rsidRPr="00D10EA0" w:rsidP="00D10EA0">
            <w:pPr>
              <w:pStyle w:val="ListBullet"/>
            </w:pPr>
            <w:r w:rsidRPr="00D10EA0">
              <w:t>using mathematical ideas and techniques to correctly complete measurements, calculate area and volume, and estimate other material requirements</w:t>
            </w:r>
          </w:p>
          <w:p w:rsidR="00000000" w:rsidRPr="00D10EA0" w:rsidP="00D10EA0">
            <w:pPr>
              <w:pStyle w:val="ListBullet"/>
            </w:pPr>
            <w:r w:rsidRPr="00D10EA0">
              <w:t>maintaining current knowledge of inter</w:t>
            </w:r>
            <w:r w:rsidRPr="00D10EA0">
              <w:t>ior decoration and design techniques</w:t>
            </w:r>
          </w:p>
          <w:p w:rsidR="00000000" w:rsidP="00D10EA0">
            <w:pPr>
              <w:pStyle w:val="ListBullet"/>
              <w:rPr>
                <w:lang w:val="en-NZ"/>
              </w:rPr>
            </w:pPr>
            <w:r w:rsidRPr="00D10EA0">
              <w:t>using the workplace technology related to the use of tools including calculators, measuring and recording devices</w:t>
            </w:r>
          </w:p>
        </w:tc>
      </w:tr>
      <w:tr w:rsidTr="00372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Required knowledge</w:t>
            </w:r>
          </w:p>
        </w:tc>
      </w:tr>
      <w:tr w:rsidTr="00372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ListBullet"/>
            </w:pPr>
            <w:r w:rsidRPr="00D10EA0">
              <w:t xml:space="preserve">State or Territory OHS legislation, regulations, standards and codes of practice </w:t>
            </w:r>
            <w:r w:rsidRPr="00D10EA0">
              <w:t>relevant to researching and recommending materials and application methods</w:t>
            </w:r>
          </w:p>
          <w:p w:rsidR="00000000" w:rsidRPr="00D10EA0" w:rsidP="00D10EA0">
            <w:pPr>
              <w:pStyle w:val="ListBullet"/>
            </w:pPr>
            <w:r w:rsidRPr="00D10EA0">
              <w:t>organisational and site standards, requirements, policies and procedures for researching and recommending materials and application methods</w:t>
            </w:r>
          </w:p>
          <w:p w:rsidR="00000000" w:rsidRPr="00D10EA0" w:rsidP="00D10EA0">
            <w:pPr>
              <w:pStyle w:val="ListBullet"/>
            </w:pPr>
            <w:r w:rsidRPr="00D10EA0">
              <w:t>elements and principles of design</w:t>
            </w:r>
          </w:p>
          <w:p w:rsidR="00000000" w:rsidRPr="00D10EA0" w:rsidP="00D10EA0">
            <w:pPr>
              <w:pStyle w:val="ListBullet"/>
            </w:pPr>
            <w:r w:rsidRPr="00D10EA0">
              <w:t>aesthet</w:t>
            </w:r>
            <w:r w:rsidRPr="00D10EA0">
              <w:t>ic values</w:t>
            </w:r>
          </w:p>
          <w:p w:rsidR="00000000" w:rsidRPr="00D10EA0" w:rsidP="00D10EA0">
            <w:pPr>
              <w:pStyle w:val="ListBullet"/>
            </w:pPr>
            <w:r w:rsidRPr="00D10EA0">
              <w:t>types of tools and equipment and procedures for their safe use, operation and maintenance</w:t>
            </w:r>
          </w:p>
          <w:p w:rsidR="00000000" w:rsidRPr="00D10EA0" w:rsidP="00D10EA0">
            <w:pPr>
              <w:pStyle w:val="ListBullet"/>
            </w:pPr>
            <w:r w:rsidRPr="00D10EA0">
              <w:t>characteristics of materials, products and defects</w:t>
            </w:r>
          </w:p>
          <w:p w:rsidR="00000000" w:rsidRPr="00D10EA0" w:rsidP="00D10EA0">
            <w:pPr>
              <w:pStyle w:val="ListBullet"/>
            </w:pPr>
            <w:r w:rsidRPr="00D10EA0">
              <w:t>computer programs</w:t>
            </w:r>
          </w:p>
          <w:p w:rsidR="00000000" w:rsidRPr="00D10EA0" w:rsidP="00D10EA0">
            <w:pPr>
              <w:pStyle w:val="ListBullet"/>
            </w:pPr>
            <w:r w:rsidRPr="00D10EA0">
              <w:t>research techniques</w:t>
            </w:r>
          </w:p>
          <w:p w:rsidR="00000000" w:rsidRPr="00D10EA0" w:rsidP="00D10EA0">
            <w:pPr>
              <w:pStyle w:val="ListBullet"/>
            </w:pPr>
            <w:r w:rsidRPr="00D10EA0">
              <w:t>effects of finishes and finishing techniques</w:t>
            </w:r>
          </w:p>
          <w:p w:rsidR="00000000" w:rsidRPr="00D10EA0" w:rsidP="00D10EA0">
            <w:pPr>
              <w:pStyle w:val="ListBullet"/>
            </w:pPr>
            <w:r w:rsidRPr="00D10EA0">
              <w:t>colour theory</w:t>
            </w:r>
          </w:p>
          <w:p w:rsidR="00000000" w:rsidRPr="00D10EA0" w:rsidP="00D10EA0">
            <w:pPr>
              <w:pStyle w:val="ListBullet"/>
            </w:pPr>
            <w:r w:rsidRPr="00D10EA0">
              <w:t xml:space="preserve">storage </w:t>
            </w:r>
            <w:r w:rsidRPr="00D10EA0">
              <w:t>systems and labelling</w:t>
            </w:r>
          </w:p>
          <w:p w:rsidR="00000000" w:rsidRPr="00D10EA0" w:rsidP="00D10EA0">
            <w:pPr>
              <w:pStyle w:val="ListBullet"/>
            </w:pPr>
            <w:r w:rsidRPr="00D10EA0">
              <w:t>procedures for the recording, reporting and maintenance of workplace records and information</w:t>
            </w:r>
          </w:p>
          <w:p w:rsidR="00000000" w:rsidRPr="00D10EA0" w:rsidP="00D10EA0">
            <w:pPr>
              <w:pStyle w:val="ListBullet"/>
            </w:pPr>
            <w:r w:rsidRPr="00D10EA0">
              <w:t>appropriate mathematical procedures for estimation and measurement</w:t>
            </w:r>
          </w:p>
          <w:p w:rsidR="00000000" w:rsidRPr="00D10EA0" w:rsidP="00D10EA0">
            <w:pPr>
              <w:pStyle w:val="ListBullet"/>
            </w:pPr>
            <w:r w:rsidRPr="00D10EA0">
              <w:t>environmental protection requirements</w:t>
            </w:r>
          </w:p>
          <w:p w:rsidR="00000000" w:rsidRPr="00D10EA0" w:rsidP="00D10EA0">
            <w:pPr>
              <w:pStyle w:val="ListBullet"/>
            </w:pPr>
            <w:r w:rsidRPr="00D10EA0">
              <w:t>established communication channels and protocols</w:t>
            </w:r>
          </w:p>
          <w:p w:rsidR="00000000" w:rsidRPr="00D10EA0" w:rsidP="00D10EA0">
            <w:pPr>
              <w:pStyle w:val="ListBullet"/>
            </w:pPr>
            <w:r w:rsidRPr="00D10EA0">
              <w:t>problem identification and resolution</w:t>
            </w: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10" w:name="O_90600"/>
      <w:bookmarkEnd w:id="10"/>
      <w:r w:rsidRPr="00D10EA0">
        <w:t>Evidence Guide</w:t>
      </w:r>
    </w:p>
    <w:tbl>
      <w:tblPr>
        <w:tblW w:w="9570" w:type="dxa"/>
        <w:tblLayout w:type="fixed"/>
        <w:tblCellMar>
          <w:left w:w="62" w:type="dxa"/>
          <w:right w:w="62" w:type="dxa"/>
        </w:tblCellMar>
        <w:tblLook w:val="0000"/>
      </w:tblPr>
      <w:tblGrid>
        <w:gridCol w:w="3908"/>
        <w:gridCol w:w="5662"/>
      </w:tblGrid>
      <w:tr w:rsidTr="003722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EVIDENCE GUIDE</w:t>
            </w:r>
          </w:p>
        </w:tc>
      </w:tr>
      <w:tr w:rsidTr="003722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t>The Evidence Guide provides advice on assessment and must be read in conjunction with the performance criteria, required skills and knowledge, range statement and the Assessment Guidelines for the Training Package.</w:t>
            </w:r>
          </w:p>
        </w:tc>
      </w:tr>
      <w:tr w:rsidTr="003722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p>
        </w:tc>
      </w:tr>
      <w:tr w:rsidTr="003722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Critical aspec</w:t>
            </w:r>
            <w:r w:rsidRPr="00D10EA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ListBullet"/>
            </w:pPr>
            <w:r w:rsidRPr="00D10EA0">
              <w:t>Effectively research and select colour and applied finishes to arrive at a solution which meets client requirements for a minimum of two projects</w:t>
            </w:r>
          </w:p>
          <w:p w:rsidR="00000000" w:rsidRPr="00D10EA0" w:rsidP="00D10EA0">
            <w:pPr>
              <w:pStyle w:val="ListBullet"/>
            </w:pPr>
            <w:r w:rsidRPr="00D10EA0">
              <w:t xml:space="preserve">Visually present scheme to illustrate how ideas meet overall design requirements </w:t>
            </w:r>
          </w:p>
          <w:p w:rsidR="00000000" w:rsidRPr="00D10EA0" w:rsidP="00D10EA0">
            <w:pPr>
              <w:pStyle w:val="ListBullet"/>
            </w:pPr>
            <w:r w:rsidRPr="00D10EA0">
              <w:t xml:space="preserve">Effectively apply design elements and principles to the research and selection of colour and applied finishes </w:t>
            </w:r>
          </w:p>
          <w:p w:rsidR="00000000" w:rsidRPr="00D10EA0" w:rsidP="00D10EA0">
            <w:pPr>
              <w:pStyle w:val="ListBullet"/>
            </w:pPr>
            <w:r w:rsidRPr="00D10EA0">
              <w:t xml:space="preserve">Effectively research and select colour and applied finishes in </w:t>
            </w:r>
            <w:r w:rsidRPr="00D10EA0">
              <w:t>accordance with the concepts and design brief</w:t>
            </w:r>
          </w:p>
          <w:p w:rsidR="00000000" w:rsidRPr="00D10EA0" w:rsidP="00D10EA0">
            <w:pPr>
              <w:pStyle w:val="ListBullet"/>
            </w:pPr>
            <w:r w:rsidRPr="00D10EA0">
              <w:t xml:space="preserve">Comply with legislation, regulations, standards, codes of practice and established safe practices and procedures for researching and recommending colour and applied finishes </w:t>
            </w:r>
          </w:p>
          <w:p w:rsidR="00000000" w:rsidP="00D10EA0">
            <w:pPr>
              <w:pStyle w:val="ListBullet"/>
              <w:rPr>
                <w:lang w:val="en-NZ"/>
              </w:rPr>
            </w:pPr>
            <w:r w:rsidRPr="00D10EA0">
              <w:t>Communicate effectively and work sa</w:t>
            </w:r>
            <w:r w:rsidRPr="00D10EA0">
              <w:t>fely with others in the work area</w:t>
            </w:r>
          </w:p>
        </w:tc>
      </w:tr>
      <w:tr w:rsidTr="003722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ListBullet"/>
            </w:pPr>
            <w:r w:rsidRPr="00D10EA0">
              <w:t>The application of competency is to be assessed in the workplace or realistically simulated workplace</w:t>
            </w:r>
          </w:p>
          <w:p w:rsidR="00000000" w:rsidRPr="00D10EA0" w:rsidP="00D10EA0">
            <w:pPr>
              <w:pStyle w:val="ListBullet"/>
            </w:pPr>
            <w:r w:rsidRPr="00D10EA0">
              <w:t xml:space="preserve">Assessment is to occur under standard and authorised work practices, </w:t>
            </w:r>
            <w:r w:rsidRPr="00D10EA0">
              <w:t>safety requirements and environmental constraints</w:t>
            </w:r>
          </w:p>
          <w:p w:rsidR="00000000" w:rsidRPr="00D10EA0" w:rsidP="00D10EA0">
            <w:pPr>
              <w:pStyle w:val="ListBullet"/>
            </w:pPr>
            <w:r w:rsidRPr="00D10EA0">
              <w:t>Assessment of essential underpinning knowledge, other than confirmatory questions, will usually be conducted in an off-site context</w:t>
            </w:r>
          </w:p>
          <w:p w:rsidR="00000000" w:rsidRPr="00D10EA0" w:rsidP="00D10EA0">
            <w:pPr>
              <w:pStyle w:val="ListBullet"/>
            </w:pPr>
            <w:r w:rsidRPr="00D10EA0">
              <w:t>Assessment is to comply with relevant regulatory or Australian Standards r</w:t>
            </w:r>
            <w:r w:rsidRPr="00D10EA0">
              <w:t>equirements</w:t>
            </w:r>
          </w:p>
          <w:p w:rsidR="00000000" w:rsidRPr="00D10EA0" w:rsidP="00D10EA0">
            <w:pPr>
              <w:pStyle w:val="ListBullet"/>
            </w:pPr>
            <w:r w:rsidRPr="00D10EA0">
              <w:t>The following resources should be made available:</w:t>
            </w:r>
          </w:p>
          <w:p w:rsidR="00000000" w:rsidRPr="00D10EA0" w:rsidP="00D10EA0">
            <w:pPr>
              <w:pStyle w:val="ListBullet2"/>
            </w:pPr>
            <w:r w:rsidRPr="00D10EA0">
              <w:t>workplace location or simulated workplace</w:t>
            </w:r>
          </w:p>
          <w:p w:rsidR="00000000" w:rsidRPr="00D10EA0" w:rsidP="00D10EA0">
            <w:pPr>
              <w:pStyle w:val="ListBullet2"/>
            </w:pPr>
            <w:r w:rsidRPr="00D10EA0">
              <w:t>materials and equipment relevant to researching and recommending finishes</w:t>
            </w:r>
          </w:p>
          <w:p w:rsidR="00000000" w:rsidP="00D10EA0">
            <w:pPr>
              <w:pStyle w:val="ListBullet2"/>
              <w:rPr>
                <w:lang w:val="en-NZ"/>
              </w:rPr>
            </w:pPr>
            <w:r w:rsidRPr="00D10EA0">
              <w:t>specifications and work instructions</w:t>
            </w:r>
          </w:p>
        </w:tc>
      </w:tr>
      <w:tr w:rsidTr="003722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ListBullet"/>
            </w:pPr>
            <w:r w:rsidRPr="00D10EA0">
              <w:t>Ass</w:t>
            </w:r>
            <w:r w:rsidRPr="00D10EA0">
              <w:t>essment must satisfy the endorsed assessment guidelines of the Furnishing Industry Training Package</w:t>
            </w:r>
          </w:p>
          <w:p w:rsidR="00000000" w:rsidRPr="00D10EA0" w:rsidP="00D10EA0">
            <w:pPr>
              <w:pStyle w:val="ListBullet"/>
            </w:pPr>
            <w:r w:rsidRPr="00D10EA0">
              <w:t xml:space="preserve">Assessment methods must confirm consistency and accuracy of performance (over time and in a range of workplace relevant contexts) together with application </w:t>
            </w:r>
            <w:r w:rsidRPr="00D10EA0">
              <w:t>of underpinning knowledge</w:t>
            </w:r>
          </w:p>
          <w:p w:rsidR="00000000" w:rsidRPr="00D10EA0" w:rsidP="00D10EA0">
            <w:pPr>
              <w:pStyle w:val="ListBullet"/>
            </w:pPr>
            <w:r w:rsidRPr="00D10EA0">
              <w:t>Assessment methods must be by direct observation of tasks and include questioning on underpinning knowledge to ensure its correct interpretation and application</w:t>
            </w:r>
          </w:p>
          <w:p w:rsidR="00000000" w:rsidRPr="00D10EA0" w:rsidP="00D10EA0">
            <w:pPr>
              <w:pStyle w:val="ListBullet"/>
            </w:pPr>
            <w:r w:rsidRPr="00D10EA0">
              <w:t>Assessment may be applied under project related cond</w:t>
            </w:r>
            <w:r w:rsidRPr="00D10EA0">
              <w:t>itions (real or simulated) and require evidence of process</w:t>
            </w:r>
          </w:p>
          <w:p w:rsidR="00000000" w:rsidRPr="00D10EA0" w:rsidP="00D10EA0">
            <w:pPr>
              <w:pStyle w:val="ListBullet"/>
            </w:pPr>
            <w:r w:rsidRPr="00D10EA0">
              <w:t>Assessment must confirm a reasonable inference that competency is able not only to be satisfied under the particular circumstance, but is able to be transferred to other circumstances</w:t>
            </w:r>
          </w:p>
          <w:p w:rsidR="00000000" w:rsidP="00D10EA0">
            <w:pPr>
              <w:pStyle w:val="ListBullet"/>
              <w:rPr>
                <w:lang w:val="en-NZ"/>
              </w:rPr>
            </w:pPr>
            <w:r w:rsidRPr="00D10EA0">
              <w:t>Assessment ma</w:t>
            </w:r>
            <w:r w:rsidRPr="00D10EA0">
              <w:t>y be in conjunction with assessment of other units of competency</w:t>
            </w:r>
          </w:p>
        </w:tc>
      </w:tr>
      <w:tr w:rsidTr="003722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11" w:name="O_90601"/>
      <w:bookmarkEnd w:id="11"/>
      <w:r w:rsidRPr="00D10EA0">
        <w:t>Range Statement</w:t>
      </w:r>
    </w:p>
    <w:tbl>
      <w:tblPr>
        <w:tblW w:w="0" w:type="auto"/>
        <w:tblLayout w:type="fixed"/>
        <w:tblCellMar>
          <w:left w:w="62" w:type="dxa"/>
          <w:right w:w="62" w:type="dxa"/>
        </w:tblCellMar>
        <w:tblLook w:val="0000"/>
      </w:tblPr>
      <w:tblGrid>
        <w:gridCol w:w="3533"/>
        <w:gridCol w:w="4989"/>
      </w:tblGrid>
      <w:tr w:rsidTr="003722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RANGE STATEMENT</w:t>
            </w:r>
          </w:p>
        </w:tc>
      </w:tr>
      <w:tr w:rsidTr="003722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t>The range statement relates to the unit of competency as a whole. It allows for different work environments and situations that may affect performance. Bold italicised wording, if used in the performance criteria, is detailed below. Essential operating con</w:t>
            </w:r>
            <w:r w:rsidRPr="00D10EA0">
              <w:t>ditions that may be present with training and assessment (depending on the work situation, needs of the candidate, accessibility of the item, and local industry and regional contexts) may also be included.</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OHS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are to be in accordance with C</w:t>
            </w:r>
            <w:r w:rsidRPr="00D10EA0">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D10EA0">
              <w:t>hazard and risk control and elimination of hazardous materials and substances, manual handling including lifting and carrying</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Legislative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 xml:space="preserve">are to be in accordance with applicable legislation from all levels of government </w:t>
            </w:r>
            <w:r w:rsidRPr="00D10EA0">
              <w:t>that affect organisational operation. Requirements may include but not be limited to award and enterprise agreements, industrial relations, Australian Standards, confidentiality and privacy, OHS, the environment, equal opportunity, anti-discrimination, rel</w:t>
            </w:r>
            <w:r w:rsidRPr="00D10EA0">
              <w:t>evant industry codes of practice, duty of care and heritage</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Organisational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 to legal, organisational and site guidelines, policies and procedures relating to own role and responsibility, quality assurance, proce</w:t>
            </w:r>
            <w:r w:rsidRPr="00D10EA0">
              <w:t>dural manuals, quality and continuous improvement processes and standards, OHS, emergency and evacuation, ethical standards, recording and reporting, access and equity principles and practices, equipment use, maintenance and storage, environmental manageme</w:t>
            </w:r>
            <w:r w:rsidRPr="00D10EA0">
              <w:t>nt (waste disposal, recycling and re-use guidelines)</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Colour and applied finishes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 xml:space="preserve">may include but not be limited to paints, waxes, lacquers, stains, pigments, oils, traditional finishes, plastic coatings, UV protected coatings, liquid coatings, synthetic </w:t>
            </w:r>
            <w:r w:rsidRPr="00D10EA0">
              <w:t>coatings, synthetics, paper, glass, vinyls, textiles, laminates, plastics, stainless steel, metals, veneers, ceramics and stone based products, application techniques and new and emerging technologies</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Project brief</w:t>
            </w:r>
            <w:r w:rsidRPr="00D10EA0">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 to clie</w:t>
            </w:r>
            <w:r w:rsidRPr="00D10EA0">
              <w:t>nt needs and objectives, client aims and objectives and criteria for evaluation, milestones, organisational or personal profiles and aims, image requirements and function, target market, budget, timeline, consultation requirements and colour requirements</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Aesthetics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 to the consideration of appeal to a large number of people; products are pleasing to the eye of many who view it</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Tactile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 xml:space="preserve">may include but not be limited to that perceived by the sense of touch and producing </w:t>
            </w:r>
            <w:r w:rsidRPr="00D10EA0">
              <w:t>the effect of three-dimensional depth</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Cultural</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 xml:space="preserve">may include but not be limited to demography, geography (local, regional, national), </w:t>
            </w:r>
            <w:r w:rsidRPr="00D10EA0">
              <w:t>religious, climatic, societal, cultural, lifestyle, attitudinal, gratification, honour, living conditions, infrastructure, status and habitude</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Historical</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 to colour study of early civilisation, Berlin &amp; Kay, Aristotle, Newto</w:t>
            </w:r>
            <w:r w:rsidRPr="00D10EA0">
              <w:t xml:space="preserve">n, Hippocrates, Leonardo Da Vinci, the Renaissance, Goethe's theory of colours, Chevreul, Bauhaus School </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Trends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 to new directions resulting from events that are at times subtle and others significant. Colour trends develop</w:t>
            </w:r>
            <w:r w:rsidRPr="00D10EA0">
              <w:t xml:space="preserve"> the same way. Colour experts gather information from around the world and study changing events and ideas to produce a comprehensive colour story, in the same way that designers seek unique styles and incorporate current philosophies into their work</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Appl</w:t>
            </w:r>
            <w:r w:rsidRPr="00D10EA0">
              <w:rPr>
                <w:rStyle w:val="SpecialBold"/>
              </w:rPr>
              <w:t>ication methods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 to spraying, painting, applicators, gluing, vacuum wrapping, rubbing and bonding</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Costs</w:t>
            </w:r>
            <w:r w:rsidRPr="00D10EA0">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 xml:space="preserve">may include but not be limited to the cost of products and materials together with </w:t>
            </w:r>
            <w:r w:rsidRPr="00D10EA0">
              <w:t>the cost of obtaining them either locally, interstate or overseas</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Environmental impact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 to how the making and use of finishes and materials effects the environment and how its continued use will effect those around you, ener</w:t>
            </w:r>
            <w:r w:rsidRPr="00D10EA0">
              <w:t>gy consumption in applying the material, greenhouse gases created, waste levels and resource utilisation. Similarly what impact will be felt by reducing or stopping use of the finish or materials</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Longevity and restorability</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w:t>
            </w:r>
            <w:r w:rsidRPr="00D10EA0">
              <w:t xml:space="preserve"> to an analysis of how long the finish or material is expected to last, while maintaining quality of aesthetic value and how readily the finish or material can be upgraded, repaired or replaced</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Hazards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 to toxins and gases r</w:t>
            </w:r>
            <w:r w:rsidRPr="00D10EA0">
              <w:t>eleased by some finishes, glues and materials which may be harmful to people if not used correctly</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Sources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 xml:space="preserve">may include but not be limited to paint shops, suppliers, wholesalers, retailers, manufacturers and designers </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Products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 xml:space="preserve">may include but not be limited to furniture, soft furnishings, floor treatments, curtain treatments, built-in cabinetry or fittings, light fittings, lamps, picture framing, tapware, laundry fittings, bathroom fittings, toilet fittings and kitchen fittings </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Finishes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 xml:space="preserve">may include but not be limited to paints, waxes, lacquers, stains, pigments, oils, plastic coatings, veneers, ceramics, stone, glass, textiles and other textures </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Critical analysis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may include but not be limited to comparing, contrasting, ref</w:t>
            </w:r>
            <w:r w:rsidRPr="00D10EA0">
              <w:t>lecting, critiquing, considering merit, discussion and debate</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Elements of design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ListBullet"/>
              <w:rPr>
                <w:lang w:val="en-NZ"/>
              </w:rPr>
            </w:pPr>
            <w:r w:rsidRPr="00D10EA0">
              <w:t xml:space="preserve">may include but not be limited to line, shape, form (geometric or organic), texture, and colour </w:t>
            </w:r>
          </w:p>
        </w:tc>
      </w:tr>
      <w:tr w:rsidTr="0037225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Principles of design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ListBullet"/>
            </w:pPr>
            <w:r w:rsidRPr="00D10EA0">
              <w:t>may include but not be limited to balance, proportion</w:t>
            </w:r>
            <w:r w:rsidRPr="00D10EA0">
              <w:t xml:space="preserve"> (symmetry, asymmetry), harmony, contrast, pattern, movement, rhythm, unity, style, focus, scale, dominant, sub-dominant or subordinate relationship, emphasis, proximity, alignment, space, anthropometry, ergonomics, arrangement, aesthetic relations, tensio</w:t>
            </w:r>
            <w:r w:rsidRPr="00D10EA0">
              <w:t>n and development methods</w:t>
            </w:r>
          </w:p>
        </w:tc>
      </w:tr>
    </w:tbl>
    <w:p w:rsidR="0037225E" w:rsidP="00D10EA0">
      <w:pPr>
        <w:pStyle w:val="BodyText"/>
      </w:pPr>
    </w:p>
    <w:p w:rsidR="0037225E" w:rsidP="00D10EA0">
      <w:pPr>
        <w:pStyle w:val="BodyText"/>
      </w:pPr>
    </w:p>
    <w:p w:rsidR="00000000" w:rsidRPr="00D10EA0" w:rsidP="00D10EA0">
      <w:pPr>
        <w:pStyle w:val="Heading1"/>
      </w:pPr>
      <w:bookmarkStart w:id="12" w:name="O_90602"/>
      <w:bookmarkEnd w:id="12"/>
      <w:r w:rsidRPr="00D10EA0">
        <w:t>Unit Sector(s)</w:t>
      </w:r>
    </w:p>
    <w:tbl>
      <w:tblPr>
        <w:tblW w:w="0" w:type="auto"/>
        <w:tblLayout w:type="fixed"/>
        <w:tblCellMar>
          <w:left w:w="62" w:type="dxa"/>
          <w:right w:w="62" w:type="dxa"/>
        </w:tblCellMar>
        <w:tblLook w:val="0000"/>
      </w:tblPr>
      <w:tblGrid>
        <w:gridCol w:w="2620"/>
        <w:gridCol w:w="5902"/>
      </w:tblGrid>
      <w:tr w:rsidTr="0037225E">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r w:rsidRPr="00D10EA0">
              <w:t>Interior decoration and design.</w:t>
            </w: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13" w:name="O_158322"/>
      <w:bookmarkEnd w:id="13"/>
      <w:r w:rsidRPr="00D10EA0">
        <w:t>Competency field</w:t>
      </w:r>
    </w:p>
    <w:tbl>
      <w:tblPr>
        <w:tblW w:w="0" w:type="auto"/>
        <w:tblLayout w:type="fixed"/>
        <w:tblCellMar>
          <w:left w:w="62" w:type="dxa"/>
          <w:right w:w="62" w:type="dxa"/>
        </w:tblCellMar>
        <w:tblLook w:val="0000"/>
      </w:tblPr>
      <w:tblGrid>
        <w:gridCol w:w="2784"/>
        <w:gridCol w:w="5738"/>
      </w:tblGrid>
      <w:tr w:rsidTr="003722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p>
        </w:tc>
      </w:tr>
    </w:tbl>
    <w:p w:rsidR="00000000" w:rsidRPr="00D10EA0" w:rsidP="00D10EA0">
      <w:pPr>
        <w:pStyle w:val="BodyText"/>
      </w:pPr>
    </w:p>
    <w:p w:rsidR="00000000" w:rsidRPr="00D10EA0" w:rsidP="00D10EA0">
      <w:pPr>
        <w:pStyle w:val="AllowPageBreak"/>
      </w:pPr>
    </w:p>
    <w:p w:rsidR="00000000" w:rsidRPr="00D10EA0" w:rsidP="00D10EA0">
      <w:pPr>
        <w:pStyle w:val="Heading1"/>
      </w:pPr>
      <w:bookmarkStart w:id="14" w:name="O_158321"/>
      <w:bookmarkEnd w:id="14"/>
      <w:r w:rsidRPr="00D10EA0">
        <w:t>Co-requisite units</w:t>
      </w:r>
    </w:p>
    <w:tbl>
      <w:tblPr>
        <w:tblW w:w="0" w:type="auto"/>
        <w:tblLayout w:type="fixed"/>
        <w:tblCellMar>
          <w:left w:w="62" w:type="dxa"/>
          <w:right w:w="62" w:type="dxa"/>
        </w:tblCellMar>
        <w:tblLook w:val="0000"/>
      </w:tblPr>
      <w:tblGrid>
        <w:gridCol w:w="2641"/>
        <w:gridCol w:w="1322"/>
        <w:gridCol w:w="4559"/>
      </w:tblGrid>
      <w:tr w:rsidTr="003722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r w:rsidRPr="00D10E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p>
        </w:tc>
      </w:tr>
      <w:tr w:rsidTr="003722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0">
            <w:pPr>
              <w:pStyle w:val="BodyText"/>
              <w:rPr>
                <w:lang w:val="en-NZ"/>
              </w:rPr>
            </w:pPr>
          </w:p>
        </w:tc>
      </w:tr>
      <w:tr w:rsidTr="003722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0" w:rsidP="00D10EA0">
            <w:pPr>
              <w:pStyle w:val="BodyText"/>
            </w:pPr>
          </w:p>
        </w:tc>
      </w:tr>
    </w:tbl>
    <w:p w:rsidR="00000000" w:rsidRPr="00D10EA0" w:rsidP="00D10EA0">
      <w:pPr>
        <w:pStyle w:val="BodyText"/>
      </w:pPr>
    </w:p>
    <w:p w:rsidR="00000000" w:rsidRPr="00D10EA0" w:rsidP="00D10EA0"/>
    <w:sectPr w:rsidSect="00D10E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25E" w:rsidP="00372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5E" w:rsidP="00D10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225E" w:rsidP="00D10E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225E" w:rsidP="00D10E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25E" w:rsidP="003722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5E" w:rsidP="00D10EA0">
    <w:pPr>
      <w:pStyle w:val="Header"/>
      <w:framePr w:wrap="around"/>
    </w:pPr>
    <w:r>
      <w:fldChar w:fldCharType="begin"/>
    </w:r>
    <w:r>
      <w:instrText xml:space="preserve"> TITLE   \* MERGEFORMAT </w:instrText>
    </w:r>
    <w:r>
      <w:fldChar w:fldCharType="separate"/>
    </w:r>
    <w:r>
      <w:t>LMFID5009A Research and recommend colour and applied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225E" w:rsidP="00D10E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BE9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2E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FAB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0EA0"/>
    <w:pPr>
      <w:spacing w:before="360" w:after="60"/>
      <w:outlineLvl w:val="0"/>
    </w:pPr>
    <w:rPr>
      <w:sz w:val="32"/>
    </w:rPr>
  </w:style>
  <w:style w:type="paragraph" w:styleId="Heading2">
    <w:name w:val="heading 2"/>
    <w:basedOn w:val="HeadingBase"/>
    <w:next w:val="BodyText"/>
    <w:link w:val="Heading2Char"/>
    <w:qFormat/>
    <w:rsid w:val="00D10EA0"/>
    <w:pPr>
      <w:keepLines/>
      <w:spacing w:before="240" w:after="120"/>
      <w:outlineLvl w:val="1"/>
    </w:pPr>
    <w:rPr>
      <w:sz w:val="28"/>
      <w:szCs w:val="40"/>
    </w:rPr>
  </w:style>
  <w:style w:type="paragraph" w:styleId="Heading3">
    <w:name w:val="heading 3"/>
    <w:basedOn w:val="HeadingBase"/>
    <w:next w:val="BodyText"/>
    <w:link w:val="Heading3Char"/>
    <w:qFormat/>
    <w:rsid w:val="00D10EA0"/>
    <w:pPr>
      <w:spacing w:before="180" w:after="120"/>
      <w:outlineLvl w:val="2"/>
    </w:pPr>
    <w:rPr>
      <w:spacing w:val="-10"/>
      <w:kern w:val="32"/>
    </w:rPr>
  </w:style>
  <w:style w:type="paragraph" w:styleId="Heading4">
    <w:name w:val="heading 4"/>
    <w:basedOn w:val="HeadingBase"/>
    <w:next w:val="BodyText"/>
    <w:link w:val="Heading4Char"/>
    <w:qFormat/>
    <w:rsid w:val="00D10EA0"/>
    <w:pPr>
      <w:spacing w:before="160" w:after="120"/>
      <w:outlineLvl w:val="3"/>
    </w:pPr>
    <w:rPr>
      <w:sz w:val="22"/>
    </w:rPr>
  </w:style>
  <w:style w:type="paragraph" w:styleId="Heading5">
    <w:name w:val="heading 5"/>
    <w:basedOn w:val="HeadingBase"/>
    <w:next w:val="Normal"/>
    <w:link w:val="Heading5Char"/>
    <w:qFormat/>
    <w:rsid w:val="00D10EA0"/>
    <w:pPr>
      <w:spacing w:before="80"/>
      <w:outlineLvl w:val="4"/>
    </w:pPr>
    <w:rPr>
      <w:color w:val="918585"/>
      <w:sz w:val="20"/>
    </w:rPr>
  </w:style>
  <w:style w:type="paragraph" w:styleId="Heading6">
    <w:name w:val="heading 6"/>
    <w:basedOn w:val="HeadingBase"/>
    <w:next w:val="Normal"/>
    <w:link w:val="Heading6Char"/>
    <w:qFormat/>
    <w:rsid w:val="00D10EA0"/>
    <w:pPr>
      <w:spacing w:before="60"/>
      <w:outlineLvl w:val="5"/>
    </w:pPr>
    <w:rPr>
      <w:color w:val="918585"/>
      <w:sz w:val="20"/>
    </w:rPr>
  </w:style>
  <w:style w:type="paragraph" w:styleId="Heading7">
    <w:name w:val="heading 7"/>
    <w:basedOn w:val="Normal"/>
    <w:next w:val="Normal"/>
    <w:link w:val="Heading7Char"/>
    <w:qFormat/>
    <w:rsid w:val="00D10EA0"/>
    <w:pPr>
      <w:ind w:left="720"/>
      <w:outlineLvl w:val="6"/>
    </w:pPr>
    <w:rPr>
      <w:i/>
    </w:rPr>
  </w:style>
  <w:style w:type="paragraph" w:styleId="Heading8">
    <w:name w:val="heading 8"/>
    <w:basedOn w:val="Normal"/>
    <w:next w:val="Normal"/>
    <w:link w:val="Heading8Char"/>
    <w:qFormat/>
    <w:rsid w:val="00D10EA0"/>
    <w:pPr>
      <w:ind w:left="720"/>
      <w:outlineLvl w:val="7"/>
    </w:pPr>
    <w:rPr>
      <w:i/>
    </w:rPr>
  </w:style>
  <w:style w:type="paragraph" w:styleId="Heading9">
    <w:name w:val="heading 9"/>
    <w:basedOn w:val="Normal"/>
    <w:next w:val="Normal"/>
    <w:link w:val="Heading9Char"/>
    <w:qFormat/>
    <w:rsid w:val="00D10EA0"/>
    <w:pPr>
      <w:ind w:left="720"/>
      <w:outlineLvl w:val="8"/>
    </w:pPr>
    <w:rPr>
      <w:i/>
    </w:rPr>
  </w:style>
  <w:style w:type="character" w:default="1" w:styleId="DefaultParagraphFont">
    <w:name w:val="Default Paragraph Font"/>
    <w:uiPriority w:val="1"/>
    <w:unhideWhenUsed/>
    <w:rsid w:val="00D10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EA0"/>
  </w:style>
  <w:style w:type="character" w:customStyle="1" w:styleId="Heading1Char">
    <w:name w:val="Heading 1 Char"/>
    <w:basedOn w:val="DefaultParagraphFont"/>
    <w:link w:val="Heading1"/>
    <w:rsid w:val="00D10EA0"/>
    <w:rPr>
      <w:rFonts w:ascii="Times New Roman" w:eastAsia="Times New Roman" w:hAnsi="Times New Roman" w:cs="Times New Roman"/>
      <w:b/>
      <w:sz w:val="32"/>
      <w:szCs w:val="20"/>
      <w:lang w:eastAsia="en-US"/>
    </w:rPr>
  </w:style>
  <w:style w:type="paragraph" w:styleId="BodyText">
    <w:name w:val="Body Text"/>
    <w:basedOn w:val="Normal"/>
    <w:link w:val="BodyTextChar"/>
    <w:rsid w:val="00D10E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EA0"/>
    <w:rPr>
      <w:rFonts w:ascii="Times New Roman" w:eastAsia="Times New Roman" w:hAnsi="Times New Roman" w:cs="Times New Roman"/>
      <w:sz w:val="24"/>
      <w:lang w:val="en-US" w:eastAsia="en-US"/>
    </w:rPr>
  </w:style>
  <w:style w:type="paragraph" w:styleId="Footer">
    <w:name w:val="footer"/>
    <w:basedOn w:val="Normal"/>
    <w:link w:val="FooterChar"/>
    <w:rsid w:val="00D10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EA0"/>
    <w:rPr>
      <w:rFonts w:ascii="Times New Roman" w:eastAsia="Times New Roman" w:hAnsi="Times New Roman" w:cs="Times New Roman"/>
      <w:sz w:val="16"/>
      <w:lang w:val="en-US" w:eastAsia="en-US"/>
    </w:rPr>
  </w:style>
  <w:style w:type="paragraph" w:styleId="List">
    <w:name w:val="List"/>
    <w:basedOn w:val="BodyText"/>
    <w:next w:val="BodyText"/>
    <w:rsid w:val="00D10EA0"/>
    <w:pPr>
      <w:tabs>
        <w:tab w:val="left" w:pos="340"/>
      </w:tabs>
      <w:spacing w:before="60" w:after="60"/>
      <w:ind w:left="340" w:hanging="340"/>
    </w:pPr>
  </w:style>
  <w:style w:type="paragraph" w:styleId="ListBullet">
    <w:name w:val="List Bullet"/>
    <w:basedOn w:val="List"/>
    <w:rsid w:val="00D10EA0"/>
    <w:pPr>
      <w:numPr>
        <w:numId w:val="13"/>
      </w:numPr>
      <w:tabs>
        <w:tab w:val="clear" w:pos="340"/>
      </w:tabs>
      <w:spacing w:before="40" w:after="40"/>
    </w:pPr>
  </w:style>
  <w:style w:type="character" w:customStyle="1" w:styleId="SpecialBold">
    <w:name w:val="Special Bold"/>
    <w:basedOn w:val="DefaultParagraphFont"/>
    <w:rsid w:val="00D10EA0"/>
    <w:rPr>
      <w:b/>
      <w:spacing w:val="0"/>
    </w:rPr>
  </w:style>
  <w:style w:type="paragraph" w:styleId="ListBullet2">
    <w:name w:val="List Bullet 2"/>
    <w:basedOn w:val="List2"/>
    <w:rsid w:val="00D10EA0"/>
    <w:pPr>
      <w:numPr>
        <w:numId w:val="14"/>
      </w:numPr>
      <w:tabs>
        <w:tab w:val="clear" w:pos="680"/>
      </w:tabs>
    </w:pPr>
  </w:style>
  <w:style w:type="paragraph" w:styleId="Header">
    <w:name w:val="header"/>
    <w:basedOn w:val="Normal"/>
    <w:link w:val="HeaderChar"/>
    <w:rsid w:val="00D10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E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0EA0"/>
    <w:rPr>
      <w:i/>
    </w:rPr>
  </w:style>
  <w:style w:type="paragraph" w:customStyle="1" w:styleId="SuperHeading">
    <w:name w:val="SuperHeading"/>
    <w:basedOn w:val="Normal"/>
    <w:rsid w:val="00D10EA0"/>
    <w:pPr>
      <w:spacing w:before="240" w:after="120"/>
      <w:outlineLvl w:val="0"/>
    </w:pPr>
    <w:rPr>
      <w:rFonts w:ascii="Times New Roman" w:hAnsi="Times New Roman"/>
      <w:b/>
      <w:sz w:val="28"/>
    </w:rPr>
  </w:style>
  <w:style w:type="paragraph" w:customStyle="1" w:styleId="AllowPageBreak">
    <w:name w:val="AllowPageBreak"/>
    <w:rsid w:val="00D10E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0EA0"/>
    <w:pPr>
      <w:tabs>
        <w:tab w:val="left" w:pos="680"/>
      </w:tabs>
      <w:spacing w:before="60" w:after="60"/>
      <w:ind w:left="680" w:hanging="340"/>
    </w:pPr>
  </w:style>
  <w:style w:type="character" w:customStyle="1" w:styleId="BoldandItalics">
    <w:name w:val="Bold and Italics"/>
    <w:qFormat/>
    <w:rsid w:val="00D10EA0"/>
    <w:rPr>
      <w:b/>
      <w:i/>
      <w:u w:val="none"/>
    </w:rPr>
  </w:style>
  <w:style w:type="character" w:customStyle="1" w:styleId="Heading2Char">
    <w:name w:val="Heading 2 Char"/>
    <w:basedOn w:val="DefaultParagraphFont"/>
    <w:link w:val="Heading2"/>
    <w:rsid w:val="00D10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E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0E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0EA0"/>
    <w:rPr>
      <w:rFonts w:ascii="Courier New" w:eastAsia="Times New Roman" w:hAnsi="Courier New" w:cs="Times New Roman"/>
      <w:i/>
      <w:szCs w:val="20"/>
      <w:lang w:val="en-US" w:eastAsia="en-US"/>
    </w:rPr>
  </w:style>
  <w:style w:type="paragraph" w:customStyle="1" w:styleId="HeadingBase">
    <w:name w:val="Heading Base"/>
    <w:rsid w:val="00D10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EA0"/>
    <w:pPr>
      <w:tabs>
        <w:tab w:val="right" w:leader="dot" w:pos="9072"/>
      </w:tabs>
      <w:ind w:left="567"/>
    </w:pPr>
    <w:rPr>
      <w:szCs w:val="22"/>
    </w:rPr>
  </w:style>
  <w:style w:type="paragraph" w:customStyle="1" w:styleId="TOCBase">
    <w:name w:val="TOC Base"/>
    <w:rsid w:val="00D10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EA0"/>
    <w:pPr>
      <w:tabs>
        <w:tab w:val="right" w:leader="dot" w:pos="9072"/>
      </w:tabs>
      <w:spacing w:before="40" w:after="40"/>
      <w:ind w:left="284"/>
    </w:pPr>
    <w:rPr>
      <w:rFonts w:ascii="Times New Roman" w:hAnsi="Times New Roman"/>
    </w:rPr>
  </w:style>
  <w:style w:type="paragraph" w:styleId="TOC1">
    <w:name w:val="toc 1"/>
    <w:basedOn w:val="TOCBase"/>
    <w:next w:val="Normal"/>
    <w:rsid w:val="00D10E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EA0"/>
    <w:pPr>
      <w:spacing w:before="5040"/>
      <w:jc w:val="center"/>
    </w:pPr>
    <w:rPr>
      <w:sz w:val="48"/>
      <w:szCs w:val="72"/>
      <w:lang w:val="en-US"/>
    </w:rPr>
  </w:style>
  <w:style w:type="character" w:customStyle="1" w:styleId="TitleChar">
    <w:name w:val="Title Char"/>
    <w:basedOn w:val="DefaultParagraphFont"/>
    <w:link w:val="Title"/>
    <w:rsid w:val="00D10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EA0"/>
    <w:pPr>
      <w:tabs>
        <w:tab w:val="left" w:pos="3600"/>
        <w:tab w:val="left" w:pos="3958"/>
      </w:tabs>
    </w:pPr>
  </w:style>
  <w:style w:type="paragraph" w:customStyle="1" w:styleId="Note">
    <w:name w:val="Note"/>
    <w:basedOn w:val="BodyText"/>
    <w:rsid w:val="00D10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EA0"/>
    <w:pPr>
      <w:framePr w:wrap="auto" w:hAnchor="text" w:y="6049"/>
    </w:pPr>
    <w:rPr>
      <w:color w:val="000000"/>
      <w:sz w:val="40"/>
    </w:rPr>
  </w:style>
  <w:style w:type="paragraph" w:customStyle="1" w:styleId="TOCTitle">
    <w:name w:val="TOCTitle"/>
    <w:basedOn w:val="Heading1"/>
    <w:rsid w:val="00D10EA0"/>
    <w:pPr>
      <w:spacing w:after="240"/>
      <w:jc w:val="center"/>
      <w:outlineLvl w:val="9"/>
    </w:pPr>
    <w:rPr>
      <w:caps/>
    </w:rPr>
  </w:style>
  <w:style w:type="paragraph" w:customStyle="1" w:styleId="Version">
    <w:name w:val="Version"/>
    <w:rsid w:val="00D10E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EA0"/>
    <w:pPr>
      <w:keepNext w:val="0"/>
      <w:tabs>
        <w:tab w:val="right" w:pos="4176"/>
      </w:tabs>
      <w:ind w:left="198" w:hanging="198"/>
    </w:pPr>
    <w:rPr>
      <w:rFonts w:ascii="Garamond" w:hAnsi="Garamond"/>
    </w:rPr>
  </w:style>
  <w:style w:type="paragraph" w:styleId="IndexHeading">
    <w:name w:val="index heading"/>
    <w:basedOn w:val="Normal"/>
    <w:next w:val="Index1"/>
    <w:semiHidden/>
    <w:rsid w:val="00D10EA0"/>
    <w:pPr>
      <w:spacing w:before="120" w:after="120"/>
    </w:pPr>
    <w:rPr>
      <w:rFonts w:ascii="Arial" w:hAnsi="Arial"/>
      <w:b/>
      <w:color w:val="918585"/>
      <w:sz w:val="24"/>
    </w:rPr>
  </w:style>
  <w:style w:type="paragraph" w:customStyle="1" w:styleId="Chapter">
    <w:name w:val="Chapter"/>
    <w:basedOn w:val="Normal"/>
    <w:rsid w:val="00D10EA0"/>
    <w:pPr>
      <w:spacing w:before="240"/>
    </w:pPr>
    <w:rPr>
      <w:rFonts w:ascii="Times New Roman" w:hAnsi="Times New Roman"/>
      <w:smallCaps/>
      <w:spacing w:val="80"/>
      <w:sz w:val="28"/>
    </w:rPr>
  </w:style>
  <w:style w:type="paragraph" w:customStyle="1" w:styleId="InChapter">
    <w:name w:val="InChapter"/>
    <w:basedOn w:val="Heading3"/>
    <w:rsid w:val="00D10EA0"/>
    <w:pPr>
      <w:spacing w:after="240"/>
      <w:outlineLvl w:val="9"/>
    </w:pPr>
    <w:rPr>
      <w:noProof/>
    </w:rPr>
  </w:style>
  <w:style w:type="paragraph" w:styleId="Index2">
    <w:name w:val="index 2"/>
    <w:basedOn w:val="Normal"/>
    <w:next w:val="Normal"/>
    <w:semiHidden/>
    <w:rsid w:val="00D10EA0"/>
    <w:pPr>
      <w:tabs>
        <w:tab w:val="right" w:pos="4176"/>
      </w:tabs>
      <w:ind w:left="568" w:hanging="284"/>
    </w:pPr>
    <w:rPr>
      <w:rFonts w:ascii="Garamond" w:hAnsi="Garamond"/>
    </w:rPr>
  </w:style>
  <w:style w:type="paragraph" w:customStyle="1" w:styleId="Byline">
    <w:name w:val="Byline"/>
    <w:rsid w:val="00D10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EA0"/>
    <w:pPr>
      <w:tabs>
        <w:tab w:val="clear" w:pos="3600"/>
        <w:tab w:val="clear" w:pos="3958"/>
      </w:tabs>
      <w:jc w:val="right"/>
    </w:pPr>
  </w:style>
  <w:style w:type="paragraph" w:styleId="Caption">
    <w:name w:val="caption"/>
    <w:basedOn w:val="BodyText"/>
    <w:next w:val="Normal"/>
    <w:qFormat/>
    <w:rsid w:val="00D10EA0"/>
    <w:pPr>
      <w:framePr w:w="2268" w:hSpace="181" w:vSpace="181" w:wrap="around" w:vAnchor="text" w:hAnchor="page" w:x="1135" w:y="285" w:anchorLock="1"/>
    </w:pPr>
    <w:rPr>
      <w:i/>
    </w:rPr>
  </w:style>
  <w:style w:type="paragraph" w:customStyle="1" w:styleId="MiniTOCTitle">
    <w:name w:val="MiniTOCTitle"/>
    <w:basedOn w:val="Heading4"/>
    <w:rsid w:val="00D10EA0"/>
    <w:pPr>
      <w:spacing w:before="240"/>
      <w:outlineLvl w:val="9"/>
    </w:pPr>
    <w:rPr>
      <w:noProof/>
      <w:sz w:val="24"/>
    </w:rPr>
  </w:style>
  <w:style w:type="paragraph" w:customStyle="1" w:styleId="MiniTOCItem">
    <w:name w:val="MiniTOCItem"/>
    <w:basedOn w:val="ListBullet"/>
    <w:rsid w:val="00D10EA0"/>
    <w:pPr>
      <w:numPr>
        <w:numId w:val="0"/>
      </w:numPr>
      <w:tabs>
        <w:tab w:val="right" w:leader="dot" w:pos="6521"/>
      </w:tabs>
      <w:spacing w:before="0" w:after="0"/>
    </w:pPr>
  </w:style>
  <w:style w:type="paragraph" w:customStyle="1" w:styleId="TOFTitle">
    <w:name w:val="TOFTitle"/>
    <w:basedOn w:val="TOCTitle"/>
    <w:rsid w:val="00D10EA0"/>
  </w:style>
  <w:style w:type="paragraph" w:styleId="TableofFigures">
    <w:name w:val="table of figures"/>
    <w:basedOn w:val="Normal"/>
    <w:next w:val="Normal"/>
    <w:semiHidden/>
    <w:rsid w:val="00D10EA0"/>
    <w:pPr>
      <w:tabs>
        <w:tab w:val="right" w:leader="dot" w:pos="9072"/>
      </w:tabs>
      <w:ind w:left="970" w:hanging="403"/>
    </w:pPr>
    <w:rPr>
      <w:rFonts w:ascii="Times New Roman" w:hAnsi="Times New Roman"/>
      <w:b/>
    </w:rPr>
  </w:style>
  <w:style w:type="paragraph" w:styleId="ListNumber">
    <w:name w:val="List Number"/>
    <w:basedOn w:val="List"/>
    <w:rsid w:val="00D10EA0"/>
    <w:pPr>
      <w:numPr>
        <w:numId w:val="11"/>
      </w:numPr>
    </w:pPr>
  </w:style>
  <w:style w:type="character" w:customStyle="1" w:styleId="WingdingSymbols">
    <w:name w:val="Wingding Symbols"/>
    <w:rsid w:val="00D10EA0"/>
    <w:rPr>
      <w:rFonts w:ascii="Wingdings" w:hAnsi="Wingdings"/>
    </w:rPr>
  </w:style>
  <w:style w:type="paragraph" w:customStyle="1" w:styleId="TableHeading">
    <w:name w:val="Table Heading"/>
    <w:basedOn w:val="HeadingBase"/>
    <w:rsid w:val="00D10EA0"/>
    <w:pPr>
      <w:keepLines/>
      <w:pBdr>
        <w:bottom w:val="single" w:sz="6" w:space="1" w:color="918585"/>
      </w:pBdr>
      <w:spacing w:before="240"/>
    </w:pPr>
  </w:style>
  <w:style w:type="character" w:customStyle="1" w:styleId="HotSpot">
    <w:name w:val="HotSpot"/>
    <w:rsid w:val="00D10EA0"/>
    <w:rPr>
      <w:color w:val="0033CC"/>
      <w:u w:val="none"/>
    </w:rPr>
  </w:style>
  <w:style w:type="paragraph" w:customStyle="1" w:styleId="BodyTextRight">
    <w:name w:val="Body Text Right"/>
    <w:basedOn w:val="BodyText"/>
    <w:rsid w:val="00D10EA0"/>
    <w:pPr>
      <w:spacing w:before="0" w:after="0"/>
      <w:jc w:val="right"/>
    </w:pPr>
  </w:style>
  <w:style w:type="paragraph" w:styleId="Index3">
    <w:name w:val="index 3"/>
    <w:basedOn w:val="ListNumber2"/>
    <w:next w:val="Normal"/>
    <w:semiHidden/>
    <w:rsid w:val="00D10EA0"/>
    <w:pPr>
      <w:numPr>
        <w:numId w:val="0"/>
      </w:numPr>
      <w:tabs>
        <w:tab w:val="right" w:leader="dot" w:pos="4176"/>
      </w:tabs>
    </w:pPr>
  </w:style>
  <w:style w:type="paragraph" w:styleId="ListNumber2">
    <w:name w:val="List Number 2"/>
    <w:basedOn w:val="List2"/>
    <w:rsid w:val="00D10EA0"/>
    <w:pPr>
      <w:numPr>
        <w:numId w:val="10"/>
      </w:numPr>
      <w:tabs>
        <w:tab w:val="clear" w:pos="1060"/>
      </w:tabs>
    </w:pPr>
  </w:style>
  <w:style w:type="paragraph" w:customStyle="1" w:styleId="MarginNote">
    <w:name w:val="Margin Note"/>
    <w:basedOn w:val="BodyText"/>
    <w:rsid w:val="00D10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E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0EA0"/>
    <w:rPr>
      <w:sz w:val="32"/>
    </w:rPr>
  </w:style>
  <w:style w:type="paragraph" w:customStyle="1" w:styleId="HeadingProcedure">
    <w:name w:val="Heading Procedure"/>
    <w:basedOn w:val="HeadingBase"/>
    <w:next w:val="Normal"/>
    <w:rsid w:val="00D10EA0"/>
    <w:pPr>
      <w:tabs>
        <w:tab w:val="left" w:pos="0"/>
      </w:tabs>
      <w:spacing w:before="120" w:after="60"/>
    </w:pPr>
    <w:rPr>
      <w:i/>
      <w:color w:val="918585"/>
      <w:sz w:val="22"/>
    </w:rPr>
  </w:style>
  <w:style w:type="paragraph" w:customStyle="1" w:styleId="TableBodyText">
    <w:name w:val="Table Body Text"/>
    <w:basedOn w:val="BodyText"/>
    <w:rsid w:val="00D10EA0"/>
    <w:pPr>
      <w:spacing w:before="60" w:after="60"/>
    </w:pPr>
  </w:style>
  <w:style w:type="paragraph" w:styleId="ListContinue">
    <w:name w:val="List Continue"/>
    <w:basedOn w:val="List"/>
    <w:rsid w:val="00D10EA0"/>
    <w:pPr>
      <w:ind w:firstLine="0"/>
    </w:pPr>
  </w:style>
  <w:style w:type="paragraph" w:customStyle="1" w:styleId="ListNote">
    <w:name w:val="List Note"/>
    <w:basedOn w:val="List"/>
    <w:rsid w:val="00D10EA0"/>
    <w:pPr>
      <w:pBdr>
        <w:top w:val="single" w:sz="6" w:space="2" w:color="918585"/>
        <w:bottom w:val="single" w:sz="6" w:space="2" w:color="918585"/>
      </w:pBdr>
      <w:tabs>
        <w:tab w:val="left" w:pos="1021"/>
      </w:tabs>
      <w:ind w:firstLine="0"/>
    </w:pPr>
  </w:style>
  <w:style w:type="paragraph" w:customStyle="1" w:styleId="Warning">
    <w:name w:val="Warning"/>
    <w:basedOn w:val="BodyText"/>
    <w:rsid w:val="00D10EA0"/>
    <w:pPr>
      <w:shd w:val="clear" w:color="auto" w:fill="D9D9D9"/>
      <w:tabs>
        <w:tab w:val="left" w:pos="992"/>
      </w:tabs>
      <w:ind w:left="119" w:right="119"/>
    </w:pPr>
    <w:rPr>
      <w:sz w:val="20"/>
    </w:rPr>
  </w:style>
  <w:style w:type="paragraph" w:customStyle="1" w:styleId="MarginIcons">
    <w:name w:val="Margin Icons"/>
    <w:basedOn w:val="BodyText"/>
    <w:rsid w:val="00D10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EA0"/>
    <w:rPr>
      <w:rFonts w:ascii="Courier New" w:hAnsi="Courier New"/>
    </w:rPr>
  </w:style>
  <w:style w:type="paragraph" w:customStyle="1" w:styleId="NoteBullet">
    <w:name w:val="Note Bullet"/>
    <w:basedOn w:val="Note"/>
    <w:rsid w:val="00D10EA0"/>
    <w:pPr>
      <w:tabs>
        <w:tab w:val="clear" w:pos="680"/>
      </w:tabs>
      <w:spacing w:before="60" w:after="60"/>
    </w:pPr>
  </w:style>
  <w:style w:type="paragraph" w:customStyle="1" w:styleId="SubHeading2">
    <w:name w:val="SubHeading2"/>
    <w:basedOn w:val="HeadingBase"/>
    <w:rsid w:val="00D10EA0"/>
    <w:pPr>
      <w:spacing w:before="240" w:after="60"/>
    </w:pPr>
    <w:rPr>
      <w:sz w:val="20"/>
    </w:rPr>
  </w:style>
  <w:style w:type="paragraph" w:customStyle="1" w:styleId="SubHeading1">
    <w:name w:val="SubHeading1"/>
    <w:basedOn w:val="HeadingBase"/>
    <w:rsid w:val="00D10EA0"/>
    <w:pPr>
      <w:spacing w:before="240" w:after="60"/>
    </w:pPr>
    <w:rPr>
      <w:color w:val="918585"/>
      <w:sz w:val="22"/>
    </w:rPr>
  </w:style>
  <w:style w:type="paragraph" w:customStyle="1" w:styleId="SideHeading">
    <w:name w:val="Side Heading"/>
    <w:basedOn w:val="HeadingBase"/>
    <w:rsid w:val="00D10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EA0"/>
    <w:pPr>
      <w:numPr>
        <w:numId w:val="12"/>
      </w:numPr>
    </w:pPr>
  </w:style>
  <w:style w:type="paragraph" w:styleId="PlainText">
    <w:name w:val="Plain Text"/>
    <w:basedOn w:val="Normal"/>
    <w:link w:val="PlainTextChar"/>
    <w:rsid w:val="00D10EA0"/>
    <w:rPr>
      <w:sz w:val="20"/>
    </w:rPr>
  </w:style>
  <w:style w:type="character" w:customStyle="1" w:styleId="PlainTextChar">
    <w:name w:val="Plain Text Char"/>
    <w:basedOn w:val="DefaultParagraphFont"/>
    <w:link w:val="PlainText"/>
    <w:rsid w:val="00D10E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0EA0"/>
    <w:rPr>
      <w:b/>
      <w:smallCaps/>
    </w:rPr>
  </w:style>
  <w:style w:type="paragraph" w:customStyle="1" w:styleId="TableListNumber">
    <w:name w:val="Table List Number"/>
    <w:basedOn w:val="ListNumber"/>
    <w:rsid w:val="00D10EA0"/>
    <w:pPr>
      <w:numPr>
        <w:numId w:val="0"/>
      </w:numPr>
    </w:pPr>
  </w:style>
  <w:style w:type="paragraph" w:styleId="TOC4">
    <w:name w:val="toc 4"/>
    <w:basedOn w:val="TOCBase"/>
    <w:next w:val="Normal"/>
    <w:semiHidden/>
    <w:rsid w:val="00D10EA0"/>
    <w:pPr>
      <w:tabs>
        <w:tab w:val="right" w:leader="dot" w:pos="9071"/>
      </w:tabs>
      <w:ind w:left="1701"/>
    </w:pPr>
  </w:style>
  <w:style w:type="paragraph" w:customStyle="1" w:styleId="ListAlpha">
    <w:name w:val="List Alpha"/>
    <w:basedOn w:val="List"/>
    <w:rsid w:val="00D10EA0"/>
    <w:pPr>
      <w:numPr>
        <w:numId w:val="9"/>
      </w:numPr>
    </w:pPr>
  </w:style>
  <w:style w:type="paragraph" w:customStyle="1" w:styleId="ListAlpha2">
    <w:name w:val="List Alpha 2"/>
    <w:basedOn w:val="List2"/>
    <w:rsid w:val="00D10EA0"/>
    <w:pPr>
      <w:numPr>
        <w:numId w:val="8"/>
      </w:numPr>
    </w:pPr>
  </w:style>
  <w:style w:type="paragraph" w:styleId="List3">
    <w:name w:val="List 3"/>
    <w:basedOn w:val="BodyText"/>
    <w:rsid w:val="00D10EA0"/>
    <w:pPr>
      <w:tabs>
        <w:tab w:val="left" w:pos="1021"/>
      </w:tabs>
      <w:spacing w:before="60" w:after="60"/>
      <w:ind w:left="1020" w:hanging="340"/>
    </w:pPr>
  </w:style>
  <w:style w:type="paragraph" w:styleId="List4">
    <w:name w:val="List 4"/>
    <w:basedOn w:val="BodyText"/>
    <w:rsid w:val="00D10EA0"/>
    <w:pPr>
      <w:tabs>
        <w:tab w:val="left" w:pos="1361"/>
      </w:tabs>
      <w:spacing w:before="60" w:after="60"/>
      <w:ind w:left="1361" w:hanging="340"/>
    </w:pPr>
  </w:style>
  <w:style w:type="paragraph" w:styleId="List5">
    <w:name w:val="List 5"/>
    <w:basedOn w:val="BodyText"/>
    <w:rsid w:val="00D10EA0"/>
    <w:pPr>
      <w:tabs>
        <w:tab w:val="left" w:pos="1701"/>
      </w:tabs>
      <w:spacing w:before="60" w:after="60"/>
      <w:ind w:left="1701" w:hanging="340"/>
    </w:pPr>
  </w:style>
  <w:style w:type="paragraph" w:styleId="ListBullet3">
    <w:name w:val="List Bullet 3"/>
    <w:basedOn w:val="List3"/>
    <w:rsid w:val="00D10EA0"/>
    <w:pPr>
      <w:numPr>
        <w:numId w:val="15"/>
      </w:numPr>
      <w:tabs>
        <w:tab w:val="clear" w:pos="1021"/>
      </w:tabs>
      <w:ind w:left="1037" w:hanging="357"/>
    </w:pPr>
  </w:style>
  <w:style w:type="paragraph" w:styleId="ListBullet4">
    <w:name w:val="List Bullet 4"/>
    <w:basedOn w:val="List4"/>
    <w:rsid w:val="00D10EA0"/>
    <w:pPr>
      <w:numPr>
        <w:numId w:val="3"/>
      </w:numPr>
    </w:pPr>
  </w:style>
  <w:style w:type="paragraph" w:styleId="ListBullet5">
    <w:name w:val="List Bullet 5"/>
    <w:basedOn w:val="List5"/>
    <w:rsid w:val="00D10EA0"/>
    <w:pPr>
      <w:numPr>
        <w:numId w:val="4"/>
      </w:numPr>
    </w:pPr>
  </w:style>
  <w:style w:type="paragraph" w:styleId="ListContinue2">
    <w:name w:val="List Continue 2"/>
    <w:basedOn w:val="List2"/>
    <w:rsid w:val="00D10EA0"/>
    <w:pPr>
      <w:ind w:firstLine="0"/>
    </w:pPr>
  </w:style>
  <w:style w:type="paragraph" w:styleId="ListContinue3">
    <w:name w:val="List Continue 3"/>
    <w:basedOn w:val="List3"/>
    <w:rsid w:val="00D10EA0"/>
    <w:pPr>
      <w:ind w:left="1021" w:firstLine="0"/>
    </w:pPr>
  </w:style>
  <w:style w:type="paragraph" w:styleId="ListContinue4">
    <w:name w:val="List Continue 4"/>
    <w:basedOn w:val="List4"/>
    <w:rsid w:val="00D10EA0"/>
    <w:pPr>
      <w:ind w:firstLine="0"/>
    </w:pPr>
  </w:style>
  <w:style w:type="paragraph" w:styleId="ListContinue5">
    <w:name w:val="List Continue 5"/>
    <w:basedOn w:val="List5"/>
    <w:rsid w:val="00D10EA0"/>
    <w:pPr>
      <w:ind w:firstLine="0"/>
    </w:pPr>
  </w:style>
  <w:style w:type="paragraph" w:styleId="ListNumber3">
    <w:name w:val="List Number 3"/>
    <w:basedOn w:val="List3"/>
    <w:rsid w:val="00D10EA0"/>
    <w:pPr>
      <w:numPr>
        <w:numId w:val="5"/>
      </w:numPr>
    </w:pPr>
  </w:style>
  <w:style w:type="paragraph" w:styleId="ListNumber4">
    <w:name w:val="List Number 4"/>
    <w:basedOn w:val="List4"/>
    <w:rsid w:val="00D10EA0"/>
    <w:pPr>
      <w:numPr>
        <w:numId w:val="6"/>
      </w:numPr>
    </w:pPr>
  </w:style>
  <w:style w:type="paragraph" w:styleId="ListNumber5">
    <w:name w:val="List Number 5"/>
    <w:basedOn w:val="List5"/>
    <w:rsid w:val="00D10EA0"/>
    <w:pPr>
      <w:numPr>
        <w:numId w:val="7"/>
      </w:numPr>
    </w:pPr>
  </w:style>
  <w:style w:type="paragraph" w:styleId="BlockText">
    <w:name w:val="Block Text"/>
    <w:basedOn w:val="Normal"/>
    <w:rsid w:val="00D10EA0"/>
    <w:pPr>
      <w:spacing w:after="120"/>
      <w:ind w:left="1440" w:right="1440"/>
    </w:pPr>
  </w:style>
  <w:style w:type="character" w:customStyle="1" w:styleId="Subscript">
    <w:name w:val="Subscript"/>
    <w:basedOn w:val="DefaultParagraphFont"/>
    <w:rsid w:val="00D10EA0"/>
    <w:rPr>
      <w:sz w:val="16"/>
      <w:vertAlign w:val="subscript"/>
    </w:rPr>
  </w:style>
  <w:style w:type="character" w:customStyle="1" w:styleId="Superscript">
    <w:name w:val="Superscript"/>
    <w:basedOn w:val="DefaultParagraphFont"/>
    <w:rsid w:val="00D10EA0"/>
    <w:rPr>
      <w:sz w:val="16"/>
      <w:vertAlign w:val="superscript"/>
    </w:rPr>
  </w:style>
  <w:style w:type="character" w:customStyle="1" w:styleId="Symbols">
    <w:name w:val="Symbols"/>
    <w:basedOn w:val="DefaultParagraphFont"/>
    <w:rsid w:val="00D10EA0"/>
    <w:rPr>
      <w:rFonts w:ascii="Symbol" w:hAnsi="Symbol"/>
    </w:rPr>
  </w:style>
  <w:style w:type="character" w:customStyle="1" w:styleId="MenuOptions">
    <w:name w:val="Menu Options"/>
    <w:basedOn w:val="DefaultParagraphFont"/>
    <w:rsid w:val="00D10EA0"/>
    <w:rPr>
      <w:rFonts w:ascii="Arial Narrow" w:hAnsi="Arial Narrow"/>
      <w:smallCaps/>
    </w:rPr>
  </w:style>
  <w:style w:type="character" w:customStyle="1" w:styleId="Buttons">
    <w:name w:val="Buttons"/>
    <w:basedOn w:val="DefaultParagraphFont"/>
    <w:rsid w:val="00D10EA0"/>
    <w:rPr>
      <w:b/>
    </w:rPr>
  </w:style>
  <w:style w:type="character" w:customStyle="1" w:styleId="Underlined">
    <w:name w:val="Underlined"/>
    <w:basedOn w:val="DefaultParagraphFont"/>
    <w:rsid w:val="00D10EA0"/>
    <w:rPr>
      <w:u w:val="single"/>
    </w:rPr>
  </w:style>
  <w:style w:type="paragraph" w:customStyle="1" w:styleId="TableBodyTextRight">
    <w:name w:val="Table Body Text Right"/>
    <w:basedOn w:val="TableBodyText"/>
    <w:rsid w:val="00D10EA0"/>
    <w:pPr>
      <w:widowControl w:val="0"/>
      <w:autoSpaceDE w:val="0"/>
      <w:autoSpaceDN w:val="0"/>
      <w:adjustRightInd w:val="0"/>
      <w:jc w:val="right"/>
    </w:pPr>
    <w:rPr>
      <w:rFonts w:cs="Arial"/>
      <w:szCs w:val="18"/>
    </w:rPr>
  </w:style>
  <w:style w:type="paragraph" w:customStyle="1" w:styleId="CopyrightText">
    <w:name w:val="Copyright Text"/>
    <w:basedOn w:val="BodyText"/>
    <w:rsid w:val="00D10EA0"/>
    <w:rPr>
      <w:sz w:val="18"/>
    </w:rPr>
  </w:style>
  <w:style w:type="paragraph" w:customStyle="1" w:styleId="BodySmallRight">
    <w:name w:val="Body Small Right"/>
    <w:basedOn w:val="BodyTextRight"/>
    <w:rsid w:val="00D10EA0"/>
    <w:rPr>
      <w:sz w:val="18"/>
      <w:szCs w:val="18"/>
    </w:rPr>
  </w:style>
  <w:style w:type="paragraph" w:customStyle="1" w:styleId="MarginEdition">
    <w:name w:val="Margin Edition"/>
    <w:basedOn w:val="MarginNote"/>
    <w:rsid w:val="00D10EA0"/>
    <w:pPr>
      <w:spacing w:before="0" w:after="0"/>
    </w:pPr>
    <w:rPr>
      <w:rFonts w:ascii="Times New Roman" w:hAnsi="Times New Roman"/>
      <w:color w:val="999999"/>
    </w:rPr>
  </w:style>
  <w:style w:type="paragraph" w:customStyle="1" w:styleId="Spacer">
    <w:name w:val="Spacer"/>
    <w:basedOn w:val="Normal"/>
    <w:rsid w:val="00D10EA0"/>
    <w:rPr>
      <w:sz w:val="2"/>
      <w:szCs w:val="2"/>
    </w:rPr>
  </w:style>
  <w:style w:type="character" w:customStyle="1" w:styleId="Small">
    <w:name w:val="Small"/>
    <w:basedOn w:val="DefaultParagraphFont"/>
    <w:rsid w:val="00D10EA0"/>
    <w:rPr>
      <w:sz w:val="16"/>
    </w:rPr>
  </w:style>
  <w:style w:type="paragraph" w:customStyle="1" w:styleId="WideTable">
    <w:name w:val="Wide Table"/>
    <w:basedOn w:val="Normal"/>
    <w:rsid w:val="00D10EA0"/>
    <w:pPr>
      <w:ind w:left="-1418"/>
    </w:pPr>
    <w:rPr>
      <w:sz w:val="2"/>
      <w:szCs w:val="2"/>
    </w:rPr>
  </w:style>
  <w:style w:type="character" w:styleId="PageNumber">
    <w:name w:val="page number"/>
    <w:basedOn w:val="DefaultParagraphFont"/>
    <w:rsid w:val="00D10EA0"/>
  </w:style>
  <w:style w:type="paragraph" w:styleId="Quote">
    <w:name w:val="Quote"/>
    <w:basedOn w:val="Heading1"/>
    <w:link w:val="QuoteChar"/>
    <w:qFormat/>
    <w:rsid w:val="00D10EA0"/>
    <w:rPr>
      <w:b w:val="0"/>
      <w:sz w:val="72"/>
      <w:szCs w:val="72"/>
      <w:lang w:val="en-NZ"/>
    </w:rPr>
  </w:style>
  <w:style w:type="character" w:customStyle="1" w:styleId="QuoteChar">
    <w:name w:val="Quote Char"/>
    <w:basedOn w:val="DefaultParagraphFont"/>
    <w:link w:val="Quote"/>
    <w:rsid w:val="00D10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EA0"/>
    <w:pPr>
      <w:pageBreakBefore/>
    </w:pPr>
  </w:style>
  <w:style w:type="paragraph" w:customStyle="1" w:styleId="Border">
    <w:name w:val="Border"/>
    <w:basedOn w:val="Normal"/>
    <w:qFormat/>
    <w:rsid w:val="00D10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EA0"/>
    <w:rPr>
      <w:b/>
      <w:bCs/>
      <w:i/>
      <w:iCs/>
      <w:color w:val="auto"/>
    </w:rPr>
  </w:style>
  <w:style w:type="paragraph" w:styleId="IntenseQuote">
    <w:name w:val="Intense Quote"/>
    <w:basedOn w:val="Normal"/>
    <w:next w:val="Normal"/>
    <w:link w:val="IntenseQuoteChar"/>
    <w:uiPriority w:val="30"/>
    <w:qFormat/>
    <w:rsid w:val="00D10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E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0EA0"/>
    <w:rPr>
      <w:smallCaps/>
      <w:color w:val="auto"/>
      <w:u w:val="single"/>
    </w:rPr>
  </w:style>
  <w:style w:type="character" w:styleId="IntenseReference">
    <w:name w:val="Intense Reference"/>
    <w:basedOn w:val="DefaultParagraphFont"/>
    <w:uiPriority w:val="32"/>
    <w:qFormat/>
    <w:rsid w:val="00D10EA0"/>
    <w:rPr>
      <w:b/>
      <w:bCs/>
      <w:smallCaps/>
      <w:color w:val="auto"/>
      <w:spacing w:val="5"/>
      <w:u w:val="single"/>
    </w:rPr>
  </w:style>
  <w:style w:type="paragraph" w:customStyle="1" w:styleId="2ColumnHeading">
    <w:name w:val="2Column Heading"/>
    <w:basedOn w:val="BodyText"/>
    <w:qFormat/>
    <w:rsid w:val="00D10EA0"/>
    <w:pPr>
      <w:spacing w:after="60"/>
      <w:ind w:left="-2268"/>
    </w:pPr>
    <w:rPr>
      <w:b/>
    </w:rPr>
  </w:style>
  <w:style w:type="paragraph" w:customStyle="1" w:styleId="Heading1TOC">
    <w:name w:val="Heading1 TOC"/>
    <w:basedOn w:val="Normal"/>
    <w:qFormat/>
    <w:rsid w:val="00D10EA0"/>
    <w:pPr>
      <w:spacing w:before="240" w:after="120"/>
    </w:pPr>
    <w:rPr>
      <w:rFonts w:ascii="Times New Roman" w:hAnsi="Times New Roman"/>
      <w:b/>
      <w:sz w:val="32"/>
    </w:rPr>
  </w:style>
  <w:style w:type="paragraph" w:customStyle="1" w:styleId="Heading2TOC">
    <w:name w:val="Heading2 TOC"/>
    <w:basedOn w:val="Normal"/>
    <w:qFormat/>
    <w:rsid w:val="00D10EA0"/>
    <w:pPr>
      <w:spacing w:before="240" w:after="60"/>
    </w:pPr>
    <w:rPr>
      <w:rFonts w:ascii="Times New Roman" w:hAnsi="Times New Roman"/>
      <w:b/>
      <w:sz w:val="28"/>
    </w:rPr>
  </w:style>
  <w:style w:type="character" w:customStyle="1" w:styleId="Underline">
    <w:name w:val="Underline"/>
    <w:basedOn w:val="DefaultParagraphFont"/>
    <w:qFormat/>
    <w:rsid w:val="00D10EA0"/>
    <w:rPr>
      <w:u w:val="single"/>
    </w:rPr>
  </w:style>
  <w:style w:type="paragraph" w:styleId="BalloonText">
    <w:name w:val="Balloon Text"/>
    <w:basedOn w:val="Normal"/>
    <w:link w:val="BalloonTextChar"/>
    <w:rsid w:val="00D10EA0"/>
    <w:rPr>
      <w:rFonts w:ascii="Tahoma" w:hAnsi="Tahoma" w:cs="Tahoma"/>
      <w:sz w:val="16"/>
      <w:szCs w:val="16"/>
    </w:rPr>
  </w:style>
  <w:style w:type="character" w:customStyle="1" w:styleId="BalloonTextChar">
    <w:name w:val="Balloon Text Char"/>
    <w:basedOn w:val="DefaultParagraphFont"/>
    <w:link w:val="BalloonText"/>
    <w:rsid w:val="00D10E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0E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E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2046</Words>
  <Characters>12900</Characters>
  <Application>Microsoft Office Word</Application>
  <DocSecurity>0</DocSecurity>
  <Lines>422</Lines>
  <Paragraphs>169</Paragraphs>
  <ScaleCrop>false</ScaleCrop>
  <Company>Author-it Software Corporation Ltd.</Company>
  <LinksUpToDate>false</LinksUpToDate>
  <CharactersWithSpaces>14865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LMFID5009A Research and recommend colour and applied finishes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2012-05-26T17:37:00Z</dcterms:created>
  <dcterms:modified xsi:type="dcterms:W3CDTF">2012-05-26T17:37:00Z</dcterms:modified>
</cp:coreProperties>
</file>