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009" w:rsidP="00C17009">
      <w:pPr>
        <w:pStyle w:val="Title"/>
      </w:pPr>
      <w:r>
        <w:fldChar w:fldCharType="begin"/>
      </w:r>
      <w:r>
        <w:instrText xml:space="preserve"> TITLE   \* MERGEFORMAT </w:instrText>
      </w:r>
      <w:r>
        <w:fldChar w:fldCharType="separate"/>
      </w:r>
      <w:r>
        <w:t>LMFID4001A Research, analyse and apply colour for interior spaces</w:t>
      </w:r>
      <w:r>
        <w:fldChar w:fldCharType="end"/>
      </w:r>
    </w:p>
    <w:p w:rsidR="00C17009" w:rsidP="00C17009">
      <w:pPr>
        <w:pStyle w:val="Version"/>
        <w:sectPr w:rsidSect="009F40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F4056" w:rsidP="009F4056">
      <w:pPr>
        <w:pStyle w:val="SuperHeading"/>
      </w:pPr>
      <w:r w:rsidRPr="009F4056">
        <w:t>LMFID4001A Research, analyse and apply colour for interior spaces</w:t>
      </w:r>
    </w:p>
    <w:p w:rsidR="00000000" w:rsidRPr="009F4056" w:rsidP="009F4056">
      <w:pPr>
        <w:pStyle w:val="SuperHeading"/>
      </w:pPr>
    </w:p>
    <w:p w:rsidR="00000000" w:rsidRPr="009F4056" w:rsidP="009F4056">
      <w:pPr>
        <w:pStyle w:val="Heading1"/>
      </w:pPr>
      <w:bookmarkStart w:id="1" w:name="O_90363"/>
      <w:bookmarkEnd w:id="1"/>
      <w:r w:rsidRPr="009F4056">
        <w:t>Modification History</w:t>
      </w:r>
    </w:p>
    <w:p w:rsidR="00000000" w:rsidRPr="009F4056" w:rsidP="009F4056">
      <w:pPr>
        <w:pStyle w:val="BodyText"/>
      </w:pPr>
      <w:r w:rsidRPr="009F4056">
        <w:t>Not applicable.</w:t>
      </w:r>
    </w:p>
    <w:p w:rsidR="00000000" w:rsidRPr="009F4056" w:rsidP="009F4056">
      <w:pPr>
        <w:pStyle w:val="AllowPageBreak"/>
      </w:pPr>
    </w:p>
    <w:p w:rsidR="00000000" w:rsidRPr="009F4056" w:rsidP="009F4056">
      <w:pPr>
        <w:pStyle w:val="Heading1"/>
      </w:pPr>
      <w:bookmarkStart w:id="2" w:name="O_90364"/>
      <w:bookmarkEnd w:id="2"/>
      <w:r w:rsidRPr="009F4056">
        <w:t>Unit Descriptor</w:t>
      </w:r>
    </w:p>
    <w:tbl>
      <w:tblPr>
        <w:tblW w:w="0" w:type="auto"/>
        <w:tblLayout w:type="fixed"/>
        <w:tblCellMar>
          <w:left w:w="62" w:type="dxa"/>
          <w:right w:w="62" w:type="dxa"/>
        </w:tblCellMar>
        <w:tblLook w:val="0000"/>
      </w:tblPr>
      <w:tblGrid>
        <w:gridCol w:w="2673"/>
        <w:gridCol w:w="5849"/>
      </w:tblGrid>
      <w:tr w:rsidTr="00C17009">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56" w:rsidP="009F4056">
            <w:pPr>
              <w:pStyle w:val="BodyText"/>
            </w:pPr>
            <w:r w:rsidRPr="009F4056">
              <w:t>This unit specifies the outcomes required to research, analyse and apply co</w:t>
            </w:r>
            <w:r w:rsidRPr="009F4056">
              <w:t>lour for interior decoration projects.</w:t>
            </w:r>
          </w:p>
        </w:tc>
      </w:tr>
    </w:tbl>
    <w:p w:rsidR="00000000" w:rsidRPr="009F4056" w:rsidP="009F4056">
      <w:pPr>
        <w:pStyle w:val="BodyText"/>
      </w:pPr>
    </w:p>
    <w:p w:rsidR="00000000" w:rsidRPr="009F4056" w:rsidP="009F4056">
      <w:pPr>
        <w:pStyle w:val="AllowPageBreak"/>
      </w:pPr>
    </w:p>
    <w:p w:rsidR="00000000" w:rsidRPr="009F4056" w:rsidP="009F4056">
      <w:pPr>
        <w:pStyle w:val="Heading1"/>
      </w:pPr>
      <w:bookmarkStart w:id="3" w:name="O_90365"/>
      <w:bookmarkEnd w:id="3"/>
      <w:r w:rsidRPr="009F4056">
        <w:t>Application of the Unit</w:t>
      </w:r>
    </w:p>
    <w:tbl>
      <w:tblPr>
        <w:tblW w:w="0" w:type="auto"/>
        <w:tblLayout w:type="fixed"/>
        <w:tblCellMar>
          <w:left w:w="62" w:type="dxa"/>
          <w:right w:w="62" w:type="dxa"/>
        </w:tblCellMar>
        <w:tblLook w:val="0000"/>
      </w:tblPr>
      <w:tblGrid>
        <w:gridCol w:w="2751"/>
        <w:gridCol w:w="5771"/>
      </w:tblGrid>
      <w:tr w:rsidTr="00C17009">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56" w:rsidP="009F4056">
            <w:pPr>
              <w:pStyle w:val="BodyText"/>
            </w:pPr>
            <w:r w:rsidRPr="009F4056">
              <w:t xml:space="preserve">This unit supports the attainment of skills and knowledge required for experimentation and application of colour in interior decoration projects </w:t>
            </w:r>
            <w:r w:rsidRPr="009F4056">
              <w:t xml:space="preserve">in order to achieve desired effects. </w:t>
            </w:r>
          </w:p>
          <w:p w:rsidR="00000000" w:rsidRPr="009F4056" w:rsidP="009F4056">
            <w:pPr>
              <w:pStyle w:val="BodyText"/>
            </w:pPr>
            <w:r w:rsidRPr="009F4056">
              <w:t>The unit includes coverage of employability skills in problem solving, planning and organising and initiative and enterprise in order to use and experiment with colour to achieve desired decoration effects. Communicati</w:t>
            </w:r>
            <w:r w:rsidRPr="009F4056">
              <w:t xml:space="preserve">on skills are required to interpret the effects of colour on design and communicate colour concepts using design tools such as colour wheels and formulas. Self management and learning skills are used to evaluate and review colour development and selection </w:t>
            </w:r>
            <w:r w:rsidRPr="009F4056">
              <w:t>processes.</w:t>
            </w:r>
          </w:p>
        </w:tc>
      </w:tr>
    </w:tbl>
    <w:p w:rsidR="00000000" w:rsidRPr="009F4056" w:rsidP="009F4056">
      <w:pPr>
        <w:pStyle w:val="BodyText"/>
      </w:pPr>
    </w:p>
    <w:p w:rsidR="00000000" w:rsidRPr="009F4056" w:rsidP="009F4056">
      <w:pPr>
        <w:pStyle w:val="AllowPageBreak"/>
      </w:pPr>
    </w:p>
    <w:p w:rsidR="00000000" w:rsidRPr="009F4056" w:rsidP="009F4056">
      <w:pPr>
        <w:pStyle w:val="Heading1"/>
      </w:pPr>
      <w:bookmarkStart w:id="4" w:name="O_90366"/>
      <w:bookmarkEnd w:id="4"/>
      <w:r w:rsidRPr="009F4056">
        <w:t>Licensing/Regulatory Information</w:t>
      </w:r>
    </w:p>
    <w:p w:rsidR="00000000" w:rsidRPr="009F4056" w:rsidP="009F4056">
      <w:pPr>
        <w:pStyle w:val="BodyText"/>
      </w:pPr>
      <w:r w:rsidRPr="009F4056">
        <w:t>Not applicable.</w:t>
      </w:r>
    </w:p>
    <w:p w:rsidR="00000000" w:rsidRPr="009F4056" w:rsidP="009F4056">
      <w:pPr>
        <w:pStyle w:val="AllowPageBreak"/>
      </w:pPr>
    </w:p>
    <w:p w:rsidR="00000000" w:rsidRPr="009F4056" w:rsidP="009F4056">
      <w:pPr>
        <w:pStyle w:val="Heading1"/>
      </w:pPr>
      <w:bookmarkStart w:id="5" w:name="O_90368"/>
      <w:bookmarkEnd w:id="5"/>
      <w:r w:rsidRPr="009F4056">
        <w:t>Pre-Requisites</w:t>
      </w:r>
    </w:p>
    <w:tbl>
      <w:tblPr>
        <w:tblW w:w="0" w:type="auto"/>
        <w:tblLayout w:type="fixed"/>
        <w:tblCellMar>
          <w:left w:w="62" w:type="dxa"/>
          <w:right w:w="62" w:type="dxa"/>
        </w:tblCellMar>
        <w:tblLook w:val="0000"/>
      </w:tblPr>
      <w:tblGrid>
        <w:gridCol w:w="2775"/>
        <w:gridCol w:w="1295"/>
        <w:gridCol w:w="4452"/>
      </w:tblGrid>
      <w:tr w:rsidTr="00C1700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p>
        </w:tc>
      </w:tr>
      <w:tr w:rsidTr="00C170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p>
        </w:tc>
      </w:tr>
      <w:tr w:rsidTr="00C170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56" w:rsidP="009F4056">
            <w:pPr>
              <w:pStyle w:val="BodyText"/>
            </w:pPr>
          </w:p>
        </w:tc>
      </w:tr>
    </w:tbl>
    <w:p w:rsidR="00000000" w:rsidRPr="009F4056" w:rsidP="009F4056">
      <w:pPr>
        <w:pStyle w:val="BodyText"/>
      </w:pPr>
    </w:p>
    <w:p w:rsidR="00000000" w:rsidRPr="009F4056" w:rsidP="009F4056">
      <w:pPr>
        <w:pStyle w:val="AllowPageBreak"/>
      </w:pPr>
    </w:p>
    <w:p w:rsidR="00000000" w:rsidRPr="009F4056" w:rsidP="009F4056">
      <w:pPr>
        <w:pStyle w:val="Heading1"/>
      </w:pPr>
      <w:bookmarkStart w:id="6" w:name="O_90367"/>
      <w:bookmarkEnd w:id="6"/>
      <w:r w:rsidRPr="009F4056">
        <w:t>Employability Skills Information</w:t>
      </w:r>
    </w:p>
    <w:tbl>
      <w:tblPr>
        <w:tblW w:w="0" w:type="auto"/>
        <w:tblLayout w:type="fixed"/>
        <w:tblCellMar>
          <w:left w:w="62" w:type="dxa"/>
          <w:right w:w="62" w:type="dxa"/>
        </w:tblCellMar>
        <w:tblLook w:val="0000"/>
      </w:tblPr>
      <w:tblGrid>
        <w:gridCol w:w="2802"/>
        <w:gridCol w:w="5720"/>
      </w:tblGrid>
      <w:tr w:rsidTr="00C1700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56" w:rsidP="009F4056">
            <w:pPr>
              <w:pStyle w:val="BodyText"/>
            </w:pPr>
            <w:r w:rsidRPr="009F4056">
              <w:t>This unit contains employability skills.</w:t>
            </w:r>
          </w:p>
        </w:tc>
      </w:tr>
    </w:tbl>
    <w:p w:rsidR="00000000" w:rsidRPr="009F4056" w:rsidP="009F4056">
      <w:pPr>
        <w:pStyle w:val="BodyText"/>
      </w:pPr>
    </w:p>
    <w:p w:rsidR="00000000" w:rsidRPr="009F4056" w:rsidP="009F4056">
      <w:pPr>
        <w:pStyle w:val="AllowPageBreak"/>
      </w:pPr>
    </w:p>
    <w:p w:rsidR="00000000" w:rsidRPr="009F4056" w:rsidP="009F4056">
      <w:pPr>
        <w:pStyle w:val="Heading1"/>
      </w:pPr>
      <w:bookmarkStart w:id="7" w:name="O_90369"/>
      <w:bookmarkEnd w:id="7"/>
      <w:r w:rsidRPr="009F4056">
        <w:t>Elements and Performance Criteria Pre-Content</w:t>
      </w:r>
    </w:p>
    <w:tbl>
      <w:tblPr>
        <w:tblW w:w="0" w:type="auto"/>
        <w:tblLayout w:type="fixed"/>
        <w:tblCellMar>
          <w:left w:w="62" w:type="dxa"/>
          <w:right w:w="62" w:type="dxa"/>
        </w:tblCellMar>
        <w:tblLook w:val="0000"/>
      </w:tblPr>
      <w:tblGrid>
        <w:gridCol w:w="2538"/>
        <w:gridCol w:w="5984"/>
      </w:tblGrid>
      <w:tr w:rsidTr="00C17009">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56" w:rsidP="009F4056">
            <w:pPr>
              <w:pStyle w:val="BodyText"/>
            </w:pPr>
            <w:r w:rsidRPr="009F4056">
              <w:t>Performance criteria describe the performance needed to demonstrate achievement of the element. Where bold italicised text is used</w:t>
            </w:r>
            <w:r w:rsidRPr="009F4056">
              <w:t>, further information is detailed in the required skills and knowledge section and the range statement. Assessment of performance is to be consistent with the evidence guide.</w:t>
            </w:r>
          </w:p>
        </w:tc>
      </w:tr>
    </w:tbl>
    <w:p w:rsidR="00000000" w:rsidRPr="009F4056" w:rsidP="009F4056">
      <w:pPr>
        <w:pStyle w:val="BodyText"/>
      </w:pPr>
    </w:p>
    <w:p w:rsidR="00000000" w:rsidRPr="009F4056" w:rsidP="009F4056">
      <w:pPr>
        <w:pStyle w:val="AllowPageBreak"/>
      </w:pPr>
    </w:p>
    <w:p w:rsidR="00000000" w:rsidRPr="009F4056" w:rsidP="009F4056">
      <w:pPr>
        <w:pStyle w:val="Heading1"/>
      </w:pPr>
      <w:bookmarkStart w:id="8" w:name="O_90370"/>
      <w:bookmarkEnd w:id="8"/>
      <w:r w:rsidRPr="009F4056">
        <w:t>Elements and Performance Criteria</w:t>
      </w:r>
    </w:p>
    <w:tbl>
      <w:tblPr>
        <w:tblW w:w="0" w:type="auto"/>
        <w:tblLayout w:type="fixed"/>
        <w:tblCellMar>
          <w:left w:w="62" w:type="dxa"/>
          <w:right w:w="62" w:type="dxa"/>
        </w:tblCellMar>
        <w:tblLook w:val="0000"/>
      </w:tblPr>
      <w:tblGrid>
        <w:gridCol w:w="2538"/>
        <w:gridCol w:w="5984"/>
      </w:tblGrid>
      <w:tr w:rsidTr="00C17009">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56" w:rsidP="009F4056">
            <w:pPr>
              <w:pStyle w:val="BodyText"/>
            </w:pPr>
            <w:r w:rsidRPr="009F4056">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PERFORMANCE CRITERIA</w:t>
            </w:r>
          </w:p>
        </w:tc>
      </w:tr>
      <w:tr w:rsidTr="00C17009">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List"/>
              <w:rPr>
                <w:lang w:val="en-NZ"/>
              </w:rPr>
            </w:pPr>
            <w:r w:rsidRPr="009F4056">
              <w:t>1.</w:t>
            </w:r>
            <w:r w:rsidRPr="009F4056">
              <w:tab/>
              <w:t>Assess colour requirements for the project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56" w:rsidP="009F4056">
            <w:pPr>
              <w:pStyle w:val="List2"/>
            </w:pPr>
            <w:r w:rsidRPr="009F4056">
              <w:t>1.1.</w:t>
            </w:r>
            <w:r w:rsidRPr="009F4056">
              <w:tab/>
            </w:r>
            <w:r w:rsidRPr="009F4056">
              <w:rPr>
                <w:rStyle w:val="BoldandItalics"/>
              </w:rPr>
              <w:t>Project brief</w:t>
            </w:r>
            <w:r w:rsidRPr="009F4056">
              <w:t xml:space="preserve"> is reviewed and clarified with </w:t>
            </w:r>
            <w:r w:rsidRPr="009F4056">
              <w:rPr>
                <w:rStyle w:val="BoldandItalics"/>
              </w:rPr>
              <w:t>client</w:t>
            </w:r>
            <w:r w:rsidRPr="009F4056">
              <w:t xml:space="preserve"> to identify colour requirements</w:t>
            </w:r>
          </w:p>
          <w:p w:rsidR="00000000" w:rsidRPr="009F4056" w:rsidP="009F4056">
            <w:pPr>
              <w:pStyle w:val="List2"/>
            </w:pPr>
            <w:r w:rsidRPr="009F4056">
              <w:t>1.2.</w:t>
            </w:r>
            <w:r w:rsidRPr="009F4056">
              <w:tab/>
            </w:r>
            <w:r w:rsidRPr="009F4056">
              <w:rPr>
                <w:rStyle w:val="BoldandItalics"/>
              </w:rPr>
              <w:t>Parameters</w:t>
            </w:r>
            <w:r w:rsidRPr="009F4056">
              <w:t xml:space="preserve"> for the colour application are assessed and confirmed</w:t>
            </w:r>
          </w:p>
          <w:p w:rsidR="00000000" w:rsidRPr="009F4056" w:rsidP="009F4056">
            <w:pPr>
              <w:pStyle w:val="List2"/>
            </w:pPr>
            <w:r w:rsidRPr="009F4056">
              <w:t>1.3.</w:t>
            </w:r>
            <w:r w:rsidRPr="009F4056">
              <w:tab/>
            </w:r>
            <w:r w:rsidRPr="009F4056">
              <w:rPr>
                <w:rStyle w:val="BoldandItalics"/>
              </w:rPr>
              <w:t>Resources</w:t>
            </w:r>
            <w:r w:rsidRPr="009F4056">
              <w:t xml:space="preserve"> are selected appropriate to work req</w:t>
            </w:r>
            <w:r w:rsidRPr="009F4056">
              <w:t>uirements and checked for operational effectiveness</w:t>
            </w:r>
          </w:p>
          <w:p w:rsidR="00000000" w:rsidRPr="009F4056" w:rsidP="009F4056">
            <w:pPr>
              <w:pStyle w:val="List2"/>
            </w:pPr>
            <w:r w:rsidRPr="009F4056">
              <w:t>1.4.</w:t>
            </w:r>
            <w:r w:rsidRPr="009F4056">
              <w:tab/>
            </w:r>
            <w:r w:rsidRPr="009F4056">
              <w:rPr>
                <w:rStyle w:val="BoldandItalics"/>
              </w:rPr>
              <w:t>Communication</w:t>
            </w:r>
            <w:r w:rsidRPr="009F4056">
              <w:t xml:space="preserve"> with others is established and maintained </w:t>
            </w:r>
          </w:p>
          <w:p w:rsidR="00000000" w:rsidP="009F4056">
            <w:pPr>
              <w:pStyle w:val="List2"/>
              <w:rPr>
                <w:lang w:val="en-NZ"/>
              </w:rPr>
            </w:pPr>
            <w:r w:rsidRPr="009F4056">
              <w:t>1.5.</w:t>
            </w:r>
            <w:r w:rsidRPr="009F4056">
              <w:tab/>
              <w:t xml:space="preserve">Applicable </w:t>
            </w:r>
            <w:r w:rsidRPr="009F4056">
              <w:rPr>
                <w:rStyle w:val="BoldandItalics"/>
              </w:rPr>
              <w:t>OHS</w:t>
            </w:r>
            <w:r w:rsidRPr="009F4056">
              <w:t xml:space="preserve">, </w:t>
            </w:r>
            <w:r w:rsidRPr="009F4056">
              <w:rPr>
                <w:rStyle w:val="BoldandItalics"/>
              </w:rPr>
              <w:t>legislative</w:t>
            </w:r>
            <w:r w:rsidRPr="009F4056">
              <w:t xml:space="preserve"> and </w:t>
            </w:r>
            <w:r w:rsidRPr="009F4056">
              <w:rPr>
                <w:rStyle w:val="BoldandItalics"/>
              </w:rPr>
              <w:t>organisational requirements</w:t>
            </w:r>
            <w:r w:rsidRPr="009F4056">
              <w:t xml:space="preserve"> relevant to researching, analysing and applying colours are verified and comp</w:t>
            </w:r>
            <w:r w:rsidRPr="009F4056">
              <w:t>lied with</w:t>
            </w:r>
          </w:p>
        </w:tc>
      </w:tr>
      <w:tr w:rsidTr="00C17009">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List"/>
              <w:rPr>
                <w:lang w:val="en-NZ"/>
              </w:rPr>
            </w:pPr>
            <w:r w:rsidRPr="009F4056">
              <w:t>2.</w:t>
            </w:r>
            <w:r w:rsidRPr="009F4056">
              <w:tab/>
              <w:t>Research colour schemes for interior decoration</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56" w:rsidP="009F4056">
            <w:pPr>
              <w:pStyle w:val="List2"/>
            </w:pPr>
            <w:r w:rsidRPr="009F4056">
              <w:t>2.1.</w:t>
            </w:r>
            <w:r w:rsidRPr="009F4056">
              <w:tab/>
            </w:r>
            <w:r w:rsidRPr="009F4056">
              <w:rPr>
                <w:rStyle w:val="BoldandItalics"/>
              </w:rPr>
              <w:t>Colour psychology is</w:t>
            </w:r>
            <w:r w:rsidRPr="009F4056">
              <w:t xml:space="preserve"> researched and analysed in accordance with the needs of the project </w:t>
            </w:r>
          </w:p>
          <w:p w:rsidR="00000000" w:rsidRPr="009F4056" w:rsidP="009F4056">
            <w:pPr>
              <w:pStyle w:val="List2"/>
            </w:pPr>
            <w:r w:rsidRPr="009F4056">
              <w:t>2.2.</w:t>
            </w:r>
            <w:r w:rsidRPr="009F4056">
              <w:tab/>
              <w:t xml:space="preserve">Impact of </w:t>
            </w:r>
            <w:r w:rsidRPr="009F4056">
              <w:rPr>
                <w:rStyle w:val="BoldandItalics"/>
              </w:rPr>
              <w:t>colours</w:t>
            </w:r>
            <w:r w:rsidRPr="009F4056">
              <w:t xml:space="preserve"> upon an </w:t>
            </w:r>
            <w:r w:rsidRPr="009F4056">
              <w:rPr>
                <w:rStyle w:val="BoldandItalics"/>
              </w:rPr>
              <w:t>interior space</w:t>
            </w:r>
            <w:r w:rsidRPr="009F4056">
              <w:t xml:space="preserve"> are researched and information compiled </w:t>
            </w:r>
          </w:p>
          <w:p w:rsidR="00000000" w:rsidRPr="009F4056" w:rsidP="009F4056">
            <w:pPr>
              <w:pStyle w:val="List2"/>
            </w:pPr>
            <w:r w:rsidRPr="009F4056">
              <w:t>2.3.</w:t>
            </w:r>
            <w:r w:rsidRPr="009F4056">
              <w:tab/>
            </w:r>
            <w:r w:rsidRPr="009F4056">
              <w:rPr>
                <w:rStyle w:val="BoldandItalics"/>
              </w:rPr>
              <w:t>Additiv</w:t>
            </w:r>
            <w:r w:rsidRPr="009F4056">
              <w:rPr>
                <w:rStyle w:val="BoldandItalics"/>
              </w:rPr>
              <w:t>e and subtractive colour mixing</w:t>
            </w:r>
            <w:r w:rsidRPr="009F4056">
              <w:t xml:space="preserve"> is researched for interior decoration applications</w:t>
            </w:r>
          </w:p>
          <w:p w:rsidR="00000000" w:rsidP="009F4056">
            <w:pPr>
              <w:pStyle w:val="List2"/>
              <w:rPr>
                <w:lang w:val="en-NZ"/>
              </w:rPr>
            </w:pPr>
            <w:r w:rsidRPr="009F4056">
              <w:t>2.4.</w:t>
            </w:r>
            <w:r w:rsidRPr="009F4056">
              <w:tab/>
            </w:r>
            <w:r w:rsidRPr="009F4056">
              <w:rPr>
                <w:rStyle w:val="BoldandItalics"/>
              </w:rPr>
              <w:t>Cultural</w:t>
            </w:r>
            <w:r w:rsidRPr="009F4056">
              <w:t xml:space="preserve"> and </w:t>
            </w:r>
            <w:r w:rsidRPr="009F4056">
              <w:rPr>
                <w:rStyle w:val="BoldandItalics"/>
              </w:rPr>
              <w:t>historical</w:t>
            </w:r>
            <w:r w:rsidRPr="009F4056">
              <w:t xml:space="preserve"> influences on colour use are examined</w:t>
            </w:r>
          </w:p>
        </w:tc>
      </w:tr>
      <w:tr w:rsidTr="00C17009">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List"/>
              <w:rPr>
                <w:lang w:val="en-NZ"/>
              </w:rPr>
            </w:pPr>
            <w:r w:rsidRPr="009F4056">
              <w:t>3.</w:t>
            </w:r>
            <w:r w:rsidRPr="009F4056">
              <w:tab/>
              <w:t>Explore colour schemes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56" w:rsidP="009F4056">
            <w:pPr>
              <w:pStyle w:val="List2"/>
            </w:pPr>
            <w:r w:rsidRPr="009F4056">
              <w:t>3.1.</w:t>
            </w:r>
            <w:r w:rsidRPr="009F4056">
              <w:tab/>
            </w:r>
            <w:r w:rsidRPr="009F4056">
              <w:rPr>
                <w:rStyle w:val="BoldandItalics"/>
              </w:rPr>
              <w:t>Colour wheels</w:t>
            </w:r>
            <w:r w:rsidRPr="009F4056">
              <w:t xml:space="preserve"> are used to mix and match alternative </w:t>
            </w:r>
            <w:r w:rsidRPr="009F4056">
              <w:t>colour schemes in assisting with suitability of colours to a space</w:t>
            </w:r>
          </w:p>
          <w:p w:rsidR="00000000" w:rsidRPr="009F4056" w:rsidP="009F4056">
            <w:pPr>
              <w:pStyle w:val="List2"/>
            </w:pPr>
            <w:r w:rsidRPr="009F4056">
              <w:t>3.2.</w:t>
            </w:r>
            <w:r w:rsidRPr="009F4056">
              <w:tab/>
              <w:t>Colour systems and colour combinations are explored for interior design application</w:t>
            </w:r>
          </w:p>
          <w:p w:rsidR="00000000" w:rsidRPr="009F4056" w:rsidP="009F4056">
            <w:pPr>
              <w:pStyle w:val="List2"/>
            </w:pPr>
            <w:r w:rsidRPr="009F4056">
              <w:t>3.3.</w:t>
            </w:r>
            <w:r w:rsidRPr="009F4056">
              <w:tab/>
              <w:t>Relationship of colours juxtaposed are assessed for their suitability in the space and proporti</w:t>
            </w:r>
            <w:r w:rsidRPr="009F4056">
              <w:t>ons</w:t>
            </w:r>
          </w:p>
          <w:p w:rsidR="00000000" w:rsidRPr="009F4056" w:rsidP="009F4056">
            <w:pPr>
              <w:pStyle w:val="List2"/>
            </w:pPr>
            <w:r w:rsidRPr="009F4056">
              <w:t>3.4.</w:t>
            </w:r>
            <w:r w:rsidRPr="009F4056">
              <w:tab/>
            </w:r>
            <w:r w:rsidRPr="009F4056">
              <w:rPr>
                <w:rStyle w:val="BoldandItalics"/>
              </w:rPr>
              <w:t>Effect of light</w:t>
            </w:r>
            <w:r w:rsidRPr="009F4056">
              <w:t xml:space="preserve"> is assessed against the impact of colours being proposed for use in certain spaces</w:t>
            </w:r>
          </w:p>
          <w:p w:rsidR="00000000" w:rsidRPr="009F4056" w:rsidP="009F4056">
            <w:pPr>
              <w:pStyle w:val="List2"/>
            </w:pPr>
            <w:r w:rsidRPr="009F4056">
              <w:t>3.5.</w:t>
            </w:r>
            <w:r w:rsidRPr="009F4056">
              <w:tab/>
              <w:t>Coordination and visual perception of colours is assessed in accordance with the project brief</w:t>
            </w:r>
          </w:p>
          <w:p w:rsidR="00000000" w:rsidRPr="009F4056" w:rsidP="009F4056">
            <w:pPr>
              <w:pStyle w:val="List2"/>
            </w:pPr>
            <w:r w:rsidRPr="009F4056">
              <w:t>3.6.</w:t>
            </w:r>
            <w:r w:rsidRPr="009F4056">
              <w:tab/>
              <w:t>A range of colour mixing techniques are use</w:t>
            </w:r>
            <w:r w:rsidRPr="009F4056">
              <w:t>d to match samples</w:t>
            </w:r>
          </w:p>
          <w:p w:rsidR="00000000" w:rsidRPr="009F4056" w:rsidP="009F4056">
            <w:pPr>
              <w:pStyle w:val="List2"/>
            </w:pPr>
            <w:r w:rsidRPr="009F4056">
              <w:t>3.7.</w:t>
            </w:r>
            <w:r w:rsidRPr="009F4056">
              <w:tab/>
              <w:t>Light sources are used to mix and throw coloured light onto a range of coloured surfaces to evaluate and record colour effect perceptions</w:t>
            </w:r>
          </w:p>
          <w:p w:rsidR="00000000" w:rsidP="009F4056">
            <w:pPr>
              <w:pStyle w:val="List2"/>
              <w:rPr>
                <w:lang w:val="en-NZ"/>
              </w:rPr>
            </w:pPr>
            <w:r w:rsidRPr="009F4056">
              <w:t>3.8.</w:t>
            </w:r>
            <w:r w:rsidRPr="009F4056">
              <w:tab/>
            </w:r>
            <w:r w:rsidRPr="009F4056">
              <w:rPr>
                <w:rStyle w:val="BoldandItalics"/>
              </w:rPr>
              <w:t>Contrast</w:t>
            </w:r>
            <w:r w:rsidRPr="009F4056">
              <w:t xml:space="preserve"> and </w:t>
            </w:r>
            <w:r w:rsidRPr="009F4056">
              <w:rPr>
                <w:rStyle w:val="BoldandItalics"/>
              </w:rPr>
              <w:t>harmony</w:t>
            </w:r>
            <w:r w:rsidRPr="009F4056">
              <w:t xml:space="preserve"> of colours are ascertained through selection of colours in accordanc</w:t>
            </w:r>
            <w:r w:rsidRPr="009F4056">
              <w:t>e with the project brief</w:t>
            </w:r>
          </w:p>
        </w:tc>
      </w:tr>
      <w:tr w:rsidTr="00C17009">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List"/>
              <w:rPr>
                <w:lang w:val="en-NZ"/>
              </w:rPr>
            </w:pPr>
            <w:r w:rsidRPr="009F4056">
              <w:t>4.</w:t>
            </w:r>
            <w:r w:rsidRPr="009F4056">
              <w:tab/>
              <w:t>Present colour scheme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56" w:rsidP="009F4056">
            <w:pPr>
              <w:pStyle w:val="List2"/>
            </w:pPr>
            <w:r w:rsidRPr="009F4056">
              <w:t>4.1.</w:t>
            </w:r>
            <w:r w:rsidRPr="009F4056">
              <w:tab/>
              <w:t>Final selection of colours is compiled and verified based on the research and analysis and presented to the client</w:t>
            </w:r>
          </w:p>
          <w:p w:rsidR="00000000" w:rsidRPr="009F4056" w:rsidP="009F4056">
            <w:pPr>
              <w:pStyle w:val="List2"/>
            </w:pPr>
            <w:r w:rsidRPr="009F4056">
              <w:t>4.2.</w:t>
            </w:r>
            <w:r w:rsidRPr="009F4056">
              <w:tab/>
              <w:t xml:space="preserve">Presentation of the colour information is made to the client and specifications </w:t>
            </w:r>
            <w:r w:rsidRPr="009F4056">
              <w:t>recorded</w:t>
            </w:r>
          </w:p>
          <w:p w:rsidR="00000000" w:rsidRPr="009F4056" w:rsidP="009F4056">
            <w:pPr>
              <w:pStyle w:val="List2"/>
            </w:pPr>
            <w:r w:rsidRPr="009F4056">
              <w:t>4.3.</w:t>
            </w:r>
            <w:r w:rsidRPr="009F4056">
              <w:tab/>
              <w:t xml:space="preserve">A range of </w:t>
            </w:r>
            <w:r w:rsidRPr="009F4056">
              <w:rPr>
                <w:rStyle w:val="BoldandItalics"/>
              </w:rPr>
              <w:t>rendering media</w:t>
            </w:r>
            <w:r w:rsidRPr="009F4056">
              <w:t xml:space="preserve"> is used to present colour schemes</w:t>
            </w:r>
          </w:p>
          <w:p w:rsidR="00000000" w:rsidRPr="009F4056" w:rsidP="009F4056">
            <w:pPr>
              <w:pStyle w:val="List2"/>
            </w:pPr>
            <w:r w:rsidRPr="009F4056">
              <w:t>4.4.</w:t>
            </w:r>
            <w:r w:rsidRPr="009F4056">
              <w:tab/>
              <w:t xml:space="preserve">Colour application is </w:t>
            </w:r>
            <w:r w:rsidRPr="009F4056">
              <w:rPr>
                <w:rStyle w:val="BoldandItalics"/>
              </w:rPr>
              <w:t>critiqued</w:t>
            </w:r>
            <w:r w:rsidRPr="009F4056">
              <w:t xml:space="preserve"> to assess the effectiveness of the project brief to meet client needs</w:t>
            </w:r>
          </w:p>
        </w:tc>
      </w:tr>
    </w:tbl>
    <w:p w:rsidR="00000000" w:rsidRPr="009F4056" w:rsidP="009F4056">
      <w:pPr>
        <w:pStyle w:val="BodyText"/>
      </w:pPr>
    </w:p>
    <w:p w:rsidR="00000000" w:rsidRPr="009F4056" w:rsidP="009F4056">
      <w:pPr>
        <w:pStyle w:val="AllowPageBreak"/>
      </w:pPr>
    </w:p>
    <w:p w:rsidR="00000000" w:rsidRPr="009F4056" w:rsidP="009F4056">
      <w:pPr>
        <w:pStyle w:val="Heading1"/>
      </w:pPr>
      <w:bookmarkStart w:id="9" w:name="O_90371"/>
      <w:bookmarkEnd w:id="9"/>
      <w:r w:rsidRPr="009F4056">
        <w:t>Required Skills and Knowledge</w:t>
      </w:r>
    </w:p>
    <w:tbl>
      <w:tblPr>
        <w:tblW w:w="0" w:type="auto"/>
        <w:tblLayout w:type="fixed"/>
        <w:tblCellMar>
          <w:left w:w="62" w:type="dxa"/>
          <w:right w:w="62" w:type="dxa"/>
        </w:tblCellMar>
        <w:tblLook w:val="0000"/>
      </w:tblPr>
      <w:tblGrid>
        <w:gridCol w:w="8522"/>
      </w:tblGrid>
      <w:tr w:rsidTr="00C1700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REQUIRED SKILLS AND KNOWLEDGE</w:t>
            </w:r>
          </w:p>
        </w:tc>
      </w:tr>
      <w:tr w:rsidTr="00C1700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t>This section describes the skills and knowledge required for this unit.</w:t>
            </w:r>
          </w:p>
        </w:tc>
      </w:tr>
      <w:tr w:rsidTr="00C170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Required skills</w:t>
            </w:r>
          </w:p>
        </w:tc>
      </w:tr>
      <w:tr w:rsidTr="00C170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56" w:rsidP="009F4056">
            <w:pPr>
              <w:pStyle w:val="ListBullet"/>
            </w:pPr>
            <w:r w:rsidRPr="009F4056">
              <w:t>collecting organising and understanding information related to work orders, basic plans and safety procedures</w:t>
            </w:r>
          </w:p>
          <w:p w:rsidR="00000000" w:rsidRPr="009F4056" w:rsidP="009F4056">
            <w:pPr>
              <w:pStyle w:val="ListBullet"/>
            </w:pPr>
            <w:r w:rsidRPr="009F4056">
              <w:t>communicating ideas and information to enable confirmation of work requirements and presentation of colour concepts</w:t>
            </w:r>
          </w:p>
          <w:p w:rsidR="00000000" w:rsidRPr="009F4056" w:rsidP="009F4056">
            <w:pPr>
              <w:pStyle w:val="ListBullet"/>
            </w:pPr>
            <w:r w:rsidRPr="009F4056">
              <w:t>experimenting with, and refining, colour ideas</w:t>
            </w:r>
          </w:p>
          <w:p w:rsidR="00000000" w:rsidRPr="009F4056" w:rsidP="009F4056">
            <w:pPr>
              <w:pStyle w:val="ListBullet"/>
            </w:pPr>
            <w:r w:rsidRPr="009F4056">
              <w:t>researching colour concepts and applications</w:t>
            </w:r>
          </w:p>
          <w:p w:rsidR="00000000" w:rsidRPr="009F4056" w:rsidP="009F4056">
            <w:pPr>
              <w:pStyle w:val="ListBullet"/>
            </w:pPr>
            <w:r w:rsidRPr="009F4056">
              <w:t>recognising and responding to circumstances outs</w:t>
            </w:r>
            <w:r w:rsidRPr="009F4056">
              <w:t>ide instructions or personal competence</w:t>
            </w:r>
          </w:p>
          <w:p w:rsidR="00000000" w:rsidRPr="009F4056" w:rsidP="009F4056">
            <w:pPr>
              <w:pStyle w:val="ListBullet"/>
            </w:pPr>
            <w:r w:rsidRPr="009F4056">
              <w:t>initiating new ideas and work techniques</w:t>
            </w:r>
          </w:p>
          <w:p w:rsidR="00000000" w:rsidRPr="009F4056" w:rsidP="009F4056">
            <w:pPr>
              <w:pStyle w:val="ListBullet"/>
            </w:pPr>
            <w:r w:rsidRPr="009F4056">
              <w:t>planning and organising activities to meet work requirements</w:t>
            </w:r>
          </w:p>
          <w:p w:rsidR="00000000" w:rsidRPr="009F4056" w:rsidP="009F4056">
            <w:pPr>
              <w:pStyle w:val="ListBullet"/>
            </w:pPr>
            <w:r w:rsidRPr="009F4056">
              <w:t>clarifying and confirming work instructions</w:t>
            </w:r>
          </w:p>
          <w:p w:rsidR="00000000" w:rsidRPr="009F4056" w:rsidP="009F4056">
            <w:pPr>
              <w:pStyle w:val="ListBullet"/>
            </w:pPr>
            <w:r w:rsidRPr="009F4056">
              <w:t xml:space="preserve">setting, monitoring and satisfying personal work goals </w:t>
            </w:r>
          </w:p>
          <w:p w:rsidR="00000000" w:rsidRPr="009F4056" w:rsidP="009F4056">
            <w:pPr>
              <w:pStyle w:val="ListBullet"/>
            </w:pPr>
            <w:r w:rsidRPr="009F4056">
              <w:t>accepting resp</w:t>
            </w:r>
            <w:r w:rsidRPr="009F4056">
              <w:t>onsibility for given tasks</w:t>
            </w:r>
          </w:p>
          <w:p w:rsidR="00000000" w:rsidRPr="009F4056" w:rsidP="009F4056">
            <w:pPr>
              <w:pStyle w:val="ListBullet"/>
            </w:pPr>
            <w:r w:rsidRPr="009F4056">
              <w:t>learning of thinking, problem solving and conceptual techniques</w:t>
            </w:r>
          </w:p>
          <w:p w:rsidR="00000000" w:rsidP="009F4056">
            <w:pPr>
              <w:pStyle w:val="ListBullet"/>
              <w:rPr>
                <w:lang w:val="en-NZ"/>
              </w:rPr>
            </w:pPr>
            <w:r w:rsidRPr="009F4056">
              <w:t>maintaining current knowledge of tools and materials</w:t>
            </w:r>
          </w:p>
        </w:tc>
      </w:tr>
      <w:tr w:rsidTr="00C170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Required knowledge</w:t>
            </w:r>
          </w:p>
        </w:tc>
      </w:tr>
      <w:tr w:rsidTr="00C170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56" w:rsidP="009F4056">
            <w:pPr>
              <w:pStyle w:val="ListBullet"/>
            </w:pPr>
            <w:r w:rsidRPr="009F4056">
              <w:t xml:space="preserve">State or Territory OHS legislation, regulations, standards and codes of practice relevant </w:t>
            </w:r>
            <w:r w:rsidRPr="009F4056">
              <w:t>to the full range of processes for researching, analysing and applying colours</w:t>
            </w:r>
          </w:p>
          <w:p w:rsidR="00000000" w:rsidRPr="009F4056" w:rsidP="009F4056">
            <w:pPr>
              <w:pStyle w:val="ListBullet"/>
            </w:pPr>
            <w:r w:rsidRPr="009F4056">
              <w:t>organisational and site standards, requirements, policies and procedures for researching, analysing and applying colours</w:t>
            </w:r>
          </w:p>
          <w:p w:rsidR="00000000" w:rsidRPr="009F4056" w:rsidP="009F4056">
            <w:pPr>
              <w:pStyle w:val="ListBullet"/>
            </w:pPr>
            <w:r w:rsidRPr="009F4056">
              <w:t>elements and principles of design</w:t>
            </w:r>
          </w:p>
          <w:p w:rsidR="00000000" w:rsidRPr="009F4056" w:rsidP="009F4056">
            <w:pPr>
              <w:pStyle w:val="ListBullet"/>
            </w:pPr>
            <w:r w:rsidRPr="009F4056">
              <w:t>creativity and artistic relevance</w:t>
            </w:r>
          </w:p>
          <w:p w:rsidR="00000000" w:rsidRPr="009F4056" w:rsidP="009F4056">
            <w:pPr>
              <w:pStyle w:val="ListBullet"/>
            </w:pPr>
            <w:r w:rsidRPr="009F4056">
              <w:t xml:space="preserve">colour systems and theories </w:t>
            </w:r>
          </w:p>
          <w:p w:rsidR="00000000" w:rsidRPr="009F4056" w:rsidP="009F4056">
            <w:pPr>
              <w:pStyle w:val="ListBullet"/>
            </w:pPr>
            <w:r w:rsidRPr="009F4056">
              <w:t>ergonomics, anthropometrics, proxemics and aesthetic values</w:t>
            </w:r>
          </w:p>
          <w:p w:rsidR="00000000" w:rsidRPr="009F4056" w:rsidP="009F4056">
            <w:pPr>
              <w:pStyle w:val="ListBullet"/>
            </w:pPr>
            <w:r w:rsidRPr="009F4056">
              <w:t>types of equipment and procedures for their safe use, operation and maintenance</w:t>
            </w:r>
          </w:p>
          <w:p w:rsidR="00000000" w:rsidRPr="009F4056" w:rsidP="009F4056">
            <w:pPr>
              <w:pStyle w:val="ListBullet"/>
            </w:pPr>
            <w:r w:rsidRPr="009F4056">
              <w:t>characteristics of materials, products and defects</w:t>
            </w:r>
          </w:p>
          <w:p w:rsidR="00000000" w:rsidRPr="009F4056" w:rsidP="009F4056">
            <w:pPr>
              <w:pStyle w:val="ListBullet"/>
            </w:pPr>
            <w:r w:rsidRPr="009F4056">
              <w:t>co</w:t>
            </w:r>
            <w:r w:rsidRPr="009F4056">
              <w:t>mputer programs</w:t>
            </w:r>
          </w:p>
          <w:p w:rsidR="00000000" w:rsidRPr="009F4056" w:rsidP="009F4056">
            <w:pPr>
              <w:pStyle w:val="ListBullet"/>
            </w:pPr>
            <w:r w:rsidRPr="009F4056">
              <w:t>colours, furnishings and decorations</w:t>
            </w:r>
          </w:p>
          <w:p w:rsidR="00000000" w:rsidRPr="009F4056" w:rsidP="009F4056">
            <w:pPr>
              <w:pStyle w:val="ListBullet"/>
            </w:pPr>
            <w:r w:rsidRPr="009F4056">
              <w:t>psychology of colours</w:t>
            </w:r>
          </w:p>
          <w:p w:rsidR="00000000" w:rsidRPr="009F4056" w:rsidP="009F4056">
            <w:pPr>
              <w:pStyle w:val="ListBullet"/>
            </w:pPr>
            <w:r w:rsidRPr="009F4056">
              <w:t>sketching and drawing</w:t>
            </w:r>
          </w:p>
          <w:p w:rsidR="00000000" w:rsidRPr="009F4056" w:rsidP="009F4056">
            <w:pPr>
              <w:pStyle w:val="ListBullet"/>
            </w:pPr>
            <w:r w:rsidRPr="009F4056">
              <w:t>procedures for the recording, reporting and maintenance of workplace records and information</w:t>
            </w:r>
          </w:p>
          <w:p w:rsidR="00000000" w:rsidRPr="009F4056" w:rsidP="009F4056">
            <w:pPr>
              <w:pStyle w:val="ListBullet"/>
            </w:pPr>
            <w:r w:rsidRPr="009F4056">
              <w:t>appropriate mathematical procedures for estimation and measurement</w:t>
            </w:r>
          </w:p>
          <w:p w:rsidR="00000000" w:rsidRPr="009F4056" w:rsidP="009F4056">
            <w:pPr>
              <w:pStyle w:val="ListBullet"/>
            </w:pPr>
            <w:r w:rsidRPr="009F4056">
              <w:t>environmental protection requirements</w:t>
            </w:r>
          </w:p>
          <w:p w:rsidR="00000000" w:rsidRPr="009F4056" w:rsidP="009F4056">
            <w:pPr>
              <w:pStyle w:val="ListBullet"/>
            </w:pPr>
            <w:r w:rsidRPr="009F4056">
              <w:t>established communication channels and protocols</w:t>
            </w:r>
          </w:p>
          <w:p w:rsidR="00000000" w:rsidRPr="009F4056" w:rsidP="009F4056">
            <w:pPr>
              <w:pStyle w:val="ListBullet"/>
            </w:pPr>
            <w:r w:rsidRPr="009F4056">
              <w:t>problem identification and resolution</w:t>
            </w:r>
          </w:p>
        </w:tc>
      </w:tr>
    </w:tbl>
    <w:p w:rsidR="00000000" w:rsidRPr="009F4056" w:rsidP="009F4056">
      <w:pPr>
        <w:pStyle w:val="BodyText"/>
      </w:pPr>
    </w:p>
    <w:p w:rsidR="00000000" w:rsidRPr="009F4056" w:rsidP="009F4056">
      <w:pPr>
        <w:pStyle w:val="AllowPageBreak"/>
      </w:pPr>
    </w:p>
    <w:p w:rsidR="00000000" w:rsidRPr="009F4056" w:rsidP="009F4056">
      <w:pPr>
        <w:pStyle w:val="Heading1"/>
      </w:pPr>
      <w:bookmarkStart w:id="10" w:name="O_90372"/>
      <w:bookmarkEnd w:id="10"/>
      <w:r w:rsidRPr="009F4056">
        <w:t>Evidence Guide</w:t>
      </w:r>
    </w:p>
    <w:tbl>
      <w:tblPr>
        <w:tblW w:w="9570" w:type="dxa"/>
        <w:tblLayout w:type="fixed"/>
        <w:tblCellMar>
          <w:left w:w="62" w:type="dxa"/>
          <w:right w:w="62" w:type="dxa"/>
        </w:tblCellMar>
        <w:tblLook w:val="0000"/>
      </w:tblPr>
      <w:tblGrid>
        <w:gridCol w:w="3908"/>
        <w:gridCol w:w="5662"/>
      </w:tblGrid>
      <w:tr w:rsidTr="00C1700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EVIDENCE GUIDE</w:t>
            </w:r>
          </w:p>
        </w:tc>
      </w:tr>
      <w:tr w:rsidTr="00C1700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t>The Evidence Guide provides advice on assessment and must be read in conjunction with the performance criteria, required skills and knowledge, range statement and the Assessment Guidelines for the Training Package.</w:t>
            </w:r>
          </w:p>
        </w:tc>
      </w:tr>
      <w:tr w:rsidTr="00C170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p>
        </w:tc>
      </w:tr>
      <w:tr w:rsidTr="00C170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56" w:rsidP="009F4056">
            <w:pPr>
              <w:pStyle w:val="ListBullet"/>
            </w:pPr>
            <w:r w:rsidRPr="009F4056">
              <w:t>Effectively research, analyse and apply colours to provide the client with cost effective options which meet the project brief requirements for a minimum of two p</w:t>
            </w:r>
            <w:r w:rsidRPr="009F4056">
              <w:t>rojects</w:t>
            </w:r>
          </w:p>
          <w:p w:rsidR="00000000" w:rsidRPr="009F4056" w:rsidP="009F4056">
            <w:pPr>
              <w:pStyle w:val="ListBullet"/>
            </w:pPr>
            <w:r w:rsidRPr="009F4056">
              <w:t xml:space="preserve">Visually present colour schemes to illustrate how ideas meet overall project requirements </w:t>
            </w:r>
          </w:p>
          <w:p w:rsidR="00000000" w:rsidRPr="009F4056" w:rsidP="009F4056">
            <w:pPr>
              <w:pStyle w:val="ListBullet"/>
            </w:pPr>
            <w:r w:rsidRPr="009F4056">
              <w:t>Effectively apply design elements and principles to researching, analysing and applying colours</w:t>
            </w:r>
          </w:p>
          <w:p w:rsidR="00000000" w:rsidRPr="009F4056" w:rsidP="009F4056">
            <w:pPr>
              <w:pStyle w:val="ListBullet"/>
            </w:pPr>
            <w:r w:rsidRPr="009F4056">
              <w:t>Comply with legislation, regulations, standards, codes of pra</w:t>
            </w:r>
            <w:r w:rsidRPr="009F4056">
              <w:t>ctice and established safe practices and procedures for researching, analysing and applying colours</w:t>
            </w:r>
          </w:p>
          <w:p w:rsidR="00000000" w:rsidP="009F4056">
            <w:pPr>
              <w:pStyle w:val="ListBullet"/>
              <w:rPr>
                <w:lang w:val="en-NZ"/>
              </w:rPr>
            </w:pPr>
            <w:r w:rsidRPr="009F4056">
              <w:t>Communicate effectively and work safely with others in the work area</w:t>
            </w:r>
          </w:p>
        </w:tc>
      </w:tr>
      <w:tr w:rsidTr="00C170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56" w:rsidP="009F4056">
            <w:pPr>
              <w:pStyle w:val="ListBullet"/>
            </w:pPr>
            <w:r w:rsidRPr="009F4056">
              <w:t xml:space="preserve">The application of competency is to </w:t>
            </w:r>
            <w:r w:rsidRPr="009F4056">
              <w:t>be assessed in the workplace or realistically simulated workplace</w:t>
            </w:r>
          </w:p>
          <w:p w:rsidR="00000000" w:rsidRPr="009F4056" w:rsidP="009F4056">
            <w:pPr>
              <w:pStyle w:val="ListBullet"/>
            </w:pPr>
            <w:r w:rsidRPr="009F4056">
              <w:t>Assessment is to occur under standard and authorised work practices, safety requirements and environmental constraints</w:t>
            </w:r>
          </w:p>
          <w:p w:rsidR="00000000" w:rsidRPr="009F4056" w:rsidP="009F4056">
            <w:pPr>
              <w:pStyle w:val="ListBullet"/>
            </w:pPr>
            <w:r w:rsidRPr="009F4056">
              <w:t>Assessment of essential underpinning knowledge, other than confirmatory</w:t>
            </w:r>
            <w:r w:rsidRPr="009F4056">
              <w:t xml:space="preserve"> questions, will usually be conducted in an off-site context</w:t>
            </w:r>
          </w:p>
          <w:p w:rsidR="00000000" w:rsidRPr="009F4056" w:rsidP="009F4056">
            <w:pPr>
              <w:pStyle w:val="ListBullet"/>
            </w:pPr>
            <w:r w:rsidRPr="009F4056">
              <w:t>Assessment is to comply with relevant regulatory or Australian Standards requirements</w:t>
            </w:r>
          </w:p>
          <w:p w:rsidR="00000000" w:rsidRPr="009F4056" w:rsidP="009F4056">
            <w:pPr>
              <w:pStyle w:val="ListBullet"/>
            </w:pPr>
            <w:r w:rsidRPr="009F4056">
              <w:t>The following resources should be made available:</w:t>
            </w:r>
          </w:p>
          <w:p w:rsidR="00000000" w:rsidRPr="009F4056" w:rsidP="009F4056">
            <w:pPr>
              <w:pStyle w:val="ListBullet2"/>
            </w:pPr>
            <w:r w:rsidRPr="009F4056">
              <w:t>workplace location or simulated workplace</w:t>
            </w:r>
          </w:p>
          <w:p w:rsidR="00000000" w:rsidRPr="009F4056" w:rsidP="009F4056">
            <w:pPr>
              <w:pStyle w:val="ListBullet2"/>
            </w:pPr>
            <w:r w:rsidRPr="009F4056">
              <w:t>materials and equipment relevant to researching, analysing and applying colours</w:t>
            </w:r>
          </w:p>
          <w:p w:rsidR="00000000" w:rsidP="009F4056">
            <w:pPr>
              <w:pStyle w:val="ListBullet2"/>
              <w:rPr>
                <w:lang w:val="en-NZ"/>
              </w:rPr>
            </w:pPr>
            <w:r w:rsidRPr="009F4056">
              <w:t>specifications and work instructions</w:t>
            </w:r>
          </w:p>
        </w:tc>
      </w:tr>
      <w:tr w:rsidTr="00C170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56" w:rsidP="009F4056">
            <w:pPr>
              <w:pStyle w:val="ListBullet"/>
            </w:pPr>
            <w:r w:rsidRPr="009F4056">
              <w:t>Assessment must satisfy the endorsed assessment guidelines of the Furnishing Industry Training Package</w:t>
            </w:r>
          </w:p>
          <w:p w:rsidR="00000000" w:rsidRPr="009F4056" w:rsidP="009F4056">
            <w:pPr>
              <w:pStyle w:val="ListBullet"/>
            </w:pPr>
            <w:r w:rsidRPr="009F4056">
              <w:t>Assessment methods must confirm consistency and accuracy of performance (over time and in a range of workplace relevant contexts) together with application of underpinning knowledge</w:t>
            </w:r>
          </w:p>
          <w:p w:rsidR="00000000" w:rsidRPr="009F4056" w:rsidP="009F4056">
            <w:pPr>
              <w:pStyle w:val="ListBullet"/>
            </w:pPr>
            <w:r w:rsidRPr="009F4056">
              <w:t>Assessment methods must be by direct observation of tasks and include ques</w:t>
            </w:r>
            <w:r w:rsidRPr="009F4056">
              <w:t>tioning on underpinning knowledge to ensure its correct interpretation and application</w:t>
            </w:r>
          </w:p>
          <w:p w:rsidR="00000000" w:rsidRPr="009F4056" w:rsidP="009F4056">
            <w:pPr>
              <w:pStyle w:val="ListBullet"/>
            </w:pPr>
            <w:r w:rsidRPr="009F4056">
              <w:t>Assessment may be applied under project related conditions (real or simulated) and require evidence of process</w:t>
            </w:r>
          </w:p>
          <w:p w:rsidR="00000000" w:rsidRPr="009F4056" w:rsidP="009F4056">
            <w:pPr>
              <w:pStyle w:val="ListBullet"/>
            </w:pPr>
            <w:r w:rsidRPr="009F4056">
              <w:t>Assessment must confirm a reasonable inference that compet</w:t>
            </w:r>
            <w:r w:rsidRPr="009F4056">
              <w:t>ency is able not only to be satisfied under the particular circumstance, but is able to be transferred to other circumstances</w:t>
            </w:r>
          </w:p>
          <w:p w:rsidR="00000000" w:rsidP="009F4056">
            <w:pPr>
              <w:pStyle w:val="ListBullet"/>
              <w:rPr>
                <w:lang w:val="en-NZ"/>
              </w:rPr>
            </w:pPr>
            <w:r w:rsidRPr="009F4056">
              <w:t>Assessment may be in conjunction with assessment of other units of competency</w:t>
            </w:r>
          </w:p>
        </w:tc>
      </w:tr>
      <w:tr w:rsidTr="00C170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56" w:rsidP="009F4056">
            <w:pPr>
              <w:pStyle w:val="BodyText"/>
            </w:pPr>
          </w:p>
        </w:tc>
      </w:tr>
    </w:tbl>
    <w:p w:rsidR="00000000" w:rsidRPr="009F4056" w:rsidP="009F4056">
      <w:pPr>
        <w:pStyle w:val="BodyText"/>
      </w:pPr>
    </w:p>
    <w:p w:rsidR="00000000" w:rsidRPr="009F4056" w:rsidP="009F4056">
      <w:pPr>
        <w:pStyle w:val="AllowPageBreak"/>
      </w:pPr>
    </w:p>
    <w:p w:rsidR="00000000" w:rsidRPr="009F4056" w:rsidP="009F4056">
      <w:pPr>
        <w:pStyle w:val="Heading1"/>
      </w:pPr>
      <w:bookmarkStart w:id="11" w:name="O_90373"/>
      <w:bookmarkEnd w:id="11"/>
      <w:r w:rsidRPr="009F4056">
        <w:t>Range Statement</w:t>
      </w:r>
    </w:p>
    <w:tbl>
      <w:tblPr>
        <w:tblW w:w="0" w:type="auto"/>
        <w:tblLayout w:type="fixed"/>
        <w:tblCellMar>
          <w:left w:w="62" w:type="dxa"/>
          <w:right w:w="62" w:type="dxa"/>
        </w:tblCellMar>
        <w:tblLook w:val="0000"/>
      </w:tblPr>
      <w:tblGrid>
        <w:gridCol w:w="3546"/>
        <w:gridCol w:w="4976"/>
      </w:tblGrid>
      <w:tr w:rsidTr="00C1700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RANGE STATEMENT</w:t>
            </w:r>
          </w:p>
        </w:tc>
      </w:tr>
      <w:tr w:rsidTr="00C170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t>The range statement relates to the unit of competency as a whole. It allows for different work environments and situations that may affect performance. Bold italicised wording, if used in the per</w:t>
            </w:r>
            <w:r w:rsidRPr="009F4056">
              <w:t>formance criteria, is detailed below. Essential operating conditions that may be present with training and assessment (depending on the work situation, needs of the candidate, accessibility of the item, and local industry and regional contexts) may also be</w:t>
            </w:r>
            <w:r w:rsidRPr="009F4056">
              <w:t xml:space="preserve"> included.</w:t>
            </w:r>
          </w:p>
        </w:tc>
      </w:tr>
      <w:tr w:rsidTr="00C1700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Project brief</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ListBullet"/>
              <w:rPr>
                <w:lang w:val="en-NZ"/>
              </w:rPr>
            </w:pPr>
            <w:r w:rsidRPr="009F4056">
              <w:t>may include but not be limited to client needs and objectives, client aims and objectives and criteria for evaluation, milestones, organisational or personal profiles and aims, image requirements and function, target market, bud</w:t>
            </w:r>
            <w:r w:rsidRPr="009F4056">
              <w:t>get, timeline, consultation requirements and colour requirements</w:t>
            </w:r>
          </w:p>
        </w:tc>
      </w:tr>
      <w:tr w:rsidTr="00C1700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Client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ListBullet"/>
              <w:rPr>
                <w:lang w:val="en-NZ"/>
              </w:rPr>
            </w:pPr>
            <w:r w:rsidRPr="009F4056">
              <w:t>may include but not be limited to suppliers, manufacturers, private clients, colleagues, retailers or the public</w:t>
            </w:r>
          </w:p>
        </w:tc>
      </w:tr>
      <w:tr w:rsidTr="00C1700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Parameters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ListBullet"/>
              <w:rPr>
                <w:lang w:val="en-NZ"/>
              </w:rPr>
            </w:pPr>
            <w:r w:rsidRPr="009F4056">
              <w:t>may include but not be limited to scope of brief, approval to make changes, effect or feel trying to be achieved, functionality (short and long term), budget restrictions and established timelines</w:t>
            </w:r>
          </w:p>
        </w:tc>
      </w:tr>
      <w:tr w:rsidTr="00C1700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Resources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ListBullet"/>
              <w:rPr>
                <w:lang w:val="en-NZ"/>
              </w:rPr>
            </w:pPr>
            <w:r w:rsidRPr="009F4056">
              <w:t>may include but not be limited to computers, co</w:t>
            </w:r>
            <w:r w:rsidRPr="009F4056">
              <w:t>mputer software, design software, computer aided drafting (CAD) software, colour boards, storyboards, swatches, product based colour systems such as Munsell or similar, colour matching system such as Pantone Matching System (PMS), journals (directions maga</w:t>
            </w:r>
            <w:r w:rsidRPr="009F4056">
              <w:t>zines), artistic equipment and products and model making equipment</w:t>
            </w:r>
          </w:p>
        </w:tc>
      </w:tr>
      <w:tr w:rsidTr="00C1700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Communication</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ListBullet"/>
              <w:rPr>
                <w:lang w:val="en-NZ"/>
              </w:rPr>
            </w:pPr>
            <w:r w:rsidRPr="009F4056">
              <w:t>may include but not be limited to verbal and non-verbal language, constructive feedback, active listening, questioning to clarify and confirm understanding, use of positive,</w:t>
            </w:r>
            <w:r w:rsidRPr="009F4056">
              <w:t xml:space="preserve"> confident and cooperative language, use of language and concepts appropriate to individual social and cultural differences, control of tone of voice and body language</w:t>
            </w:r>
          </w:p>
        </w:tc>
      </w:tr>
      <w:tr w:rsidTr="00C1700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OHS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ListBullet"/>
              <w:rPr>
                <w:lang w:val="en-NZ"/>
              </w:rPr>
            </w:pPr>
            <w:r w:rsidRPr="009F4056">
              <w:t>are to be in accordance with Commonwealth, State or Territory legisla</w:t>
            </w:r>
            <w:r w:rsidRPr="009F4056">
              <w:t>tion and regulations, organisational safety policies and procedures. Requirements may include but not be limited to the use of personal protective equipment and clothing, fire fighting equipment, first aid equipment, hazard and risk control and elimination</w:t>
            </w:r>
            <w:r w:rsidRPr="009F4056">
              <w:t xml:space="preserve"> of hazardous materials and substances, manual handling including lifting and carrying</w:t>
            </w:r>
          </w:p>
        </w:tc>
      </w:tr>
      <w:tr w:rsidTr="00C1700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Legislative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ListBullet"/>
              <w:rPr>
                <w:lang w:val="en-NZ"/>
              </w:rPr>
            </w:pPr>
            <w:r w:rsidRPr="009F4056">
              <w:t>are to be in accordance with applicable legislation from all levels of government that affec</w:t>
            </w:r>
            <w:r w:rsidRPr="009F4056">
              <w:t>t organisational operation. Requirements may include but not be limited to award and enterprise agreements, industrial relations, Australian Standards, confidentiality and privacy, OHS, the environment, equal opportunity, anti-discrimination, relevant indu</w:t>
            </w:r>
            <w:r w:rsidRPr="009F4056">
              <w:t>stry codes of practice, duty of care and heritage</w:t>
            </w:r>
          </w:p>
        </w:tc>
      </w:tr>
      <w:tr w:rsidTr="00C1700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Organisational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ListBullet"/>
              <w:rPr>
                <w:lang w:val="en-NZ"/>
              </w:rPr>
            </w:pPr>
            <w:r w:rsidRPr="009F4056">
              <w:t>may include but not be limited to legal, organisational and site guidelines, policies and procedures relating to own role and responsibility, quality assurance, procedural manu</w:t>
            </w:r>
            <w:r w:rsidRPr="009F4056">
              <w:t xml:space="preserve">als, quality and continuous improvement processes and standards, OHS, emergency and evacuation, ethical standards, recording and reporting, access and equity principles and practices, equipment use, maintenance and storage, environmental management (waste </w:t>
            </w:r>
            <w:r w:rsidRPr="009F4056">
              <w:t>disposal, recycling and re-use guidelines)</w:t>
            </w:r>
          </w:p>
        </w:tc>
      </w:tr>
      <w:tr w:rsidTr="00C1700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Colour psychology</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ListBullet"/>
              <w:rPr>
                <w:lang w:val="en-NZ"/>
              </w:rPr>
            </w:pPr>
            <w:r w:rsidRPr="009F4056">
              <w:t>may include but not be limited to influences such as strength, boldness, excitement, determination, desire, courage, enthusiasm, cheerfulness, affordability, stimulation, creativity, attention-</w:t>
            </w:r>
            <w:r w:rsidRPr="009F4056">
              <w:t>grabbing, comfort, liveliness, intellect, happiness, energy, durability, reliability, safety, honesty, optimism, harmony, freshness, depth, stability, professionalism, loyalty, reliability, honour, trust, power, nobility, luxury, mystery, royalty, elegance</w:t>
            </w:r>
            <w:r w:rsidRPr="009F4056">
              <w:t xml:space="preserve">, magic, conservatism, traditionalism, intelligence, seriousness, endurance, relaxing, confident, casual, reassuring, earthy, elegance, sophistication, formality, strength, cleanliness, purity, newness, virginity, peace, innocence and simplicity </w:t>
            </w:r>
          </w:p>
        </w:tc>
      </w:tr>
      <w:tr w:rsidTr="00C1700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Colours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56" w:rsidP="009F4056">
            <w:pPr>
              <w:pStyle w:val="ListBullet"/>
            </w:pPr>
            <w:r w:rsidRPr="009F4056">
              <w:t>may include but not be limited to colour principles, psychology, fundamentals, coordination, perception, language, tonal, translucent, contrast, harmony, effects on space, formulas and colour wheels</w:t>
            </w:r>
          </w:p>
          <w:p w:rsidR="00000000" w:rsidP="009F4056">
            <w:pPr>
              <w:pStyle w:val="ListBullet"/>
              <w:rPr>
                <w:lang w:val="en-NZ"/>
              </w:rPr>
            </w:pPr>
            <w:r w:rsidRPr="009F4056">
              <w:t>may also include but not be limited to hue, chromaticity</w:t>
            </w:r>
            <w:r w:rsidRPr="009F4056">
              <w:t>, saturation, value, luminance, tints, tones, shades, complimentary, primary, secondary and tertiary colours</w:t>
            </w:r>
          </w:p>
        </w:tc>
      </w:tr>
      <w:tr w:rsidTr="00C1700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Interior space</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ListBullet"/>
              <w:rPr>
                <w:lang w:val="en-NZ"/>
              </w:rPr>
            </w:pPr>
            <w:r w:rsidRPr="009F4056">
              <w:t>may include but not be limited to commercial or residential spaces, rooms such as bedrooms, bathrooms, kitchens, laundries, living</w:t>
            </w:r>
            <w:r w:rsidRPr="009F4056">
              <w:t xml:space="preserve"> spaces, multi-purpose rooms, storage rooms, studies, garages, rumpus rooms, media rooms, toilets, pantries, entertainment areas, halls and work stations, offices, cafes, shops and restaurants</w:t>
            </w:r>
          </w:p>
        </w:tc>
      </w:tr>
      <w:tr w:rsidTr="00C1700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Additive and subtractive colour mixing</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ListBullet"/>
              <w:rPr>
                <w:lang w:val="en-NZ"/>
              </w:rPr>
            </w:pPr>
            <w:r w:rsidRPr="009F4056">
              <w:t>may include but not be limited to two types of colour mixing. The mixing of lights or differently coloured beams projected onto a screen occurs according to the principle of additive colour mixing. The mixing of pigments or paints according to the principl</w:t>
            </w:r>
            <w:r w:rsidRPr="009F4056">
              <w:t>es of subtractive colour mixing</w:t>
            </w:r>
          </w:p>
        </w:tc>
      </w:tr>
      <w:tr w:rsidTr="00C1700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Cultural</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ListBullet"/>
              <w:rPr>
                <w:lang w:val="en-NZ"/>
              </w:rPr>
            </w:pPr>
            <w:r w:rsidRPr="009F4056">
              <w:t>may include but not be limited to demography, geography (local, regional, national), religious, climatic, societal, cultural, lifestyle, attitudinal, gratification, honour, living conditions, infrastructure, statu</w:t>
            </w:r>
            <w:r w:rsidRPr="009F4056">
              <w:t>s and habitude</w:t>
            </w:r>
          </w:p>
        </w:tc>
      </w:tr>
      <w:tr w:rsidTr="00C1700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Historical</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ListBullet"/>
              <w:rPr>
                <w:lang w:val="en-NZ"/>
              </w:rPr>
            </w:pPr>
            <w:r w:rsidRPr="009F4056">
              <w:t xml:space="preserve">may include but not be limited to colour study of early civilisation, Berlin &amp; Kay, Aristotle, Newton, Hippocrates, Leonardo Da Vinci, the Renaissance, Goethe's theory of colours, Chevreul and Bauhaus School </w:t>
            </w:r>
          </w:p>
        </w:tc>
      </w:tr>
      <w:tr w:rsidTr="00C1700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Colour wheel</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ListBullet"/>
              <w:rPr>
                <w:lang w:val="en-NZ"/>
              </w:rPr>
            </w:pPr>
            <w:r w:rsidRPr="009F4056">
              <w:t xml:space="preserve">may </w:t>
            </w:r>
            <w:r w:rsidRPr="009F4056">
              <w:t>include but not be limited to a wheel that is formed by placing the primary and secondary and possibly further colours in order around a circle. Traditionally colours are represented on a wheel of 12 colours: three primary colours, three secondary colour (</w:t>
            </w:r>
            <w:r w:rsidRPr="009F4056">
              <w:t>created by mixing primary colours), and six tertiary colours (created by mixing the primary and secondary colours). Modern day and electronic colour wheels have endless possibilities</w:t>
            </w:r>
          </w:p>
        </w:tc>
      </w:tr>
      <w:tr w:rsidTr="00C1700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Effects of light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ListBullet"/>
              <w:rPr>
                <w:lang w:val="en-NZ"/>
              </w:rPr>
            </w:pPr>
            <w:r w:rsidRPr="009F4056">
              <w:t>may include but not be limited to naturally occurring light caused by windows, doors, changes in space size, sky lights, artificial light using fluorescent, halogen, or incandescing methods, and reflective light</w:t>
            </w:r>
          </w:p>
        </w:tc>
      </w:tr>
      <w:tr w:rsidTr="00C1700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Contrast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ListBullet"/>
              <w:rPr>
                <w:lang w:val="en-NZ"/>
              </w:rPr>
            </w:pPr>
            <w:r w:rsidRPr="009F4056">
              <w:t>may include but not be limited to opposing elements of colour which are suitably different yet work together</w:t>
            </w:r>
          </w:p>
        </w:tc>
      </w:tr>
      <w:tr w:rsidTr="00C1700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Harmony</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ListBullet"/>
              <w:rPr>
                <w:lang w:val="en-NZ"/>
              </w:rPr>
            </w:pPr>
            <w:r w:rsidRPr="009F4056">
              <w:t>may include but not be limited to colours that work well together, that produce a colour scheme that looks attractive; the colour wheel c</w:t>
            </w:r>
            <w:r w:rsidRPr="009F4056">
              <w:t>an be used as a valuable tool for determining harmonious colours</w:t>
            </w:r>
          </w:p>
        </w:tc>
      </w:tr>
      <w:tr w:rsidTr="00C1700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Researching</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ListBullet"/>
              <w:rPr>
                <w:lang w:val="en-NZ"/>
              </w:rPr>
            </w:pPr>
            <w:r w:rsidRPr="009F4056">
              <w:t>may include but not be limited to computer internet research, viewing swatches, studying the PMS, journals (directions magazines), design shows, retail and wholesale outlets and</w:t>
            </w:r>
            <w:r w:rsidRPr="009F4056">
              <w:t xml:space="preserve"> trade fairs</w:t>
            </w:r>
          </w:p>
        </w:tc>
      </w:tr>
      <w:tr w:rsidTr="00C1700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Trends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ListBullet"/>
              <w:rPr>
                <w:lang w:val="en-NZ"/>
              </w:rPr>
            </w:pPr>
            <w:r w:rsidRPr="009F4056">
              <w:t>may include but not be limited to new directions resulting from events that are at times subtle and others significant. Colour trends develop the same way. Colour experts gather information from around the world and study changing eve</w:t>
            </w:r>
            <w:r w:rsidRPr="009F4056">
              <w:t>nts and ideas to produce a comprehensive colour story, in the same way that designers seek unique styles and incorporate current philosophies into their work</w:t>
            </w:r>
          </w:p>
        </w:tc>
      </w:tr>
      <w:tr w:rsidTr="00C1700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56" w:rsidP="009F4056">
            <w:pPr>
              <w:pStyle w:val="BodyText"/>
            </w:pPr>
            <w:r w:rsidRPr="009F4056">
              <w:rPr>
                <w:rStyle w:val="SpecialBold"/>
              </w:rPr>
              <w:t>Rendering media</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56" w:rsidP="009F4056">
            <w:pPr>
              <w:pStyle w:val="ListBullet"/>
            </w:pPr>
            <w:r w:rsidRPr="009F4056">
              <w:rPr>
                <w:rStyle w:val="SpecialBold"/>
              </w:rPr>
              <w:t>Dry media</w:t>
            </w:r>
            <w:r w:rsidRPr="009F4056">
              <w:t xml:space="preserve"> - may include but not be limited to pencils, charcoal, pastels and spi</w:t>
            </w:r>
            <w:r w:rsidRPr="009F4056">
              <w:t xml:space="preserve">rit-based markers </w:t>
            </w:r>
          </w:p>
          <w:p w:rsidR="00000000" w:rsidRPr="009F4056" w:rsidP="009F4056">
            <w:pPr>
              <w:pStyle w:val="ListBullet"/>
            </w:pPr>
            <w:r w:rsidRPr="009F4056">
              <w:rPr>
                <w:rStyle w:val="SpecialBold"/>
              </w:rPr>
              <w:t>Wet media</w:t>
            </w:r>
            <w:r w:rsidRPr="009F4056">
              <w:t xml:space="preserve"> - may include but not be limited to ink and water-based paints</w:t>
            </w:r>
          </w:p>
          <w:p w:rsidR="00000000" w:rsidP="009F4056">
            <w:pPr>
              <w:pStyle w:val="ListBullet"/>
              <w:rPr>
                <w:lang w:val="en-NZ"/>
              </w:rPr>
            </w:pPr>
            <w:r w:rsidRPr="009F4056">
              <w:rPr>
                <w:rStyle w:val="SpecialBold"/>
              </w:rPr>
              <w:t>CAD</w:t>
            </w:r>
          </w:p>
        </w:tc>
      </w:tr>
      <w:tr w:rsidTr="00C17009">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Critique</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56" w:rsidP="009F4056">
            <w:pPr>
              <w:pStyle w:val="ListBullet"/>
            </w:pPr>
            <w:r w:rsidRPr="009F4056">
              <w:t xml:space="preserve">may include but not be limited to the process of undertaking a critical analysis </w:t>
            </w:r>
            <w:r w:rsidRPr="009F4056">
              <w:t>of a colour, the process used to decide upon it, and the application methodology and final outcomes</w:t>
            </w:r>
          </w:p>
        </w:tc>
      </w:tr>
    </w:tbl>
    <w:p w:rsidR="00C17009" w:rsidP="009F4056">
      <w:pPr>
        <w:pStyle w:val="BodyText"/>
      </w:pPr>
    </w:p>
    <w:p w:rsidR="00C17009" w:rsidP="009F4056">
      <w:pPr>
        <w:pStyle w:val="BodyText"/>
      </w:pPr>
    </w:p>
    <w:p w:rsidR="00000000" w:rsidRPr="009F4056" w:rsidP="009F4056">
      <w:pPr>
        <w:pStyle w:val="Heading1"/>
      </w:pPr>
      <w:bookmarkStart w:id="12" w:name="O_90374"/>
      <w:bookmarkEnd w:id="12"/>
      <w:r w:rsidRPr="009F4056">
        <w:t>Unit Sector(s)</w:t>
      </w:r>
    </w:p>
    <w:tbl>
      <w:tblPr>
        <w:tblW w:w="0" w:type="auto"/>
        <w:tblLayout w:type="fixed"/>
        <w:tblCellMar>
          <w:left w:w="62" w:type="dxa"/>
          <w:right w:w="62" w:type="dxa"/>
        </w:tblCellMar>
        <w:tblLook w:val="0000"/>
      </w:tblPr>
      <w:tblGrid>
        <w:gridCol w:w="2620"/>
        <w:gridCol w:w="5902"/>
      </w:tblGrid>
      <w:tr w:rsidTr="00C17009">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56" w:rsidP="009F4056">
            <w:pPr>
              <w:pStyle w:val="BodyText"/>
            </w:pPr>
            <w:r w:rsidRPr="009F4056">
              <w:t>Interior decoration and design.</w:t>
            </w:r>
          </w:p>
        </w:tc>
      </w:tr>
    </w:tbl>
    <w:p w:rsidR="00000000" w:rsidRPr="009F4056" w:rsidP="009F4056">
      <w:pPr>
        <w:pStyle w:val="BodyText"/>
      </w:pPr>
    </w:p>
    <w:p w:rsidR="00000000" w:rsidRPr="009F4056" w:rsidP="009F4056">
      <w:pPr>
        <w:pStyle w:val="AllowPageBreak"/>
      </w:pPr>
    </w:p>
    <w:p w:rsidR="00000000" w:rsidRPr="009F4056" w:rsidP="009F4056">
      <w:pPr>
        <w:pStyle w:val="Heading1"/>
      </w:pPr>
      <w:bookmarkStart w:id="13" w:name="O_158284"/>
      <w:bookmarkEnd w:id="13"/>
      <w:r w:rsidRPr="009F4056">
        <w:t>Competency field</w:t>
      </w:r>
    </w:p>
    <w:tbl>
      <w:tblPr>
        <w:tblW w:w="0" w:type="auto"/>
        <w:tblLayout w:type="fixed"/>
        <w:tblCellMar>
          <w:left w:w="62" w:type="dxa"/>
          <w:right w:w="62" w:type="dxa"/>
        </w:tblCellMar>
        <w:tblLook w:val="0000"/>
      </w:tblPr>
      <w:tblGrid>
        <w:gridCol w:w="2784"/>
        <w:gridCol w:w="5738"/>
      </w:tblGrid>
      <w:tr w:rsidTr="00C1700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56" w:rsidP="009F4056">
            <w:pPr>
              <w:pStyle w:val="BodyText"/>
            </w:pPr>
          </w:p>
        </w:tc>
      </w:tr>
    </w:tbl>
    <w:p w:rsidR="00000000" w:rsidRPr="009F4056" w:rsidP="009F4056">
      <w:pPr>
        <w:pStyle w:val="BodyText"/>
      </w:pPr>
    </w:p>
    <w:p w:rsidR="00000000" w:rsidRPr="009F4056" w:rsidP="009F4056">
      <w:pPr>
        <w:pStyle w:val="AllowPageBreak"/>
      </w:pPr>
    </w:p>
    <w:p w:rsidR="00000000" w:rsidRPr="009F4056" w:rsidP="009F4056">
      <w:pPr>
        <w:pStyle w:val="Heading1"/>
      </w:pPr>
      <w:bookmarkStart w:id="14" w:name="O_158283"/>
      <w:bookmarkEnd w:id="14"/>
      <w:r w:rsidRPr="009F4056">
        <w:t>Co-requisite units</w:t>
      </w:r>
    </w:p>
    <w:tbl>
      <w:tblPr>
        <w:tblW w:w="0" w:type="auto"/>
        <w:tblLayout w:type="fixed"/>
        <w:tblCellMar>
          <w:left w:w="62" w:type="dxa"/>
          <w:right w:w="62" w:type="dxa"/>
        </w:tblCellMar>
        <w:tblLook w:val="0000"/>
      </w:tblPr>
      <w:tblGrid>
        <w:gridCol w:w="2641"/>
        <w:gridCol w:w="1322"/>
        <w:gridCol w:w="4559"/>
      </w:tblGrid>
      <w:tr w:rsidTr="00C1700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r w:rsidRPr="009F405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p>
        </w:tc>
      </w:tr>
      <w:tr w:rsidTr="00C170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056">
            <w:pPr>
              <w:pStyle w:val="BodyText"/>
              <w:rPr>
                <w:lang w:val="en-NZ"/>
              </w:rPr>
            </w:pPr>
          </w:p>
        </w:tc>
      </w:tr>
      <w:tr w:rsidTr="00C170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056" w:rsidP="009F4056">
            <w:pPr>
              <w:pStyle w:val="BodyText"/>
            </w:pPr>
          </w:p>
        </w:tc>
      </w:tr>
    </w:tbl>
    <w:p w:rsidR="00000000" w:rsidRPr="009F4056" w:rsidP="009F4056">
      <w:pPr>
        <w:pStyle w:val="BodyText"/>
      </w:pPr>
    </w:p>
    <w:p w:rsidR="00000000" w:rsidRPr="009F4056" w:rsidP="009F4056"/>
    <w:sectPr w:rsidSect="009F40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0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7009" w:rsidP="00C170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0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09" w:rsidP="009F40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17009" w:rsidP="009F40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17009" w:rsidP="009F40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0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7009" w:rsidP="00C1700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0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09" w:rsidP="009F4056">
    <w:pPr>
      <w:pStyle w:val="Header"/>
      <w:framePr w:wrap="around"/>
    </w:pPr>
    <w:r>
      <w:fldChar w:fldCharType="begin"/>
    </w:r>
    <w:r>
      <w:instrText xml:space="preserve"> TITLE   \* MERGEFORMAT </w:instrText>
    </w:r>
    <w:r>
      <w:fldChar w:fldCharType="separate"/>
    </w:r>
    <w:r>
      <w:t>LMFID4001A Research, analyse and apply colour for interior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7009" w:rsidP="009F40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1A7A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3A89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E4F1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0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4056"/>
    <w:pPr>
      <w:spacing w:before="360" w:after="60"/>
      <w:outlineLvl w:val="0"/>
    </w:pPr>
    <w:rPr>
      <w:sz w:val="32"/>
    </w:rPr>
  </w:style>
  <w:style w:type="paragraph" w:styleId="Heading2">
    <w:name w:val="heading 2"/>
    <w:basedOn w:val="HeadingBase"/>
    <w:next w:val="BodyText"/>
    <w:link w:val="Heading2Char"/>
    <w:qFormat/>
    <w:rsid w:val="009F4056"/>
    <w:pPr>
      <w:keepLines/>
      <w:spacing w:before="240" w:after="120"/>
      <w:outlineLvl w:val="1"/>
    </w:pPr>
    <w:rPr>
      <w:sz w:val="28"/>
      <w:szCs w:val="40"/>
    </w:rPr>
  </w:style>
  <w:style w:type="paragraph" w:styleId="Heading3">
    <w:name w:val="heading 3"/>
    <w:basedOn w:val="HeadingBase"/>
    <w:next w:val="BodyText"/>
    <w:link w:val="Heading3Char"/>
    <w:qFormat/>
    <w:rsid w:val="009F4056"/>
    <w:pPr>
      <w:spacing w:before="180" w:after="120"/>
      <w:outlineLvl w:val="2"/>
    </w:pPr>
    <w:rPr>
      <w:spacing w:val="-10"/>
      <w:kern w:val="32"/>
    </w:rPr>
  </w:style>
  <w:style w:type="paragraph" w:styleId="Heading4">
    <w:name w:val="heading 4"/>
    <w:basedOn w:val="HeadingBase"/>
    <w:next w:val="BodyText"/>
    <w:link w:val="Heading4Char"/>
    <w:qFormat/>
    <w:rsid w:val="009F4056"/>
    <w:pPr>
      <w:spacing w:before="160" w:after="120"/>
      <w:outlineLvl w:val="3"/>
    </w:pPr>
    <w:rPr>
      <w:sz w:val="22"/>
    </w:rPr>
  </w:style>
  <w:style w:type="paragraph" w:styleId="Heading5">
    <w:name w:val="heading 5"/>
    <w:basedOn w:val="HeadingBase"/>
    <w:next w:val="Normal"/>
    <w:link w:val="Heading5Char"/>
    <w:qFormat/>
    <w:rsid w:val="009F4056"/>
    <w:pPr>
      <w:spacing w:before="80"/>
      <w:outlineLvl w:val="4"/>
    </w:pPr>
    <w:rPr>
      <w:color w:val="918585"/>
      <w:sz w:val="20"/>
    </w:rPr>
  </w:style>
  <w:style w:type="paragraph" w:styleId="Heading6">
    <w:name w:val="heading 6"/>
    <w:basedOn w:val="HeadingBase"/>
    <w:next w:val="Normal"/>
    <w:link w:val="Heading6Char"/>
    <w:qFormat/>
    <w:rsid w:val="009F4056"/>
    <w:pPr>
      <w:spacing w:before="60"/>
      <w:outlineLvl w:val="5"/>
    </w:pPr>
    <w:rPr>
      <w:color w:val="918585"/>
      <w:sz w:val="20"/>
    </w:rPr>
  </w:style>
  <w:style w:type="paragraph" w:styleId="Heading7">
    <w:name w:val="heading 7"/>
    <w:basedOn w:val="Normal"/>
    <w:next w:val="Normal"/>
    <w:link w:val="Heading7Char"/>
    <w:qFormat/>
    <w:rsid w:val="009F4056"/>
    <w:pPr>
      <w:ind w:left="720"/>
      <w:outlineLvl w:val="6"/>
    </w:pPr>
    <w:rPr>
      <w:i/>
    </w:rPr>
  </w:style>
  <w:style w:type="paragraph" w:styleId="Heading8">
    <w:name w:val="heading 8"/>
    <w:basedOn w:val="Normal"/>
    <w:next w:val="Normal"/>
    <w:link w:val="Heading8Char"/>
    <w:qFormat/>
    <w:rsid w:val="009F4056"/>
    <w:pPr>
      <w:ind w:left="720"/>
      <w:outlineLvl w:val="7"/>
    </w:pPr>
    <w:rPr>
      <w:i/>
    </w:rPr>
  </w:style>
  <w:style w:type="paragraph" w:styleId="Heading9">
    <w:name w:val="heading 9"/>
    <w:basedOn w:val="Normal"/>
    <w:next w:val="Normal"/>
    <w:link w:val="Heading9Char"/>
    <w:qFormat/>
    <w:rsid w:val="009F4056"/>
    <w:pPr>
      <w:ind w:left="720"/>
      <w:outlineLvl w:val="8"/>
    </w:pPr>
    <w:rPr>
      <w:i/>
    </w:rPr>
  </w:style>
  <w:style w:type="character" w:default="1" w:styleId="DefaultParagraphFont">
    <w:name w:val="Default Paragraph Font"/>
    <w:uiPriority w:val="1"/>
    <w:unhideWhenUsed/>
    <w:rsid w:val="009F40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4056"/>
  </w:style>
  <w:style w:type="character" w:customStyle="1" w:styleId="Heading1Char">
    <w:name w:val="Heading 1 Char"/>
    <w:link w:val="Heading1"/>
    <w:rsid w:val="009F4056"/>
    <w:rPr>
      <w:rFonts w:ascii="Times New Roman" w:eastAsia="Times New Roman" w:hAnsi="Times New Roman" w:cs="Times New Roman"/>
      <w:b/>
      <w:sz w:val="32"/>
      <w:szCs w:val="20"/>
      <w:lang w:eastAsia="en-US"/>
    </w:rPr>
  </w:style>
  <w:style w:type="paragraph" w:styleId="BodyText">
    <w:name w:val="Body Text"/>
    <w:basedOn w:val="Normal"/>
    <w:link w:val="BodyTextChar"/>
    <w:rsid w:val="009F4056"/>
    <w:pPr>
      <w:spacing w:before="120" w:after="120"/>
      <w:contextualSpacing/>
    </w:pPr>
    <w:rPr>
      <w:rFonts w:ascii="Times New Roman" w:hAnsi="Times New Roman"/>
      <w:sz w:val="24"/>
      <w:szCs w:val="22"/>
    </w:rPr>
  </w:style>
  <w:style w:type="character" w:customStyle="1" w:styleId="BodyTextChar">
    <w:name w:val="Body Text Char"/>
    <w:link w:val="BodyText"/>
    <w:rsid w:val="009F4056"/>
    <w:rPr>
      <w:rFonts w:ascii="Times New Roman" w:eastAsia="Times New Roman" w:hAnsi="Times New Roman" w:cs="Times New Roman"/>
      <w:sz w:val="24"/>
      <w:lang w:val="en-US" w:eastAsia="en-US"/>
    </w:rPr>
  </w:style>
  <w:style w:type="paragraph" w:styleId="Footer">
    <w:name w:val="footer"/>
    <w:basedOn w:val="Normal"/>
    <w:link w:val="FooterChar"/>
    <w:rsid w:val="009F40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F4056"/>
    <w:rPr>
      <w:rFonts w:ascii="Times New Roman" w:eastAsia="Times New Roman" w:hAnsi="Times New Roman" w:cs="Times New Roman"/>
      <w:sz w:val="16"/>
      <w:lang w:val="en-US" w:eastAsia="en-US"/>
    </w:rPr>
  </w:style>
  <w:style w:type="paragraph" w:styleId="List">
    <w:name w:val="List"/>
    <w:basedOn w:val="BodyText"/>
    <w:next w:val="BodyText"/>
    <w:rsid w:val="009F4056"/>
    <w:pPr>
      <w:tabs>
        <w:tab w:val="left" w:pos="340"/>
      </w:tabs>
      <w:spacing w:before="60" w:after="60"/>
      <w:ind w:left="340" w:hanging="340"/>
    </w:pPr>
  </w:style>
  <w:style w:type="paragraph" w:styleId="ListBullet">
    <w:name w:val="List Bullet"/>
    <w:basedOn w:val="List"/>
    <w:rsid w:val="009F4056"/>
    <w:pPr>
      <w:numPr>
        <w:numId w:val="13"/>
      </w:numPr>
      <w:tabs>
        <w:tab w:val="clear" w:pos="340"/>
      </w:tabs>
      <w:spacing w:before="40" w:after="40"/>
    </w:pPr>
  </w:style>
  <w:style w:type="character" w:customStyle="1" w:styleId="SpecialBold">
    <w:name w:val="Special Bold"/>
    <w:rsid w:val="009F4056"/>
    <w:rPr>
      <w:b/>
      <w:spacing w:val="0"/>
    </w:rPr>
  </w:style>
  <w:style w:type="paragraph" w:styleId="ListBullet2">
    <w:name w:val="List Bullet 2"/>
    <w:basedOn w:val="List2"/>
    <w:rsid w:val="009F4056"/>
    <w:pPr>
      <w:numPr>
        <w:numId w:val="14"/>
      </w:numPr>
      <w:tabs>
        <w:tab w:val="clear" w:pos="680"/>
      </w:tabs>
    </w:pPr>
  </w:style>
  <w:style w:type="paragraph" w:styleId="Header">
    <w:name w:val="header"/>
    <w:basedOn w:val="Normal"/>
    <w:link w:val="HeaderChar"/>
    <w:rsid w:val="009F40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F40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4056"/>
    <w:pPr>
      <w:spacing w:before="240" w:after="120"/>
      <w:outlineLvl w:val="0"/>
    </w:pPr>
    <w:rPr>
      <w:rFonts w:ascii="Times New Roman" w:hAnsi="Times New Roman"/>
      <w:b/>
      <w:sz w:val="28"/>
    </w:rPr>
  </w:style>
  <w:style w:type="paragraph" w:customStyle="1" w:styleId="AllowPageBreak">
    <w:name w:val="AllowPageBreak"/>
    <w:rsid w:val="009F40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4056"/>
    <w:pPr>
      <w:tabs>
        <w:tab w:val="left" w:pos="680"/>
      </w:tabs>
      <w:spacing w:before="60" w:after="60"/>
      <w:ind w:left="680" w:hanging="340"/>
    </w:pPr>
  </w:style>
  <w:style w:type="character" w:customStyle="1" w:styleId="BoldandItalics">
    <w:name w:val="Bold and Italics"/>
    <w:qFormat/>
    <w:rsid w:val="009F4056"/>
    <w:rPr>
      <w:b/>
      <w:i/>
      <w:u w:val="none"/>
    </w:rPr>
  </w:style>
  <w:style w:type="character" w:customStyle="1" w:styleId="Heading2Char">
    <w:name w:val="Heading 2 Char"/>
    <w:link w:val="Heading2"/>
    <w:rsid w:val="009F4056"/>
    <w:rPr>
      <w:rFonts w:ascii="Times New Roman" w:eastAsia="Times New Roman" w:hAnsi="Times New Roman" w:cs="Times New Roman"/>
      <w:b/>
      <w:sz w:val="28"/>
      <w:szCs w:val="40"/>
      <w:lang w:eastAsia="en-US"/>
    </w:rPr>
  </w:style>
  <w:style w:type="character" w:customStyle="1" w:styleId="Heading3Char">
    <w:name w:val="Heading 3 Char"/>
    <w:link w:val="Heading3"/>
    <w:rsid w:val="009F405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F4056"/>
    <w:rPr>
      <w:rFonts w:ascii="Times New Roman" w:eastAsia="Times New Roman" w:hAnsi="Times New Roman" w:cs="Times New Roman"/>
      <w:b/>
      <w:szCs w:val="20"/>
      <w:lang w:eastAsia="en-US"/>
    </w:rPr>
  </w:style>
  <w:style w:type="character" w:customStyle="1" w:styleId="Heading5Char">
    <w:name w:val="Heading 5 Char"/>
    <w:link w:val="Heading5"/>
    <w:rsid w:val="009F405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F40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40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40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4056"/>
    <w:rPr>
      <w:rFonts w:ascii="Courier New" w:eastAsia="Times New Roman" w:hAnsi="Courier New" w:cs="Times New Roman"/>
      <w:i/>
      <w:szCs w:val="20"/>
      <w:lang w:val="en-US" w:eastAsia="en-US"/>
    </w:rPr>
  </w:style>
  <w:style w:type="paragraph" w:customStyle="1" w:styleId="HeadingBase">
    <w:name w:val="Heading Base"/>
    <w:rsid w:val="009F40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4056"/>
    <w:pPr>
      <w:tabs>
        <w:tab w:val="right" w:leader="dot" w:pos="9072"/>
      </w:tabs>
      <w:ind w:left="567"/>
    </w:pPr>
    <w:rPr>
      <w:szCs w:val="22"/>
    </w:rPr>
  </w:style>
  <w:style w:type="paragraph" w:customStyle="1" w:styleId="TOCBase">
    <w:name w:val="TOC Base"/>
    <w:rsid w:val="009F40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4056"/>
    <w:pPr>
      <w:tabs>
        <w:tab w:val="right" w:leader="dot" w:pos="9072"/>
      </w:tabs>
      <w:spacing w:before="40" w:after="40"/>
      <w:ind w:left="284"/>
    </w:pPr>
    <w:rPr>
      <w:rFonts w:ascii="Times New Roman" w:hAnsi="Times New Roman"/>
    </w:rPr>
  </w:style>
  <w:style w:type="paragraph" w:styleId="TOC1">
    <w:name w:val="toc 1"/>
    <w:basedOn w:val="TOCBase"/>
    <w:next w:val="Normal"/>
    <w:rsid w:val="009F40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4056"/>
    <w:pPr>
      <w:spacing w:before="5040"/>
      <w:jc w:val="center"/>
    </w:pPr>
    <w:rPr>
      <w:sz w:val="48"/>
      <w:szCs w:val="72"/>
      <w:lang w:val="en-US"/>
    </w:rPr>
  </w:style>
  <w:style w:type="character" w:customStyle="1" w:styleId="TitleChar">
    <w:name w:val="Title Char"/>
    <w:link w:val="Title"/>
    <w:rsid w:val="009F40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4056"/>
    <w:pPr>
      <w:tabs>
        <w:tab w:val="left" w:pos="3600"/>
        <w:tab w:val="left" w:pos="3958"/>
      </w:tabs>
    </w:pPr>
  </w:style>
  <w:style w:type="paragraph" w:customStyle="1" w:styleId="Note">
    <w:name w:val="Note"/>
    <w:basedOn w:val="BodyText"/>
    <w:rsid w:val="009F40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4056"/>
    <w:pPr>
      <w:framePr w:wrap="auto" w:hAnchor="text" w:y="6049"/>
    </w:pPr>
    <w:rPr>
      <w:color w:val="000000"/>
      <w:sz w:val="40"/>
    </w:rPr>
  </w:style>
  <w:style w:type="paragraph" w:customStyle="1" w:styleId="TOCTitle">
    <w:name w:val="TOCTitle"/>
    <w:basedOn w:val="Heading1"/>
    <w:rsid w:val="009F4056"/>
    <w:pPr>
      <w:spacing w:after="240"/>
      <w:jc w:val="center"/>
      <w:outlineLvl w:val="9"/>
    </w:pPr>
    <w:rPr>
      <w:caps/>
    </w:rPr>
  </w:style>
  <w:style w:type="paragraph" w:customStyle="1" w:styleId="Version">
    <w:name w:val="Version"/>
    <w:rsid w:val="009F40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4056"/>
    <w:pPr>
      <w:keepNext w:val="0"/>
      <w:tabs>
        <w:tab w:val="right" w:pos="4176"/>
      </w:tabs>
      <w:ind w:left="198" w:hanging="198"/>
    </w:pPr>
    <w:rPr>
      <w:rFonts w:ascii="Garamond" w:hAnsi="Garamond"/>
    </w:rPr>
  </w:style>
  <w:style w:type="paragraph" w:styleId="IndexHeading">
    <w:name w:val="index heading"/>
    <w:basedOn w:val="Normal"/>
    <w:next w:val="Index1"/>
    <w:semiHidden/>
    <w:rsid w:val="009F4056"/>
    <w:pPr>
      <w:spacing w:before="120" w:after="120"/>
    </w:pPr>
    <w:rPr>
      <w:rFonts w:ascii="Arial" w:hAnsi="Arial"/>
      <w:b/>
      <w:color w:val="918585"/>
      <w:sz w:val="24"/>
    </w:rPr>
  </w:style>
  <w:style w:type="paragraph" w:customStyle="1" w:styleId="Chapter">
    <w:name w:val="Chapter"/>
    <w:basedOn w:val="Normal"/>
    <w:rsid w:val="009F4056"/>
    <w:pPr>
      <w:spacing w:before="240"/>
    </w:pPr>
    <w:rPr>
      <w:rFonts w:ascii="Times New Roman" w:hAnsi="Times New Roman"/>
      <w:smallCaps/>
      <w:spacing w:val="80"/>
      <w:sz w:val="28"/>
    </w:rPr>
  </w:style>
  <w:style w:type="paragraph" w:customStyle="1" w:styleId="InChapter">
    <w:name w:val="InChapter"/>
    <w:basedOn w:val="Heading3"/>
    <w:rsid w:val="009F4056"/>
    <w:pPr>
      <w:spacing w:after="240"/>
      <w:outlineLvl w:val="9"/>
    </w:pPr>
    <w:rPr>
      <w:noProof/>
    </w:rPr>
  </w:style>
  <w:style w:type="paragraph" w:styleId="Index2">
    <w:name w:val="index 2"/>
    <w:basedOn w:val="Normal"/>
    <w:next w:val="Normal"/>
    <w:semiHidden/>
    <w:rsid w:val="009F4056"/>
    <w:pPr>
      <w:tabs>
        <w:tab w:val="right" w:pos="4176"/>
      </w:tabs>
      <w:ind w:left="568" w:hanging="284"/>
    </w:pPr>
    <w:rPr>
      <w:rFonts w:ascii="Garamond" w:hAnsi="Garamond"/>
    </w:rPr>
  </w:style>
  <w:style w:type="paragraph" w:customStyle="1" w:styleId="Byline">
    <w:name w:val="Byline"/>
    <w:rsid w:val="009F40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4056"/>
    <w:pPr>
      <w:tabs>
        <w:tab w:val="clear" w:pos="3600"/>
        <w:tab w:val="clear" w:pos="3958"/>
      </w:tabs>
      <w:jc w:val="right"/>
    </w:pPr>
  </w:style>
  <w:style w:type="character" w:styleId="Emphasis">
    <w:name w:val="Emphasis"/>
    <w:qFormat/>
    <w:rsid w:val="009F4056"/>
    <w:rPr>
      <w:i/>
    </w:rPr>
  </w:style>
  <w:style w:type="paragraph" w:styleId="Caption">
    <w:name w:val="caption"/>
    <w:basedOn w:val="BodyText"/>
    <w:next w:val="Normal"/>
    <w:qFormat/>
    <w:rsid w:val="009F4056"/>
    <w:pPr>
      <w:framePr w:w="2268" w:hSpace="181" w:vSpace="181" w:wrap="around" w:vAnchor="text" w:hAnchor="page" w:x="1135" w:y="285" w:anchorLock="1"/>
    </w:pPr>
    <w:rPr>
      <w:i/>
    </w:rPr>
  </w:style>
  <w:style w:type="paragraph" w:customStyle="1" w:styleId="MiniTOCTitle">
    <w:name w:val="MiniTOCTitle"/>
    <w:basedOn w:val="Heading4"/>
    <w:rsid w:val="009F4056"/>
    <w:pPr>
      <w:spacing w:before="240"/>
      <w:outlineLvl w:val="9"/>
    </w:pPr>
    <w:rPr>
      <w:noProof/>
      <w:sz w:val="24"/>
    </w:rPr>
  </w:style>
  <w:style w:type="paragraph" w:customStyle="1" w:styleId="MiniTOCItem">
    <w:name w:val="MiniTOCItem"/>
    <w:basedOn w:val="ListBullet"/>
    <w:rsid w:val="009F4056"/>
    <w:pPr>
      <w:numPr>
        <w:numId w:val="0"/>
      </w:numPr>
      <w:tabs>
        <w:tab w:val="right" w:leader="dot" w:pos="6521"/>
      </w:tabs>
      <w:spacing w:before="0" w:after="0"/>
    </w:pPr>
  </w:style>
  <w:style w:type="paragraph" w:customStyle="1" w:styleId="TOFTitle">
    <w:name w:val="TOFTitle"/>
    <w:basedOn w:val="TOCTitle"/>
    <w:rsid w:val="009F4056"/>
  </w:style>
  <w:style w:type="paragraph" w:styleId="TableofFigures">
    <w:name w:val="table of figures"/>
    <w:basedOn w:val="Normal"/>
    <w:next w:val="Normal"/>
    <w:semiHidden/>
    <w:rsid w:val="009F4056"/>
    <w:pPr>
      <w:tabs>
        <w:tab w:val="right" w:leader="dot" w:pos="9072"/>
      </w:tabs>
      <w:ind w:left="970" w:hanging="403"/>
    </w:pPr>
    <w:rPr>
      <w:rFonts w:ascii="Times New Roman" w:hAnsi="Times New Roman"/>
      <w:b/>
    </w:rPr>
  </w:style>
  <w:style w:type="paragraph" w:styleId="ListNumber">
    <w:name w:val="List Number"/>
    <w:basedOn w:val="List"/>
    <w:rsid w:val="009F4056"/>
    <w:pPr>
      <w:numPr>
        <w:numId w:val="11"/>
      </w:numPr>
    </w:pPr>
  </w:style>
  <w:style w:type="character" w:customStyle="1" w:styleId="WingdingSymbols">
    <w:name w:val="Wingding Symbols"/>
    <w:rsid w:val="009F4056"/>
    <w:rPr>
      <w:rFonts w:ascii="Wingdings" w:hAnsi="Wingdings"/>
    </w:rPr>
  </w:style>
  <w:style w:type="paragraph" w:customStyle="1" w:styleId="TableHeading">
    <w:name w:val="Table Heading"/>
    <w:basedOn w:val="HeadingBase"/>
    <w:rsid w:val="009F4056"/>
    <w:pPr>
      <w:keepLines/>
      <w:pBdr>
        <w:bottom w:val="single" w:sz="6" w:space="1" w:color="918585"/>
      </w:pBdr>
      <w:spacing w:before="240"/>
    </w:pPr>
  </w:style>
  <w:style w:type="character" w:customStyle="1" w:styleId="HotSpot">
    <w:name w:val="HotSpot"/>
    <w:rsid w:val="009F4056"/>
    <w:rPr>
      <w:color w:val="0033CC"/>
      <w:u w:val="none"/>
    </w:rPr>
  </w:style>
  <w:style w:type="paragraph" w:customStyle="1" w:styleId="BodyTextRight">
    <w:name w:val="Body Text Right"/>
    <w:basedOn w:val="BodyText"/>
    <w:rsid w:val="009F4056"/>
    <w:pPr>
      <w:spacing w:before="0" w:after="0"/>
      <w:jc w:val="right"/>
    </w:pPr>
  </w:style>
  <w:style w:type="paragraph" w:styleId="Index3">
    <w:name w:val="index 3"/>
    <w:basedOn w:val="ListNumber2"/>
    <w:next w:val="Normal"/>
    <w:semiHidden/>
    <w:rsid w:val="009F4056"/>
    <w:pPr>
      <w:numPr>
        <w:numId w:val="0"/>
      </w:numPr>
      <w:tabs>
        <w:tab w:val="right" w:leader="dot" w:pos="4176"/>
      </w:tabs>
    </w:pPr>
  </w:style>
  <w:style w:type="paragraph" w:styleId="ListNumber2">
    <w:name w:val="List Number 2"/>
    <w:basedOn w:val="List2"/>
    <w:rsid w:val="009F4056"/>
    <w:pPr>
      <w:numPr>
        <w:numId w:val="10"/>
      </w:numPr>
      <w:tabs>
        <w:tab w:val="clear" w:pos="1060"/>
      </w:tabs>
    </w:pPr>
  </w:style>
  <w:style w:type="paragraph" w:customStyle="1" w:styleId="MarginNote">
    <w:name w:val="Margin Note"/>
    <w:basedOn w:val="BodyText"/>
    <w:rsid w:val="009F40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40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F40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4056"/>
    <w:rPr>
      <w:sz w:val="32"/>
    </w:rPr>
  </w:style>
  <w:style w:type="paragraph" w:customStyle="1" w:styleId="HeadingProcedure">
    <w:name w:val="Heading Procedure"/>
    <w:basedOn w:val="HeadingBase"/>
    <w:next w:val="Normal"/>
    <w:rsid w:val="009F4056"/>
    <w:pPr>
      <w:tabs>
        <w:tab w:val="left" w:pos="0"/>
      </w:tabs>
      <w:spacing w:before="120" w:after="60"/>
    </w:pPr>
    <w:rPr>
      <w:i/>
      <w:color w:val="918585"/>
      <w:sz w:val="22"/>
    </w:rPr>
  </w:style>
  <w:style w:type="paragraph" w:customStyle="1" w:styleId="TableBodyText">
    <w:name w:val="Table Body Text"/>
    <w:basedOn w:val="BodyText"/>
    <w:rsid w:val="009F4056"/>
    <w:pPr>
      <w:spacing w:before="60" w:after="60"/>
    </w:pPr>
  </w:style>
  <w:style w:type="paragraph" w:styleId="ListContinue">
    <w:name w:val="List Continue"/>
    <w:basedOn w:val="List"/>
    <w:rsid w:val="009F4056"/>
    <w:pPr>
      <w:ind w:firstLine="0"/>
    </w:pPr>
  </w:style>
  <w:style w:type="paragraph" w:customStyle="1" w:styleId="ListNote">
    <w:name w:val="List Note"/>
    <w:basedOn w:val="List"/>
    <w:rsid w:val="009F4056"/>
    <w:pPr>
      <w:pBdr>
        <w:top w:val="single" w:sz="6" w:space="2" w:color="918585"/>
        <w:bottom w:val="single" w:sz="6" w:space="2" w:color="918585"/>
      </w:pBdr>
      <w:tabs>
        <w:tab w:val="left" w:pos="1021"/>
      </w:tabs>
      <w:ind w:firstLine="0"/>
    </w:pPr>
  </w:style>
  <w:style w:type="paragraph" w:customStyle="1" w:styleId="Warning">
    <w:name w:val="Warning"/>
    <w:basedOn w:val="BodyText"/>
    <w:rsid w:val="009F4056"/>
    <w:pPr>
      <w:shd w:val="clear" w:color="auto" w:fill="D9D9D9"/>
      <w:tabs>
        <w:tab w:val="left" w:pos="992"/>
      </w:tabs>
      <w:ind w:left="119" w:right="119"/>
    </w:pPr>
    <w:rPr>
      <w:sz w:val="20"/>
    </w:rPr>
  </w:style>
  <w:style w:type="paragraph" w:customStyle="1" w:styleId="MarginIcons">
    <w:name w:val="Margin Icons"/>
    <w:basedOn w:val="BodyText"/>
    <w:rsid w:val="009F405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F4056"/>
    <w:rPr>
      <w:rFonts w:ascii="Courier New" w:hAnsi="Courier New"/>
    </w:rPr>
  </w:style>
  <w:style w:type="paragraph" w:customStyle="1" w:styleId="NoteBullet">
    <w:name w:val="Note Bullet"/>
    <w:basedOn w:val="Note"/>
    <w:rsid w:val="009F4056"/>
    <w:pPr>
      <w:tabs>
        <w:tab w:val="clear" w:pos="680"/>
      </w:tabs>
      <w:spacing w:before="60" w:after="60"/>
    </w:pPr>
  </w:style>
  <w:style w:type="paragraph" w:customStyle="1" w:styleId="SubHeading2">
    <w:name w:val="SubHeading2"/>
    <w:basedOn w:val="HeadingBase"/>
    <w:rsid w:val="009F4056"/>
    <w:pPr>
      <w:spacing w:before="240" w:after="60"/>
    </w:pPr>
    <w:rPr>
      <w:sz w:val="20"/>
    </w:rPr>
  </w:style>
  <w:style w:type="paragraph" w:customStyle="1" w:styleId="SubHeading1">
    <w:name w:val="SubHeading1"/>
    <w:basedOn w:val="HeadingBase"/>
    <w:rsid w:val="009F4056"/>
    <w:pPr>
      <w:spacing w:before="240" w:after="60"/>
    </w:pPr>
    <w:rPr>
      <w:color w:val="918585"/>
      <w:sz w:val="22"/>
    </w:rPr>
  </w:style>
  <w:style w:type="paragraph" w:customStyle="1" w:styleId="SideHeading">
    <w:name w:val="Side Heading"/>
    <w:basedOn w:val="HeadingBase"/>
    <w:rsid w:val="009F40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4056"/>
    <w:pPr>
      <w:numPr>
        <w:numId w:val="12"/>
      </w:numPr>
    </w:pPr>
  </w:style>
  <w:style w:type="paragraph" w:styleId="PlainText">
    <w:name w:val="Plain Text"/>
    <w:basedOn w:val="Normal"/>
    <w:link w:val="PlainTextChar"/>
    <w:rsid w:val="009F4056"/>
    <w:rPr>
      <w:sz w:val="20"/>
    </w:rPr>
  </w:style>
  <w:style w:type="character" w:customStyle="1" w:styleId="PlainTextChar">
    <w:name w:val="Plain Text Char"/>
    <w:basedOn w:val="DefaultParagraphFont"/>
    <w:link w:val="PlainText"/>
    <w:rsid w:val="009F4056"/>
    <w:rPr>
      <w:rFonts w:ascii="Courier New" w:eastAsia="Times New Roman" w:hAnsi="Courier New" w:cs="Times New Roman"/>
      <w:sz w:val="20"/>
      <w:szCs w:val="20"/>
      <w:lang w:val="en-US" w:eastAsia="en-US"/>
    </w:rPr>
  </w:style>
  <w:style w:type="character" w:customStyle="1" w:styleId="MenuOption">
    <w:name w:val="Menu Option"/>
    <w:rsid w:val="009F4056"/>
    <w:rPr>
      <w:b/>
      <w:smallCaps/>
    </w:rPr>
  </w:style>
  <w:style w:type="paragraph" w:customStyle="1" w:styleId="TableListNumber">
    <w:name w:val="Table List Number"/>
    <w:basedOn w:val="ListNumber"/>
    <w:rsid w:val="009F4056"/>
    <w:pPr>
      <w:numPr>
        <w:numId w:val="0"/>
      </w:numPr>
    </w:pPr>
  </w:style>
  <w:style w:type="paragraph" w:styleId="TOC4">
    <w:name w:val="toc 4"/>
    <w:basedOn w:val="TOCBase"/>
    <w:next w:val="Normal"/>
    <w:semiHidden/>
    <w:rsid w:val="009F4056"/>
    <w:pPr>
      <w:tabs>
        <w:tab w:val="right" w:leader="dot" w:pos="9071"/>
      </w:tabs>
      <w:ind w:left="1701"/>
    </w:pPr>
  </w:style>
  <w:style w:type="paragraph" w:customStyle="1" w:styleId="ListAlpha">
    <w:name w:val="List Alpha"/>
    <w:basedOn w:val="List"/>
    <w:rsid w:val="009F4056"/>
    <w:pPr>
      <w:numPr>
        <w:numId w:val="9"/>
      </w:numPr>
    </w:pPr>
  </w:style>
  <w:style w:type="paragraph" w:customStyle="1" w:styleId="ListAlpha2">
    <w:name w:val="List Alpha 2"/>
    <w:basedOn w:val="List2"/>
    <w:rsid w:val="009F4056"/>
    <w:pPr>
      <w:numPr>
        <w:numId w:val="8"/>
      </w:numPr>
    </w:pPr>
  </w:style>
  <w:style w:type="paragraph" w:styleId="List3">
    <w:name w:val="List 3"/>
    <w:basedOn w:val="BodyText"/>
    <w:rsid w:val="009F4056"/>
    <w:pPr>
      <w:tabs>
        <w:tab w:val="left" w:pos="1021"/>
      </w:tabs>
      <w:spacing w:before="60" w:after="60"/>
      <w:ind w:left="1020" w:hanging="340"/>
    </w:pPr>
  </w:style>
  <w:style w:type="paragraph" w:styleId="List4">
    <w:name w:val="List 4"/>
    <w:basedOn w:val="BodyText"/>
    <w:rsid w:val="009F4056"/>
    <w:pPr>
      <w:tabs>
        <w:tab w:val="left" w:pos="1361"/>
      </w:tabs>
      <w:spacing w:before="60" w:after="60"/>
      <w:ind w:left="1361" w:hanging="340"/>
    </w:pPr>
  </w:style>
  <w:style w:type="paragraph" w:styleId="List5">
    <w:name w:val="List 5"/>
    <w:basedOn w:val="BodyText"/>
    <w:rsid w:val="009F4056"/>
    <w:pPr>
      <w:tabs>
        <w:tab w:val="left" w:pos="1701"/>
      </w:tabs>
      <w:spacing w:before="60" w:after="60"/>
      <w:ind w:left="1701" w:hanging="340"/>
    </w:pPr>
  </w:style>
  <w:style w:type="paragraph" w:styleId="ListBullet3">
    <w:name w:val="List Bullet 3"/>
    <w:basedOn w:val="List3"/>
    <w:rsid w:val="009F4056"/>
    <w:pPr>
      <w:numPr>
        <w:numId w:val="15"/>
      </w:numPr>
      <w:tabs>
        <w:tab w:val="clear" w:pos="1021"/>
      </w:tabs>
      <w:ind w:left="1037" w:hanging="357"/>
    </w:pPr>
  </w:style>
  <w:style w:type="paragraph" w:styleId="ListBullet4">
    <w:name w:val="List Bullet 4"/>
    <w:basedOn w:val="List4"/>
    <w:rsid w:val="009F4056"/>
    <w:pPr>
      <w:numPr>
        <w:numId w:val="3"/>
      </w:numPr>
    </w:pPr>
  </w:style>
  <w:style w:type="paragraph" w:styleId="ListBullet5">
    <w:name w:val="List Bullet 5"/>
    <w:basedOn w:val="List5"/>
    <w:rsid w:val="009F4056"/>
    <w:pPr>
      <w:numPr>
        <w:numId w:val="4"/>
      </w:numPr>
    </w:pPr>
  </w:style>
  <w:style w:type="paragraph" w:styleId="ListContinue2">
    <w:name w:val="List Continue 2"/>
    <w:basedOn w:val="List2"/>
    <w:rsid w:val="009F4056"/>
    <w:pPr>
      <w:ind w:firstLine="0"/>
    </w:pPr>
  </w:style>
  <w:style w:type="paragraph" w:styleId="ListContinue3">
    <w:name w:val="List Continue 3"/>
    <w:basedOn w:val="List3"/>
    <w:rsid w:val="009F4056"/>
    <w:pPr>
      <w:ind w:left="1021" w:firstLine="0"/>
    </w:pPr>
  </w:style>
  <w:style w:type="paragraph" w:styleId="ListContinue4">
    <w:name w:val="List Continue 4"/>
    <w:basedOn w:val="List4"/>
    <w:rsid w:val="009F4056"/>
    <w:pPr>
      <w:ind w:firstLine="0"/>
    </w:pPr>
  </w:style>
  <w:style w:type="paragraph" w:styleId="ListContinue5">
    <w:name w:val="List Continue 5"/>
    <w:basedOn w:val="List5"/>
    <w:rsid w:val="009F4056"/>
    <w:pPr>
      <w:ind w:firstLine="0"/>
    </w:pPr>
  </w:style>
  <w:style w:type="paragraph" w:styleId="ListNumber3">
    <w:name w:val="List Number 3"/>
    <w:basedOn w:val="List3"/>
    <w:rsid w:val="009F4056"/>
    <w:pPr>
      <w:numPr>
        <w:numId w:val="5"/>
      </w:numPr>
    </w:pPr>
  </w:style>
  <w:style w:type="paragraph" w:styleId="ListNumber4">
    <w:name w:val="List Number 4"/>
    <w:basedOn w:val="List4"/>
    <w:rsid w:val="009F4056"/>
    <w:pPr>
      <w:numPr>
        <w:numId w:val="6"/>
      </w:numPr>
    </w:pPr>
  </w:style>
  <w:style w:type="paragraph" w:styleId="ListNumber5">
    <w:name w:val="List Number 5"/>
    <w:basedOn w:val="List5"/>
    <w:rsid w:val="009F4056"/>
    <w:pPr>
      <w:numPr>
        <w:numId w:val="7"/>
      </w:numPr>
    </w:pPr>
  </w:style>
  <w:style w:type="paragraph" w:styleId="BlockText">
    <w:name w:val="Block Text"/>
    <w:basedOn w:val="Normal"/>
    <w:rsid w:val="009F4056"/>
    <w:pPr>
      <w:spacing w:after="120"/>
      <w:ind w:left="1440" w:right="1440"/>
    </w:pPr>
  </w:style>
  <w:style w:type="character" w:customStyle="1" w:styleId="Subscript">
    <w:name w:val="Subscript"/>
    <w:rsid w:val="009F4056"/>
    <w:rPr>
      <w:sz w:val="16"/>
      <w:vertAlign w:val="subscript"/>
    </w:rPr>
  </w:style>
  <w:style w:type="character" w:customStyle="1" w:styleId="Superscript">
    <w:name w:val="Superscript"/>
    <w:rsid w:val="009F4056"/>
    <w:rPr>
      <w:sz w:val="16"/>
      <w:vertAlign w:val="superscript"/>
    </w:rPr>
  </w:style>
  <w:style w:type="character" w:customStyle="1" w:styleId="Symbols">
    <w:name w:val="Symbols"/>
    <w:rsid w:val="009F4056"/>
    <w:rPr>
      <w:rFonts w:ascii="Symbol" w:hAnsi="Symbol"/>
    </w:rPr>
  </w:style>
  <w:style w:type="character" w:customStyle="1" w:styleId="MenuOptions">
    <w:name w:val="Menu Options"/>
    <w:rsid w:val="009F4056"/>
    <w:rPr>
      <w:rFonts w:ascii="Arial Narrow" w:hAnsi="Arial Narrow"/>
      <w:smallCaps/>
    </w:rPr>
  </w:style>
  <w:style w:type="character" w:customStyle="1" w:styleId="Buttons">
    <w:name w:val="Buttons"/>
    <w:rsid w:val="009F4056"/>
    <w:rPr>
      <w:b/>
    </w:rPr>
  </w:style>
  <w:style w:type="character" w:customStyle="1" w:styleId="Underlined">
    <w:name w:val="Underlined"/>
    <w:rsid w:val="009F4056"/>
    <w:rPr>
      <w:u w:val="single"/>
    </w:rPr>
  </w:style>
  <w:style w:type="paragraph" w:customStyle="1" w:styleId="TableBodyTextRight">
    <w:name w:val="Table Body Text Right"/>
    <w:basedOn w:val="TableBodyText"/>
    <w:rsid w:val="009F4056"/>
    <w:pPr>
      <w:widowControl w:val="0"/>
      <w:autoSpaceDE w:val="0"/>
      <w:autoSpaceDN w:val="0"/>
      <w:adjustRightInd w:val="0"/>
      <w:jc w:val="right"/>
    </w:pPr>
    <w:rPr>
      <w:rFonts w:cs="Arial"/>
      <w:szCs w:val="18"/>
    </w:rPr>
  </w:style>
  <w:style w:type="paragraph" w:customStyle="1" w:styleId="CopyrightText">
    <w:name w:val="Copyright Text"/>
    <w:basedOn w:val="BodyText"/>
    <w:rsid w:val="009F4056"/>
    <w:rPr>
      <w:sz w:val="18"/>
    </w:rPr>
  </w:style>
  <w:style w:type="paragraph" w:customStyle="1" w:styleId="BodySmallRight">
    <w:name w:val="Body Small Right"/>
    <w:basedOn w:val="BodyTextRight"/>
    <w:rsid w:val="009F4056"/>
    <w:rPr>
      <w:sz w:val="18"/>
      <w:szCs w:val="18"/>
    </w:rPr>
  </w:style>
  <w:style w:type="paragraph" w:customStyle="1" w:styleId="MarginEdition">
    <w:name w:val="Margin Edition"/>
    <w:basedOn w:val="MarginNote"/>
    <w:rsid w:val="009F4056"/>
    <w:pPr>
      <w:spacing w:before="0" w:after="0"/>
    </w:pPr>
    <w:rPr>
      <w:rFonts w:ascii="Times New Roman" w:hAnsi="Times New Roman"/>
      <w:color w:val="999999"/>
    </w:rPr>
  </w:style>
  <w:style w:type="paragraph" w:customStyle="1" w:styleId="Spacer">
    <w:name w:val="Spacer"/>
    <w:basedOn w:val="Normal"/>
    <w:rsid w:val="009F4056"/>
    <w:rPr>
      <w:sz w:val="2"/>
      <w:szCs w:val="2"/>
    </w:rPr>
  </w:style>
  <w:style w:type="character" w:customStyle="1" w:styleId="Small">
    <w:name w:val="Small"/>
    <w:rsid w:val="009F4056"/>
    <w:rPr>
      <w:sz w:val="16"/>
    </w:rPr>
  </w:style>
  <w:style w:type="paragraph" w:customStyle="1" w:styleId="WideTable">
    <w:name w:val="Wide Table"/>
    <w:basedOn w:val="Normal"/>
    <w:rsid w:val="009F4056"/>
    <w:pPr>
      <w:ind w:left="-1418"/>
    </w:pPr>
    <w:rPr>
      <w:sz w:val="2"/>
      <w:szCs w:val="2"/>
    </w:rPr>
  </w:style>
  <w:style w:type="character" w:styleId="PageNumber">
    <w:name w:val="page number"/>
    <w:rsid w:val="009F4056"/>
  </w:style>
  <w:style w:type="paragraph" w:styleId="Quote">
    <w:name w:val="Quote"/>
    <w:basedOn w:val="Heading1"/>
    <w:link w:val="QuoteChar"/>
    <w:qFormat/>
    <w:rsid w:val="009F4056"/>
    <w:rPr>
      <w:b w:val="0"/>
      <w:sz w:val="72"/>
      <w:szCs w:val="72"/>
      <w:lang w:val="en-NZ"/>
    </w:rPr>
  </w:style>
  <w:style w:type="character" w:customStyle="1" w:styleId="QuoteChar">
    <w:name w:val="Quote Char"/>
    <w:link w:val="Quote"/>
    <w:rsid w:val="009F40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4056"/>
    <w:pPr>
      <w:pageBreakBefore/>
    </w:pPr>
  </w:style>
  <w:style w:type="paragraph" w:customStyle="1" w:styleId="Border">
    <w:name w:val="Border"/>
    <w:basedOn w:val="Normal"/>
    <w:qFormat/>
    <w:rsid w:val="009F4056"/>
    <w:pPr>
      <w:pBdr>
        <w:top w:val="single" w:sz="18" w:space="1" w:color="auto"/>
      </w:pBdr>
    </w:pPr>
    <w:rPr>
      <w:rFonts w:ascii="Times New Roman" w:hAnsi="Times New Roman"/>
      <w:color w:val="FFFFFF"/>
      <w:sz w:val="2"/>
    </w:rPr>
  </w:style>
  <w:style w:type="character" w:styleId="IntenseEmphasis">
    <w:name w:val="Intense Emphasis"/>
    <w:uiPriority w:val="21"/>
    <w:qFormat/>
    <w:rsid w:val="009F4056"/>
    <w:rPr>
      <w:b/>
      <w:bCs/>
      <w:i/>
      <w:iCs/>
      <w:color w:val="auto"/>
    </w:rPr>
  </w:style>
  <w:style w:type="paragraph" w:styleId="IntenseQuote">
    <w:name w:val="Intense Quote"/>
    <w:basedOn w:val="Normal"/>
    <w:next w:val="Normal"/>
    <w:link w:val="IntenseQuoteChar"/>
    <w:uiPriority w:val="30"/>
    <w:qFormat/>
    <w:rsid w:val="009F405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F4056"/>
    <w:rPr>
      <w:rFonts w:ascii="Courier New" w:eastAsia="Times New Roman" w:hAnsi="Courier New" w:cs="Times New Roman"/>
      <w:b/>
      <w:bCs/>
      <w:i/>
      <w:iCs/>
      <w:szCs w:val="20"/>
      <w:lang w:val="en-US" w:eastAsia="en-US"/>
    </w:rPr>
  </w:style>
  <w:style w:type="character" w:styleId="SubtleReference">
    <w:name w:val="Subtle Reference"/>
    <w:uiPriority w:val="31"/>
    <w:qFormat/>
    <w:rsid w:val="009F4056"/>
    <w:rPr>
      <w:smallCaps/>
      <w:color w:val="auto"/>
      <w:u w:val="single"/>
    </w:rPr>
  </w:style>
  <w:style w:type="character" w:styleId="IntenseReference">
    <w:name w:val="Intense Reference"/>
    <w:uiPriority w:val="32"/>
    <w:qFormat/>
    <w:rsid w:val="009F4056"/>
    <w:rPr>
      <w:b/>
      <w:bCs/>
      <w:smallCaps/>
      <w:color w:val="auto"/>
      <w:spacing w:val="5"/>
      <w:u w:val="single"/>
    </w:rPr>
  </w:style>
  <w:style w:type="paragraph" w:customStyle="1" w:styleId="2ColumnHeading">
    <w:name w:val="2Column Heading"/>
    <w:basedOn w:val="BodyText"/>
    <w:qFormat/>
    <w:rsid w:val="009F4056"/>
    <w:pPr>
      <w:spacing w:after="60"/>
      <w:ind w:left="-2268"/>
    </w:pPr>
    <w:rPr>
      <w:b/>
    </w:rPr>
  </w:style>
  <w:style w:type="paragraph" w:customStyle="1" w:styleId="Heading1TOC">
    <w:name w:val="Heading1 TOC"/>
    <w:basedOn w:val="Normal"/>
    <w:qFormat/>
    <w:rsid w:val="009F4056"/>
    <w:pPr>
      <w:spacing w:before="240" w:after="120"/>
    </w:pPr>
    <w:rPr>
      <w:rFonts w:ascii="Times New Roman" w:hAnsi="Times New Roman"/>
      <w:b/>
      <w:sz w:val="32"/>
    </w:rPr>
  </w:style>
  <w:style w:type="paragraph" w:customStyle="1" w:styleId="Heading2TOC">
    <w:name w:val="Heading2 TOC"/>
    <w:basedOn w:val="Normal"/>
    <w:qFormat/>
    <w:rsid w:val="009F4056"/>
    <w:pPr>
      <w:spacing w:before="240" w:after="60"/>
    </w:pPr>
    <w:rPr>
      <w:rFonts w:ascii="Times New Roman" w:hAnsi="Times New Roman"/>
      <w:b/>
      <w:sz w:val="28"/>
    </w:rPr>
  </w:style>
  <w:style w:type="character" w:customStyle="1" w:styleId="Underline">
    <w:name w:val="Underline"/>
    <w:qFormat/>
    <w:rsid w:val="009F4056"/>
    <w:rPr>
      <w:u w:val="single"/>
    </w:rPr>
  </w:style>
  <w:style w:type="paragraph" w:styleId="BalloonText">
    <w:name w:val="Balloon Text"/>
    <w:basedOn w:val="Normal"/>
    <w:link w:val="BalloonTextChar"/>
    <w:rsid w:val="009F4056"/>
    <w:rPr>
      <w:rFonts w:ascii="Tahoma" w:hAnsi="Tahoma" w:cs="Tahoma"/>
      <w:sz w:val="16"/>
      <w:szCs w:val="16"/>
    </w:rPr>
  </w:style>
  <w:style w:type="character" w:customStyle="1" w:styleId="BalloonTextChar">
    <w:name w:val="Balloon Text Char"/>
    <w:link w:val="BalloonText"/>
    <w:rsid w:val="009F40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405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F405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2195</Words>
  <Characters>13751</Characters>
  <Application>Microsoft Office Word</Application>
  <DocSecurity>0</DocSecurity>
  <Lines>453</Lines>
  <Paragraphs>168</Paragraphs>
  <ScaleCrop>false</ScaleCrop>
  <Company>Author-it Software Corporation Ltd.</Company>
  <LinksUpToDate>false</LinksUpToDate>
  <CharactersWithSpaces>15860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LMFID4001A Research, analyse and apply colour for interior spaces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2012-05-26T17:36:00Z</dcterms:created>
  <dcterms:modified xsi:type="dcterms:W3CDTF">2012-05-26T17:36:00Z</dcterms:modified>
</cp:coreProperties>
</file>