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614" w:rsidP="00EE7614">
      <w:pPr>
        <w:pStyle w:val="Title"/>
      </w:pPr>
      <w:r>
        <w:fldChar w:fldCharType="begin"/>
      </w:r>
      <w:r>
        <w:instrText xml:space="preserve"> TITLE   \* MERGEFORMAT </w:instrText>
      </w:r>
      <w:r>
        <w:fldChar w:fldCharType="separate"/>
      </w:r>
      <w:r>
        <w:t>LMFGN2002B Move and store materials and products</w:t>
      </w:r>
      <w:r>
        <w:fldChar w:fldCharType="end"/>
      </w:r>
    </w:p>
    <w:p w:rsidR="00EE7614" w:rsidP="00EE7614">
      <w:pPr>
        <w:pStyle w:val="Version"/>
        <w:sectPr w:rsidSect="000B2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25A6" w:rsidP="000B25A6">
      <w:pPr>
        <w:pStyle w:val="SuperHeading"/>
      </w:pPr>
      <w:r w:rsidRPr="000B25A6">
        <w:t>LMFGN2002B Move and store materials and products</w:t>
      </w:r>
    </w:p>
    <w:p w:rsidR="00000000" w:rsidRPr="000B25A6" w:rsidP="000B25A6">
      <w:pPr>
        <w:pStyle w:val="SuperHeading"/>
      </w:pPr>
    </w:p>
    <w:p w:rsidR="00000000" w:rsidRPr="000B25A6" w:rsidP="000B25A6">
      <w:pPr>
        <w:pStyle w:val="Heading1"/>
      </w:pPr>
      <w:bookmarkStart w:id="1" w:name="O_90291"/>
      <w:bookmarkEnd w:id="1"/>
      <w:r w:rsidRPr="000B25A6">
        <w:t>Modification History</w:t>
      </w:r>
    </w:p>
    <w:p w:rsidR="00000000" w:rsidRPr="000B25A6" w:rsidP="000B25A6">
      <w:pPr>
        <w:pStyle w:val="BodyText"/>
      </w:pPr>
      <w:r w:rsidRPr="000B25A6">
        <w:t>Not applicable.</w:t>
      </w:r>
    </w:p>
    <w:p w:rsidR="00000000" w:rsidRPr="000B25A6" w:rsidP="000B25A6">
      <w:pPr>
        <w:pStyle w:val="AllowPageBreak"/>
      </w:pPr>
    </w:p>
    <w:p w:rsidR="00000000" w:rsidRPr="000B25A6" w:rsidP="000B25A6">
      <w:pPr>
        <w:pStyle w:val="Heading1"/>
      </w:pPr>
      <w:bookmarkStart w:id="2" w:name="O_90292"/>
      <w:bookmarkEnd w:id="2"/>
      <w:r w:rsidRPr="000B25A6">
        <w:t>Unit Descriptor</w:t>
      </w:r>
    </w:p>
    <w:tbl>
      <w:tblPr>
        <w:tblW w:w="0" w:type="auto"/>
        <w:tblLayout w:type="fixed"/>
        <w:tblCellMar>
          <w:left w:w="62" w:type="dxa"/>
          <w:right w:w="62" w:type="dxa"/>
        </w:tblCellMar>
        <w:tblLook w:val="0000"/>
      </w:tblPr>
      <w:tblGrid>
        <w:gridCol w:w="2671"/>
        <w:gridCol w:w="5851"/>
      </w:tblGrid>
      <w:tr w:rsidTr="00EE761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This unit covers the competency to move, store and to record raw materials, goods and finished products.</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3" w:name="O_90293"/>
      <w:bookmarkEnd w:id="3"/>
      <w:r w:rsidRPr="000B25A6">
        <w:t>Application of the Unit</w:t>
      </w:r>
    </w:p>
    <w:tbl>
      <w:tblPr>
        <w:tblW w:w="0" w:type="auto"/>
        <w:tblLayout w:type="fixed"/>
        <w:tblCellMar>
          <w:left w:w="62" w:type="dxa"/>
          <w:right w:w="62" w:type="dxa"/>
        </w:tblCellMar>
        <w:tblLook w:val="0000"/>
      </w:tblPr>
      <w:tblGrid>
        <w:gridCol w:w="2764"/>
        <w:gridCol w:w="5758"/>
      </w:tblGrid>
      <w:tr w:rsidTr="00EE76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4" w:name="O_90294"/>
      <w:bookmarkEnd w:id="4"/>
      <w:r w:rsidRPr="000B25A6">
        <w:t>Licensing/Regulatory Information</w:t>
      </w:r>
    </w:p>
    <w:p w:rsidR="00000000" w:rsidRPr="000B25A6" w:rsidP="000B25A6">
      <w:pPr>
        <w:pStyle w:val="BodyText"/>
      </w:pPr>
      <w:r w:rsidRPr="000B25A6">
        <w:t>Not applicable.</w:t>
      </w:r>
    </w:p>
    <w:p w:rsidR="00000000" w:rsidRPr="000B25A6" w:rsidP="000B25A6">
      <w:pPr>
        <w:pStyle w:val="AllowPageBreak"/>
      </w:pPr>
    </w:p>
    <w:p w:rsidR="00000000" w:rsidRPr="000B25A6" w:rsidP="000B25A6">
      <w:pPr>
        <w:pStyle w:val="Heading1"/>
      </w:pPr>
      <w:bookmarkStart w:id="5" w:name="O_90296"/>
      <w:bookmarkEnd w:id="5"/>
      <w:r w:rsidRPr="000B25A6">
        <w:t>Pre-Requisites</w:t>
      </w:r>
    </w:p>
    <w:tbl>
      <w:tblPr>
        <w:tblW w:w="0" w:type="auto"/>
        <w:tblLayout w:type="fixed"/>
        <w:tblCellMar>
          <w:left w:w="62" w:type="dxa"/>
          <w:right w:w="62" w:type="dxa"/>
        </w:tblCellMar>
        <w:tblLook w:val="0000"/>
      </w:tblPr>
      <w:tblGrid>
        <w:gridCol w:w="2771"/>
        <w:gridCol w:w="1313"/>
        <w:gridCol w:w="4438"/>
      </w:tblGrid>
      <w:tr w:rsidTr="00EE761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Nil</w:t>
            </w:r>
          </w:p>
        </w:tc>
      </w:tr>
      <w:tr w:rsidTr="00EE76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p>
        </w:tc>
      </w:tr>
      <w:tr w:rsidTr="00EE761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6" w:name="O_90295"/>
      <w:bookmarkEnd w:id="6"/>
      <w:r w:rsidRPr="000B25A6">
        <w:t>Employability Skills Information</w:t>
      </w:r>
    </w:p>
    <w:tbl>
      <w:tblPr>
        <w:tblW w:w="0" w:type="auto"/>
        <w:tblLayout w:type="fixed"/>
        <w:tblCellMar>
          <w:left w:w="62" w:type="dxa"/>
          <w:right w:w="62" w:type="dxa"/>
        </w:tblCellMar>
        <w:tblLook w:val="0000"/>
      </w:tblPr>
      <w:tblGrid>
        <w:gridCol w:w="2802"/>
        <w:gridCol w:w="5720"/>
      </w:tblGrid>
      <w:tr w:rsidTr="00EE76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This unit contains employability skills.</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7" w:name="O_90297"/>
      <w:bookmarkEnd w:id="7"/>
      <w:r w:rsidRPr="000B25A6">
        <w:t>Elements and Performance Criteria Pre-Content</w:t>
      </w:r>
    </w:p>
    <w:tbl>
      <w:tblPr>
        <w:tblW w:w="0" w:type="auto"/>
        <w:tblLayout w:type="fixed"/>
        <w:tblCellMar>
          <w:left w:w="62" w:type="dxa"/>
          <w:right w:w="62" w:type="dxa"/>
        </w:tblCellMar>
        <w:tblLook w:val="0000"/>
      </w:tblPr>
      <w:tblGrid>
        <w:gridCol w:w="2373"/>
        <w:gridCol w:w="6149"/>
      </w:tblGrid>
      <w:tr w:rsidTr="00EE7614">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Elements describe the essential outcomes of a unit of competency.</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Performance criteria describe the performance needed to demonstrate achievement of the element. Where bold italicised text is used, further information is detailed in the required skills and knowledge section and the range statement. Assessment of performa</w:t>
            </w:r>
            <w:r w:rsidRPr="000B25A6">
              <w:t>nce is to be consistent with the evidence guide.</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8" w:name="O_90298"/>
      <w:bookmarkEnd w:id="8"/>
      <w:r w:rsidRPr="000B25A6">
        <w:t>Elements and Performance Criteria</w:t>
      </w:r>
    </w:p>
    <w:tbl>
      <w:tblPr>
        <w:tblW w:w="0" w:type="auto"/>
        <w:tblLayout w:type="fixed"/>
        <w:tblCellMar>
          <w:left w:w="62" w:type="dxa"/>
          <w:right w:w="62" w:type="dxa"/>
        </w:tblCellMar>
        <w:tblLook w:val="0000"/>
      </w:tblPr>
      <w:tblGrid>
        <w:gridCol w:w="2373"/>
        <w:gridCol w:w="6149"/>
      </w:tblGrid>
      <w:tr w:rsidTr="00EE7614">
        <w:tblPrEx>
          <w:tblW w:w="0" w:type="auto"/>
          <w:tblLayout w:type="fixed"/>
          <w:tblCellMar>
            <w:left w:w="62" w:type="dxa"/>
            <w:right w:w="62" w:type="dxa"/>
          </w:tblCellMar>
          <w:tblLook w:val="0000"/>
        </w:tblPrEx>
        <w:trPr>
          <w:tblHeader/>
        </w:trPr>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rPr>
                <w:rStyle w:val="SpecialBold"/>
              </w:rPr>
              <w:t>ELEMENT</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PERFORMANCE CRITERIA</w:t>
            </w:r>
          </w:p>
        </w:tc>
      </w:tr>
      <w:tr w:rsidTr="00EE7614">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List"/>
              <w:rPr>
                <w:lang w:val="en-NZ"/>
              </w:rPr>
            </w:pPr>
            <w:r w:rsidRPr="000B25A6">
              <w:t>1.</w:t>
            </w:r>
            <w:r w:rsidRPr="000B25A6">
              <w:tab/>
              <w:t>Identify products to be stored and appropriate stock records/inventory systems</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2"/>
            </w:pPr>
            <w:r w:rsidRPr="000B25A6">
              <w:t>1.1.</w:t>
            </w:r>
            <w:r w:rsidRPr="000B25A6">
              <w:tab/>
            </w:r>
            <w:r w:rsidRPr="000B25A6">
              <w:t>Materials, goods and products to be stored are identified</w:t>
            </w:r>
          </w:p>
          <w:p w:rsidR="00000000" w:rsidRPr="000B25A6" w:rsidP="000B25A6">
            <w:pPr>
              <w:pStyle w:val="List2"/>
            </w:pPr>
            <w:r w:rsidRPr="000B25A6">
              <w:t>1.2.</w:t>
            </w:r>
            <w:r w:rsidRPr="000B25A6">
              <w:tab/>
              <w:t>Potential uses, frequency of use of the materials or frequency of dispatch to other work sections or customers are identified</w:t>
            </w:r>
          </w:p>
          <w:p w:rsidR="00000000" w:rsidRPr="000B25A6" w:rsidP="000B25A6">
            <w:pPr>
              <w:pStyle w:val="List2"/>
            </w:pPr>
            <w:r w:rsidRPr="000B25A6">
              <w:t>1.3.</w:t>
            </w:r>
            <w:r w:rsidRPr="000B25A6">
              <w:tab/>
              <w:t>Size, shape and special storage requirements are determined</w:t>
            </w:r>
          </w:p>
          <w:p w:rsidR="00000000" w:rsidRPr="000B25A6" w:rsidP="000B25A6">
            <w:pPr>
              <w:pStyle w:val="List2"/>
            </w:pPr>
            <w:r w:rsidRPr="000B25A6">
              <w:t>1.</w:t>
            </w:r>
            <w:r w:rsidRPr="000B25A6">
              <w:t>4.</w:t>
            </w:r>
            <w:r w:rsidRPr="000B25A6">
              <w:tab/>
              <w:t>Requirements for safe storage are identified and forwarded to appropriate personnel</w:t>
            </w:r>
          </w:p>
          <w:p w:rsidR="00000000" w:rsidRPr="000B25A6" w:rsidP="000B25A6">
            <w:pPr>
              <w:pStyle w:val="List2"/>
            </w:pPr>
            <w:r w:rsidRPr="000B25A6">
              <w:t>1.5.</w:t>
            </w:r>
            <w:r w:rsidRPr="000B25A6">
              <w:tab/>
              <w:t>Stock/inventory systems records are maintained</w:t>
            </w:r>
          </w:p>
          <w:p w:rsidR="00000000" w:rsidRPr="000B25A6" w:rsidP="000B25A6">
            <w:pPr>
              <w:pStyle w:val="List2"/>
            </w:pPr>
            <w:r w:rsidRPr="000B25A6">
              <w:t>1.6.</w:t>
            </w:r>
            <w:r w:rsidRPr="000B25A6">
              <w:tab/>
              <w:t>Relevant product information, including instructions, care labels and product identification information, are lo</w:t>
            </w:r>
            <w:r w:rsidRPr="000B25A6">
              <w:t>cated</w:t>
            </w:r>
          </w:p>
          <w:p w:rsidR="00000000" w:rsidP="000B25A6">
            <w:pPr>
              <w:pStyle w:val="List2"/>
              <w:rPr>
                <w:lang w:val="en-NZ"/>
              </w:rPr>
            </w:pPr>
            <w:r w:rsidRPr="000B25A6">
              <w:t>1.7.</w:t>
            </w:r>
            <w:r w:rsidRPr="000B25A6">
              <w:tab/>
              <w:t>When required reorder documentation is forwarded to appropriate personnel</w:t>
            </w:r>
          </w:p>
        </w:tc>
      </w:tr>
      <w:tr w:rsidTr="00EE7614">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List"/>
              <w:rPr>
                <w:lang w:val="en-NZ"/>
              </w:rPr>
            </w:pPr>
            <w:r w:rsidRPr="000B25A6">
              <w:t>2.</w:t>
            </w:r>
            <w:r w:rsidRPr="000B25A6">
              <w:tab/>
              <w:t>Establish storage areas</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2"/>
            </w:pPr>
            <w:r w:rsidRPr="000B25A6">
              <w:t>2.1.</w:t>
            </w:r>
            <w:r w:rsidRPr="000B25A6">
              <w:tab/>
              <w:t>Storage areas selected meet requirements for storing product type and quantity</w:t>
            </w:r>
          </w:p>
          <w:p w:rsidR="00000000" w:rsidRPr="000B25A6" w:rsidP="000B25A6">
            <w:pPr>
              <w:pStyle w:val="List2"/>
            </w:pPr>
            <w:r w:rsidRPr="000B25A6">
              <w:t>2.2.</w:t>
            </w:r>
            <w:r w:rsidRPr="000B25A6">
              <w:tab/>
              <w:t>Appropriate workplace clearances for use of storage ar</w:t>
            </w:r>
            <w:r w:rsidRPr="000B25A6">
              <w:t>eas are obtained</w:t>
            </w:r>
          </w:p>
          <w:p w:rsidR="00000000" w:rsidRPr="000B25A6" w:rsidP="000B25A6">
            <w:pPr>
              <w:pStyle w:val="List2"/>
            </w:pPr>
            <w:r w:rsidRPr="000B25A6">
              <w:t>2.3.</w:t>
            </w:r>
            <w:r w:rsidRPr="000B25A6">
              <w:tab/>
              <w:t>Storage areas are cleared of waste and contaminants and any required safety equipment is installed</w:t>
            </w:r>
          </w:p>
          <w:p w:rsidR="00000000" w:rsidRPr="000B25A6" w:rsidP="000B25A6">
            <w:pPr>
              <w:pStyle w:val="List2"/>
            </w:pPr>
            <w:r w:rsidRPr="000B25A6">
              <w:t>2.4.</w:t>
            </w:r>
            <w:r w:rsidRPr="000B25A6">
              <w:tab/>
              <w:t>Storage areas are planned to safely and effectively store goods based on frequency of use, safe height, weight and size</w:t>
            </w:r>
          </w:p>
          <w:p w:rsidR="00000000" w:rsidRPr="000B25A6" w:rsidP="000B25A6">
            <w:pPr>
              <w:pStyle w:val="List2"/>
            </w:pPr>
            <w:r w:rsidRPr="000B25A6">
              <w:t>2.5.</w:t>
            </w:r>
            <w:r w:rsidRPr="000B25A6">
              <w:tab/>
            </w:r>
            <w:r w:rsidRPr="000B25A6">
              <w:t>Storage arrangements take into account potential damage to raw materials or finished products from:</w:t>
            </w:r>
          </w:p>
          <w:p w:rsidR="00000000" w:rsidRPr="000B25A6" w:rsidP="000B25A6">
            <w:pPr>
              <w:pStyle w:val="List3"/>
            </w:pPr>
            <w:r w:rsidRPr="000B25A6">
              <w:t>2.5.1.</w:t>
            </w:r>
            <w:r w:rsidRPr="000B25A6">
              <w:tab/>
              <w:t>other stored items</w:t>
            </w:r>
          </w:p>
          <w:p w:rsidR="00000000" w:rsidRPr="000B25A6" w:rsidP="000B25A6">
            <w:pPr>
              <w:pStyle w:val="List3"/>
            </w:pPr>
            <w:r w:rsidRPr="000B25A6">
              <w:t>2.5.2.</w:t>
            </w:r>
            <w:r w:rsidRPr="000B25A6">
              <w:tab/>
              <w:t>handling</w:t>
            </w:r>
          </w:p>
          <w:p w:rsidR="00000000" w:rsidRPr="000B25A6" w:rsidP="000B25A6">
            <w:pPr>
              <w:pStyle w:val="List3"/>
            </w:pPr>
            <w:r w:rsidRPr="000B25A6">
              <w:t>2.5.3.</w:t>
            </w:r>
            <w:r w:rsidRPr="000B25A6">
              <w:tab/>
              <w:t>rearranging</w:t>
            </w:r>
          </w:p>
          <w:p w:rsidR="00000000" w:rsidRPr="000B25A6" w:rsidP="000B25A6">
            <w:pPr>
              <w:pStyle w:val="List3"/>
            </w:pPr>
            <w:r w:rsidRPr="000B25A6">
              <w:t>2.5.4.</w:t>
            </w:r>
            <w:r w:rsidRPr="000B25A6">
              <w:tab/>
              <w:t>crushing/scratching/contamination</w:t>
            </w:r>
          </w:p>
          <w:p w:rsidR="00000000" w:rsidP="000B25A6">
            <w:pPr>
              <w:pStyle w:val="List2"/>
              <w:rPr>
                <w:lang w:val="en-NZ"/>
              </w:rPr>
            </w:pPr>
            <w:r w:rsidRPr="000B25A6">
              <w:t>2.6.</w:t>
            </w:r>
            <w:r w:rsidRPr="000B25A6">
              <w:tab/>
              <w:t>Access and working space for safe use by appropri</w:t>
            </w:r>
            <w:r w:rsidRPr="000B25A6">
              <w:t>ate manual handling equipment, forklifts or safe lifting by personnel is ensured</w:t>
            </w:r>
          </w:p>
        </w:tc>
      </w:tr>
      <w:tr w:rsidTr="00EE7614">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List"/>
              <w:rPr>
                <w:lang w:val="en-NZ"/>
              </w:rPr>
            </w:pPr>
            <w:r w:rsidRPr="000B25A6">
              <w:t>3.</w:t>
            </w:r>
            <w:r w:rsidRPr="000B25A6">
              <w:tab/>
              <w:t>Move materials</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2"/>
            </w:pPr>
            <w:r w:rsidRPr="000B25A6">
              <w:t>3.1.</w:t>
            </w:r>
            <w:r w:rsidRPr="000B25A6">
              <w:tab/>
              <w:t>Movement activities are completed as an individual or working directly with others as required by the work tasks</w:t>
            </w:r>
          </w:p>
          <w:p w:rsidR="00000000" w:rsidRPr="000B25A6" w:rsidP="000B25A6">
            <w:pPr>
              <w:pStyle w:val="List2"/>
            </w:pPr>
            <w:r w:rsidRPr="000B25A6">
              <w:t>3.2.</w:t>
            </w:r>
            <w:r w:rsidRPr="000B25A6">
              <w:tab/>
              <w:t>Roles and related responsibilitie</w:t>
            </w:r>
            <w:r w:rsidRPr="000B25A6">
              <w:t>s for the successful completion of the safe lifting activity are identified and applied</w:t>
            </w:r>
          </w:p>
          <w:p w:rsidR="00000000" w:rsidRPr="000B25A6" w:rsidP="000B25A6">
            <w:pPr>
              <w:pStyle w:val="List2"/>
            </w:pPr>
            <w:r w:rsidRPr="000B25A6">
              <w:t>3.3.</w:t>
            </w:r>
            <w:r w:rsidRPr="000B25A6">
              <w:tab/>
              <w:t xml:space="preserve">Materials handling equipment appropriate to the task is </w:t>
            </w:r>
            <w:r w:rsidRPr="000B25A6">
              <w:t>selected and used in accordance with regulatory and/or site requirements</w:t>
            </w:r>
          </w:p>
          <w:p w:rsidR="00000000" w:rsidP="000B25A6">
            <w:pPr>
              <w:pStyle w:val="List2"/>
              <w:rPr>
                <w:lang w:val="en-NZ"/>
              </w:rPr>
            </w:pPr>
            <w:r w:rsidRPr="000B25A6">
              <w:t>3.4.</w:t>
            </w:r>
            <w:r w:rsidRPr="000B25A6">
              <w:tab/>
              <w:t>Feedback from others is const</w:t>
            </w:r>
            <w:r w:rsidRPr="000B25A6">
              <w:t>ructively accepted and acted on to continuously improve team and work performance</w:t>
            </w:r>
          </w:p>
        </w:tc>
      </w:tr>
      <w:tr w:rsidTr="00EE7614">
        <w:tblPrEx>
          <w:tblW w:w="0" w:type="auto"/>
          <w:tblLayout w:type="fixed"/>
          <w:tblCellMar>
            <w:left w:w="62" w:type="dxa"/>
            <w:right w:w="62" w:type="dxa"/>
          </w:tblCellMar>
          <w:tblLook w:val="0000"/>
        </w:tblPrEx>
        <w:tc>
          <w:tcPr>
            <w:tcW w:w="2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List"/>
              <w:rPr>
                <w:lang w:val="en-NZ"/>
              </w:rPr>
            </w:pPr>
            <w:r w:rsidRPr="000B25A6">
              <w:t>4.</w:t>
            </w:r>
            <w:r w:rsidRPr="000B25A6">
              <w:tab/>
              <w:t>Store materials, goods and products</w:t>
            </w:r>
          </w:p>
        </w:tc>
        <w:tc>
          <w:tcPr>
            <w:tcW w:w="6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2"/>
            </w:pPr>
            <w:r w:rsidRPr="000B25A6">
              <w:t>4.1.</w:t>
            </w:r>
            <w:r w:rsidRPr="000B25A6">
              <w:tab/>
              <w:t xml:space="preserve">Condition of materials, goods and products is observed on arrival and any product below specification is returned to appropriate </w:t>
            </w:r>
            <w:r w:rsidRPr="000B25A6">
              <w:t>work areas</w:t>
            </w:r>
          </w:p>
          <w:p w:rsidR="00000000" w:rsidRPr="000B25A6" w:rsidP="000B25A6">
            <w:pPr>
              <w:pStyle w:val="List2"/>
            </w:pPr>
            <w:r w:rsidRPr="000B25A6">
              <w:t>4.2.</w:t>
            </w:r>
            <w:r w:rsidRPr="000B25A6">
              <w:tab/>
              <w:t>Workplace health and safety requirements, including personal protection needs, are observed throughout the work</w:t>
            </w:r>
          </w:p>
          <w:p w:rsidR="00000000" w:rsidRPr="000B25A6" w:rsidP="000B25A6">
            <w:pPr>
              <w:pStyle w:val="List2"/>
            </w:pPr>
            <w:r w:rsidRPr="000B25A6">
              <w:t>4.3.</w:t>
            </w:r>
            <w:r w:rsidRPr="000B25A6">
              <w:tab/>
              <w:t>Materials, goods and products are stored observing any requirements for separation of particular types of hazardous or inco</w:t>
            </w:r>
            <w:r w:rsidRPr="000B25A6">
              <w:t>mpatible materials, goods or products</w:t>
            </w:r>
          </w:p>
          <w:p w:rsidR="00000000" w:rsidRPr="000B25A6" w:rsidP="000B25A6">
            <w:pPr>
              <w:pStyle w:val="List2"/>
            </w:pPr>
            <w:r w:rsidRPr="000B25A6">
              <w:t>4.4.</w:t>
            </w:r>
            <w:r w:rsidRPr="000B25A6">
              <w:tab/>
              <w:t>Materials are stacked appropriately for weight loading, size and crushability of goods or products</w:t>
            </w:r>
          </w:p>
          <w:p w:rsidR="00000000" w:rsidRPr="000B25A6" w:rsidP="000B25A6">
            <w:pPr>
              <w:pStyle w:val="List2"/>
            </w:pPr>
            <w:r w:rsidRPr="000B25A6">
              <w:t>4.5.</w:t>
            </w:r>
            <w:r w:rsidRPr="000B25A6">
              <w:tab/>
              <w:t>Products are located to enable access to frequently required items</w:t>
            </w:r>
          </w:p>
          <w:p w:rsidR="00000000" w:rsidRPr="000B25A6" w:rsidP="000B25A6">
            <w:pPr>
              <w:pStyle w:val="List2"/>
            </w:pPr>
            <w:r w:rsidRPr="000B25A6">
              <w:t>4.6.</w:t>
            </w:r>
            <w:r w:rsidRPr="000B25A6">
              <w:tab/>
            </w:r>
            <w:r w:rsidRPr="000B25A6">
              <w:t>Work is undertaken in accordance with workplace procedures</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9" w:name="O_90299"/>
      <w:bookmarkEnd w:id="9"/>
      <w:r w:rsidRPr="000B25A6">
        <w:t>Required Skills and Knowledge</w:t>
      </w:r>
    </w:p>
    <w:tbl>
      <w:tblPr>
        <w:tblW w:w="0" w:type="auto"/>
        <w:tblLayout w:type="fixed"/>
        <w:tblCellMar>
          <w:left w:w="62" w:type="dxa"/>
          <w:right w:w="62" w:type="dxa"/>
        </w:tblCellMar>
        <w:tblLook w:val="0000"/>
      </w:tblPr>
      <w:tblGrid>
        <w:gridCol w:w="8522"/>
      </w:tblGrid>
      <w:tr w:rsidTr="00EE76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REQUIRED SKILLS AND KNOWLEDGE</w:t>
            </w:r>
          </w:p>
        </w:tc>
      </w:tr>
      <w:tr w:rsidTr="00EE76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This section describes the skills and knowledge required for this unit.</w:t>
            </w:r>
          </w:p>
        </w:tc>
      </w:tr>
      <w:tr w:rsidTr="00EE7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Required skills</w:t>
            </w:r>
          </w:p>
        </w:tc>
      </w:tr>
      <w:tr w:rsidTr="00EE7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 xml:space="preserve">collect, organise and understand information related to the movement and storage of materials and products, work orders, plans and safety procedures </w:t>
            </w:r>
          </w:p>
          <w:p w:rsidR="00000000" w:rsidRPr="000B25A6" w:rsidP="000B25A6">
            <w:pPr>
              <w:pStyle w:val="ListBullet"/>
            </w:pPr>
            <w:r w:rsidRPr="000B25A6">
              <w:t>communicate ideas and information to enable confirmation of work requirements and specifications and the r</w:t>
            </w:r>
            <w:r w:rsidRPr="000B25A6">
              <w:t xml:space="preserve">eporting of work outcomes and problems </w:t>
            </w:r>
          </w:p>
          <w:p w:rsidR="00000000" w:rsidRPr="000B25A6" w:rsidP="000B25A6">
            <w:pPr>
              <w:pStyle w:val="ListBullet"/>
            </w:pPr>
            <w:r w:rsidRPr="000B25A6">
              <w:t xml:space="preserve">plan and organise activities including the preparation and layout of the storage site to avoid any back tracking or work flow interruptions </w:t>
            </w:r>
          </w:p>
          <w:p w:rsidR="00000000" w:rsidRPr="000B25A6" w:rsidP="000B25A6">
            <w:pPr>
              <w:pStyle w:val="ListBullet"/>
            </w:pPr>
            <w:r w:rsidRPr="000B25A6">
              <w:t>work with others and in a team by recognising dependencies and using cooper</w:t>
            </w:r>
            <w:r w:rsidRPr="000B25A6">
              <w:t xml:space="preserve">ative approaches to optimise work flow and productivity </w:t>
            </w:r>
          </w:p>
          <w:p w:rsidR="00000000" w:rsidRPr="000B25A6" w:rsidP="000B25A6">
            <w:pPr>
              <w:pStyle w:val="ListBullet"/>
            </w:pPr>
            <w:r w:rsidRPr="000B25A6">
              <w:t xml:space="preserve">use mathematical ideas and techniques to correctly complete measurements, calculate area, estimate storage requirements and material requirements </w:t>
            </w:r>
          </w:p>
          <w:p w:rsidR="00000000" w:rsidRPr="000B25A6" w:rsidP="000B25A6">
            <w:pPr>
              <w:pStyle w:val="ListBullet"/>
            </w:pPr>
            <w:r w:rsidRPr="000B25A6">
              <w:t>use checking and inspection techniques to anticipate</w:t>
            </w:r>
            <w:r w:rsidRPr="000B25A6">
              <w:t xml:space="preserve"> movement and storage problems, avoid reworking and avoid wastage </w:t>
            </w:r>
          </w:p>
          <w:p w:rsidR="00000000" w:rsidP="000B25A6">
            <w:pPr>
              <w:pStyle w:val="ListBullet"/>
              <w:rPr>
                <w:lang w:val="en-NZ"/>
              </w:rPr>
            </w:pPr>
            <w:r w:rsidRPr="000B25A6">
              <w:t xml:space="preserve">use the limited workplace technology related to movement and storage including inventory systems, tools, equipment and measuring and recording devices </w:t>
            </w:r>
          </w:p>
        </w:tc>
      </w:tr>
      <w:tr w:rsidTr="00EE7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Required knowledge</w:t>
            </w:r>
          </w:p>
        </w:tc>
      </w:tr>
      <w:tr w:rsidTr="00EE7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 xml:space="preserve">workflow in relation to use of goods and materials in store </w:t>
            </w:r>
          </w:p>
          <w:p w:rsidR="00000000" w:rsidRPr="000B25A6" w:rsidP="000B25A6">
            <w:pPr>
              <w:pStyle w:val="ListBullet"/>
            </w:pPr>
            <w:r w:rsidRPr="000B25A6">
              <w:t xml:space="preserve">potential hazards including fire and explosion risk, security issues and operator safety around products to be stored </w:t>
            </w:r>
          </w:p>
          <w:p w:rsidR="00000000" w:rsidRPr="000B25A6" w:rsidP="000B25A6">
            <w:pPr>
              <w:pStyle w:val="ListBullet"/>
            </w:pPr>
            <w:r w:rsidRPr="000B25A6">
              <w:t xml:space="preserve">appropriate controls and safety equipment to manage risk </w:t>
            </w:r>
          </w:p>
          <w:p w:rsidR="00000000" w:rsidRPr="000B25A6" w:rsidP="000B25A6">
            <w:pPr>
              <w:pStyle w:val="ListBullet"/>
            </w:pPr>
            <w:r w:rsidRPr="000B25A6">
              <w:t>requirements for m</w:t>
            </w:r>
            <w:r w:rsidRPr="000B25A6">
              <w:t xml:space="preserve">inimising damage to and maintaining contaminant-free unfinished materials goods and completed products </w:t>
            </w:r>
          </w:p>
          <w:p w:rsidR="00000000" w:rsidRPr="000B25A6" w:rsidP="000B25A6">
            <w:pPr>
              <w:pStyle w:val="ListBullet"/>
            </w:pPr>
            <w:r w:rsidRPr="000B25A6">
              <w:t>requirements of working with others in a team</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10" w:name="O_90300"/>
      <w:bookmarkEnd w:id="10"/>
      <w:r w:rsidRPr="000B25A6">
        <w:t>Evidence Guide</w:t>
      </w:r>
    </w:p>
    <w:tbl>
      <w:tblPr>
        <w:tblW w:w="9570" w:type="dxa"/>
        <w:tblLayout w:type="fixed"/>
        <w:tblCellMar>
          <w:left w:w="62" w:type="dxa"/>
          <w:right w:w="62" w:type="dxa"/>
        </w:tblCellMar>
        <w:tblLook w:val="0000"/>
      </w:tblPr>
      <w:tblGrid>
        <w:gridCol w:w="3908"/>
        <w:gridCol w:w="5662"/>
      </w:tblGrid>
      <w:tr w:rsidTr="00EE76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EVIDENCE GUIDE</w:t>
            </w:r>
          </w:p>
        </w:tc>
      </w:tr>
      <w:tr w:rsidTr="00EE76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The Evidence Guide provides advice on assessment and must be read in conjunction with the performance criteria, required skills and knowledge, range statement and the Assessment Guidelines for the Training Package.</w:t>
            </w:r>
          </w:p>
        </w:tc>
      </w:tr>
      <w:tr w:rsidTr="00EE7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Locate, i</w:t>
            </w:r>
            <w:r w:rsidRPr="000B25A6">
              <w:t xml:space="preserve">nterpret and apply information relevant to the requirements of the goods to be moved or stored </w:t>
            </w:r>
          </w:p>
          <w:p w:rsidR="00000000" w:rsidRPr="000B25A6" w:rsidP="000B25A6">
            <w:pPr>
              <w:pStyle w:val="ListBullet"/>
            </w:pPr>
            <w:r w:rsidRPr="000B25A6">
              <w:t xml:space="preserve">Apply safe handling requirements for equipment, products and materials, including use of personal protective equipment </w:t>
            </w:r>
          </w:p>
          <w:p w:rsidR="00000000" w:rsidRPr="000B25A6" w:rsidP="000B25A6">
            <w:pPr>
              <w:pStyle w:val="ListBullet"/>
            </w:pPr>
            <w:r w:rsidRPr="000B25A6">
              <w:t xml:space="preserve">Plan layout of storage areas </w:t>
            </w:r>
          </w:p>
          <w:p w:rsidR="00000000" w:rsidRPr="000B25A6" w:rsidP="000B25A6">
            <w:pPr>
              <w:pStyle w:val="ListBullet"/>
            </w:pPr>
            <w:r w:rsidRPr="000B25A6">
              <w:t xml:space="preserve">Interpret regulations and workplace order requirements </w:t>
            </w:r>
          </w:p>
          <w:p w:rsidR="00000000" w:rsidRPr="000B25A6" w:rsidP="000B25A6">
            <w:pPr>
              <w:pStyle w:val="ListBullet"/>
            </w:pPr>
            <w:r w:rsidRPr="000B25A6">
              <w:t xml:space="preserve">Follow work instructions, operating procedures and inspection practices to: </w:t>
            </w:r>
          </w:p>
          <w:p w:rsidR="00000000" w:rsidRPr="000B25A6" w:rsidP="000B25A6">
            <w:pPr>
              <w:pStyle w:val="ListBullet2"/>
            </w:pPr>
            <w:r w:rsidRPr="000B25A6">
              <w:t xml:space="preserve">minimise the risk of injury to self or others </w:t>
            </w:r>
          </w:p>
          <w:p w:rsidR="00000000" w:rsidRPr="000B25A6" w:rsidP="000B25A6">
            <w:pPr>
              <w:pStyle w:val="ListBullet2"/>
            </w:pPr>
            <w:r w:rsidRPr="000B25A6">
              <w:t xml:space="preserve">prevent damage to goods, equipment and products </w:t>
            </w:r>
          </w:p>
          <w:p w:rsidR="00000000" w:rsidRPr="000B25A6" w:rsidP="000B25A6">
            <w:pPr>
              <w:pStyle w:val="ListBullet2"/>
            </w:pPr>
            <w:r w:rsidRPr="000B25A6">
              <w:t>maintain required producti</w:t>
            </w:r>
            <w:r w:rsidRPr="000B25A6">
              <w:t xml:space="preserve">on output and product quality </w:t>
            </w:r>
          </w:p>
          <w:p w:rsidR="00000000" w:rsidRPr="000B25A6" w:rsidP="000B25A6">
            <w:pPr>
              <w:pStyle w:val="ListBullet"/>
            </w:pPr>
            <w:r w:rsidRPr="000B25A6">
              <w:t xml:space="preserve">Establish and maintain storage areas for: </w:t>
            </w:r>
          </w:p>
          <w:p w:rsidR="00000000" w:rsidRPr="000B25A6" w:rsidP="000B25A6">
            <w:pPr>
              <w:pStyle w:val="ListBullet2"/>
            </w:pPr>
            <w:r w:rsidRPr="000B25A6">
              <w:t xml:space="preserve">raw materials </w:t>
            </w:r>
          </w:p>
          <w:p w:rsidR="00000000" w:rsidRPr="000B25A6" w:rsidP="000B25A6">
            <w:pPr>
              <w:pStyle w:val="ListBullet2"/>
            </w:pPr>
            <w:r w:rsidRPr="000B25A6">
              <w:t xml:space="preserve">production outputs </w:t>
            </w:r>
          </w:p>
          <w:p w:rsidR="00000000" w:rsidRPr="000B25A6" w:rsidP="000B25A6">
            <w:pPr>
              <w:pStyle w:val="ListBullet"/>
            </w:pPr>
            <w:r w:rsidRPr="000B25A6">
              <w:t xml:space="preserve">Use a range of non-regulated materials handling devices </w:t>
            </w:r>
          </w:p>
          <w:p w:rsidR="00000000" w:rsidRPr="000B25A6" w:rsidP="000B25A6">
            <w:pPr>
              <w:pStyle w:val="ListBullet"/>
            </w:pPr>
            <w:r w:rsidRPr="000B25A6">
              <w:t xml:space="preserve">Work effectively with others </w:t>
            </w:r>
          </w:p>
          <w:p w:rsidR="00000000" w:rsidP="000B25A6">
            <w:pPr>
              <w:pStyle w:val="ListBullet"/>
              <w:rPr>
                <w:lang w:val="en-NZ"/>
              </w:rPr>
            </w:pPr>
            <w:r w:rsidRPr="000B25A6">
              <w:t>Modify activities to cater for variations in workplace co</w:t>
            </w:r>
            <w:r w:rsidRPr="000B25A6">
              <w:t xml:space="preserve">ntexts and environment </w:t>
            </w:r>
          </w:p>
        </w:tc>
      </w:tr>
      <w:tr w:rsidTr="00EE7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 xml:space="preserve">Storage area, manual materials handling equipment, products/materials for storage. </w:t>
            </w:r>
          </w:p>
        </w:tc>
      </w:tr>
      <w:tr w:rsidTr="00EE7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 xml:space="preserve">Assessment methods must confirm consistency of performance over time and in a range of workplace relevant contexts. </w:t>
            </w:r>
          </w:p>
          <w:p w:rsidR="00000000" w:rsidRPr="000B25A6" w:rsidP="000B25A6">
            <w:pPr>
              <w:pStyle w:val="BodyText"/>
            </w:pPr>
            <w:r w:rsidRPr="000B25A6">
              <w:t xml:space="preserve">Assessment should be by direct observation of tasks and questioning on underpinning knowledge. </w:t>
            </w:r>
          </w:p>
          <w:p w:rsidR="00000000" w:rsidP="000B25A6">
            <w:pPr>
              <w:pStyle w:val="BodyText"/>
              <w:rPr>
                <w:lang w:val="en-NZ"/>
              </w:rPr>
            </w:pPr>
            <w:r w:rsidRPr="000B25A6">
              <w:t>Assessment should be conducted over time an</w:t>
            </w:r>
            <w:r w:rsidRPr="000B25A6">
              <w:t xml:space="preserve">d may be in conjunction with assessment of other units of competency. </w:t>
            </w:r>
          </w:p>
        </w:tc>
      </w:tr>
      <w:tr w:rsidTr="00EE7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 xml:space="preserve">Assessment may occur on the job or in a workplace simulated facility with relevant process equipment, materials, work instructions and deadlines. </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11" w:name="O_90301"/>
      <w:bookmarkEnd w:id="11"/>
      <w:r w:rsidRPr="000B25A6">
        <w:t>Range Statement</w:t>
      </w:r>
    </w:p>
    <w:tbl>
      <w:tblPr>
        <w:tblW w:w="0" w:type="auto"/>
        <w:tblLayout w:type="fixed"/>
        <w:tblCellMar>
          <w:left w:w="62" w:type="dxa"/>
          <w:right w:w="62" w:type="dxa"/>
        </w:tblCellMar>
        <w:tblLook w:val="0000"/>
      </w:tblPr>
      <w:tblGrid>
        <w:gridCol w:w="3498"/>
        <w:gridCol w:w="5024"/>
      </w:tblGrid>
      <w:tr w:rsidTr="00EE76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RANGE STATEMENT</w:t>
            </w:r>
          </w:p>
        </w:tc>
      </w:tr>
      <w:tr w:rsidTr="00EE76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 xml:space="preserve">The range statement relates to the unit of competency as a whole. It allows for different work environments and situations that may affect </w:t>
            </w:r>
            <w:r w:rsidRPr="000B25A6">
              <w:t>performance. Bold italicised wording, if used in the performance criteria, is detailed below. Essential operating conditions that may be present with training and assessment (depending on the work situation, needs of the candidate, accessibility of the ite</w:t>
            </w:r>
            <w:r w:rsidRPr="000B25A6">
              <w:t>m, and local industry and regional contexts) may also be included.</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 xml:space="preserve">OHS requirements include legislation, building codes, material safety management systems, hazardous substances and dangerous goods codes and local safe operating procedures </w:t>
            </w:r>
          </w:p>
          <w:p w:rsidR="00000000" w:rsidP="000B25A6">
            <w:pPr>
              <w:pStyle w:val="ListBullet"/>
              <w:rPr>
                <w:lang w:val="en-NZ"/>
              </w:rPr>
            </w:pPr>
            <w:r w:rsidRPr="000B25A6">
              <w:t xml:space="preserve">Work is carried out in accordance with legislative obligations, environmental legislation, relevant health regulations, manual handling procedures and organisation insurance requirements </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 xml:space="preserve">Materials may include perishable and non-perishable inventory required to support production operations </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Materials handling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 xml:space="preserve">Materials handling equipment covered by this unit is restricted to non-regulated machines and appliances </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Products may i</w:t>
            </w:r>
            <w:r w:rsidRPr="000B25A6">
              <w:rPr>
                <w:rStyle w:val="SpecialBold"/>
              </w:rPr>
              <w:t>nclude</w:t>
            </w:r>
            <w:r w:rsidRPr="000B25A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furniture</w:t>
            </w:r>
          </w:p>
          <w:p w:rsidR="00000000" w:rsidRPr="000B25A6" w:rsidP="000B25A6">
            <w:pPr>
              <w:pStyle w:val="ListBullet"/>
            </w:pPr>
            <w:r w:rsidRPr="000B25A6">
              <w:t>furnishing items</w:t>
            </w:r>
          </w:p>
          <w:p w:rsidR="00000000" w:rsidP="000B25A6">
            <w:pPr>
              <w:pStyle w:val="ListBullet"/>
              <w:rPr>
                <w:lang w:val="en-NZ"/>
              </w:rPr>
            </w:pPr>
            <w:r w:rsidRPr="000B25A6">
              <w:t>components and other outcomes (outputs of the local production processes)</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Tools and equipment may include but are not limited to</w:t>
            </w:r>
            <w:r w:rsidRPr="000B25A6">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pre-fabricated and fixed shelving</w:t>
            </w:r>
          </w:p>
          <w:p w:rsidR="00000000" w:rsidRPr="000B25A6" w:rsidP="000B25A6">
            <w:pPr>
              <w:pStyle w:val="ListBullet"/>
            </w:pPr>
            <w:r w:rsidRPr="000B25A6">
              <w:t>open and enclosed pallets</w:t>
            </w:r>
          </w:p>
          <w:p w:rsidR="00000000" w:rsidRPr="000B25A6" w:rsidP="000B25A6">
            <w:pPr>
              <w:pStyle w:val="ListBullet"/>
            </w:pPr>
            <w:r w:rsidRPr="000B25A6">
              <w:t>shipping containers</w:t>
            </w:r>
          </w:p>
          <w:p w:rsidR="00000000" w:rsidP="000B25A6">
            <w:pPr>
              <w:pStyle w:val="ListBullet"/>
              <w:rPr>
                <w:lang w:val="en-NZ"/>
              </w:rPr>
            </w:pPr>
            <w:r w:rsidRPr="000B25A6">
              <w:t>non-motorised lifting and movement aids</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t xml:space="preserve">Personal protective equipment is to include that prescribed under legislation, regulations and enterprise policies and practices </w:t>
            </w:r>
          </w:p>
        </w:tc>
      </w:tr>
      <w:tr w:rsidTr="00EE761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ListBullet"/>
            </w:pPr>
            <w:r w:rsidRPr="000B25A6">
              <w:t>Workplace procedures relat</w:t>
            </w:r>
            <w:r w:rsidRPr="000B25A6">
              <w:t xml:space="preserve">ing to the use of tools and equipment </w:t>
            </w:r>
          </w:p>
          <w:p w:rsidR="00000000" w:rsidRPr="000B25A6" w:rsidP="000B25A6">
            <w:pPr>
              <w:pStyle w:val="ListBullet"/>
            </w:pPr>
            <w:r w:rsidRPr="000B25A6">
              <w:t xml:space="preserve">Work instructions, including job sheets, cutting lists, plans, drawings and designs </w:t>
            </w:r>
          </w:p>
          <w:p w:rsidR="00000000" w:rsidRPr="000B25A6" w:rsidP="000B25A6">
            <w:pPr>
              <w:pStyle w:val="ListBullet"/>
            </w:pPr>
            <w:r w:rsidRPr="000B25A6">
              <w:t xml:space="preserve">Workplace procedures relating to reporting and communication </w:t>
            </w:r>
          </w:p>
          <w:p w:rsidR="00000000" w:rsidRPr="000B25A6" w:rsidP="000B25A6">
            <w:pPr>
              <w:pStyle w:val="ListBullet"/>
            </w:pPr>
            <w:r w:rsidRPr="000B25A6">
              <w:t xml:space="preserve">Manufacturer specifications and operational procedures </w:t>
            </w:r>
          </w:p>
        </w:tc>
      </w:tr>
    </w:tbl>
    <w:p w:rsidR="00EE7614" w:rsidP="000B25A6">
      <w:pPr>
        <w:pStyle w:val="BodyText"/>
      </w:pPr>
    </w:p>
    <w:p w:rsidR="00EE7614" w:rsidP="000B25A6">
      <w:pPr>
        <w:pStyle w:val="BodyText"/>
      </w:pPr>
    </w:p>
    <w:p w:rsidR="00000000" w:rsidRPr="000B25A6" w:rsidP="000B25A6">
      <w:pPr>
        <w:pStyle w:val="Heading1"/>
      </w:pPr>
      <w:bookmarkStart w:id="12" w:name="O_90302"/>
      <w:bookmarkEnd w:id="12"/>
      <w:r w:rsidRPr="000B25A6">
        <w:t>Unit Sector(s)</w:t>
      </w:r>
    </w:p>
    <w:tbl>
      <w:tblPr>
        <w:tblW w:w="0" w:type="auto"/>
        <w:tblLayout w:type="fixed"/>
        <w:tblCellMar>
          <w:left w:w="62" w:type="dxa"/>
          <w:right w:w="62" w:type="dxa"/>
        </w:tblCellMar>
        <w:tblLook w:val="0000"/>
      </w:tblPr>
      <w:tblGrid>
        <w:gridCol w:w="2618"/>
        <w:gridCol w:w="5904"/>
      </w:tblGrid>
      <w:tr w:rsidTr="00EE761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r w:rsidRPr="000B25A6">
              <w:t>Generic</w:t>
            </w: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13" w:name="O_158272"/>
      <w:bookmarkEnd w:id="13"/>
      <w:r w:rsidRPr="000B25A6">
        <w:t>Competency field</w:t>
      </w:r>
    </w:p>
    <w:tbl>
      <w:tblPr>
        <w:tblW w:w="0" w:type="auto"/>
        <w:tblLayout w:type="fixed"/>
        <w:tblCellMar>
          <w:left w:w="62" w:type="dxa"/>
          <w:right w:w="62" w:type="dxa"/>
        </w:tblCellMar>
        <w:tblLook w:val="0000"/>
      </w:tblPr>
      <w:tblGrid>
        <w:gridCol w:w="2784"/>
        <w:gridCol w:w="5738"/>
      </w:tblGrid>
      <w:tr w:rsidTr="00EE76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p>
        </w:tc>
      </w:tr>
    </w:tbl>
    <w:p w:rsidR="00000000" w:rsidRPr="000B25A6" w:rsidP="000B25A6">
      <w:pPr>
        <w:pStyle w:val="BodyText"/>
      </w:pPr>
    </w:p>
    <w:p w:rsidR="00000000" w:rsidRPr="000B25A6" w:rsidP="000B25A6">
      <w:pPr>
        <w:pStyle w:val="AllowPageBreak"/>
      </w:pPr>
    </w:p>
    <w:p w:rsidR="00000000" w:rsidRPr="000B25A6" w:rsidP="000B25A6">
      <w:pPr>
        <w:pStyle w:val="Heading1"/>
      </w:pPr>
      <w:bookmarkStart w:id="14" w:name="O_158271"/>
      <w:bookmarkEnd w:id="14"/>
      <w:r w:rsidRPr="000B25A6">
        <w:t>Co-requisite units</w:t>
      </w:r>
    </w:p>
    <w:tbl>
      <w:tblPr>
        <w:tblW w:w="0" w:type="auto"/>
        <w:tblLayout w:type="fixed"/>
        <w:tblCellMar>
          <w:left w:w="62" w:type="dxa"/>
          <w:right w:w="62" w:type="dxa"/>
        </w:tblCellMar>
        <w:tblLook w:val="0000"/>
      </w:tblPr>
      <w:tblGrid>
        <w:gridCol w:w="2641"/>
        <w:gridCol w:w="1322"/>
        <w:gridCol w:w="4559"/>
      </w:tblGrid>
      <w:tr w:rsidTr="00EE76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r w:rsidRPr="000B25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p>
        </w:tc>
      </w:tr>
      <w:tr w:rsidTr="00EE76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5A6">
            <w:pPr>
              <w:pStyle w:val="BodyText"/>
              <w:rPr>
                <w:lang w:val="en-NZ"/>
              </w:rPr>
            </w:pPr>
          </w:p>
        </w:tc>
      </w:tr>
      <w:tr w:rsidTr="00EE76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5A6" w:rsidP="000B25A6">
            <w:pPr>
              <w:pStyle w:val="BodyText"/>
            </w:pPr>
          </w:p>
        </w:tc>
      </w:tr>
    </w:tbl>
    <w:p w:rsidR="00000000" w:rsidRPr="000B25A6" w:rsidP="000B25A6">
      <w:pPr>
        <w:pStyle w:val="BodyText"/>
      </w:pPr>
    </w:p>
    <w:p w:rsidR="00000000" w:rsidRPr="000B25A6" w:rsidP="000B25A6"/>
    <w:sectPr w:rsidSect="000B2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614" w:rsidP="00EE7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4" w:rsidP="000B2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7614" w:rsidP="000B2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7614" w:rsidP="000B2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614" w:rsidP="00EE76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4" w:rsidP="000B25A6">
    <w:pPr>
      <w:pStyle w:val="Header"/>
      <w:framePr w:wrap="around"/>
    </w:pPr>
    <w:r>
      <w:fldChar w:fldCharType="begin"/>
    </w:r>
    <w:r>
      <w:instrText xml:space="preserve"> TITLE   \* MERGEFORMAT </w:instrText>
    </w:r>
    <w:r>
      <w:fldChar w:fldCharType="separate"/>
    </w:r>
    <w:r>
      <w:t>LMFGN2002B Move and store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614" w:rsidP="000B2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EF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A6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AF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5A6"/>
    <w:pPr>
      <w:spacing w:before="360" w:after="60"/>
      <w:outlineLvl w:val="0"/>
    </w:pPr>
    <w:rPr>
      <w:sz w:val="32"/>
    </w:rPr>
  </w:style>
  <w:style w:type="paragraph" w:styleId="Heading2">
    <w:name w:val="heading 2"/>
    <w:basedOn w:val="HeadingBase"/>
    <w:next w:val="BodyText"/>
    <w:link w:val="Heading2Char"/>
    <w:qFormat/>
    <w:rsid w:val="000B25A6"/>
    <w:pPr>
      <w:keepLines/>
      <w:spacing w:before="240" w:after="120"/>
      <w:outlineLvl w:val="1"/>
    </w:pPr>
    <w:rPr>
      <w:sz w:val="28"/>
      <w:szCs w:val="40"/>
    </w:rPr>
  </w:style>
  <w:style w:type="paragraph" w:styleId="Heading3">
    <w:name w:val="heading 3"/>
    <w:basedOn w:val="HeadingBase"/>
    <w:next w:val="BodyText"/>
    <w:link w:val="Heading3Char"/>
    <w:qFormat/>
    <w:rsid w:val="000B25A6"/>
    <w:pPr>
      <w:spacing w:before="180" w:after="120"/>
      <w:outlineLvl w:val="2"/>
    </w:pPr>
    <w:rPr>
      <w:spacing w:val="-10"/>
      <w:kern w:val="32"/>
    </w:rPr>
  </w:style>
  <w:style w:type="paragraph" w:styleId="Heading4">
    <w:name w:val="heading 4"/>
    <w:basedOn w:val="HeadingBase"/>
    <w:next w:val="BodyText"/>
    <w:link w:val="Heading4Char"/>
    <w:qFormat/>
    <w:rsid w:val="000B25A6"/>
    <w:pPr>
      <w:spacing w:before="160" w:after="120"/>
      <w:outlineLvl w:val="3"/>
    </w:pPr>
    <w:rPr>
      <w:sz w:val="22"/>
    </w:rPr>
  </w:style>
  <w:style w:type="paragraph" w:styleId="Heading5">
    <w:name w:val="heading 5"/>
    <w:basedOn w:val="HeadingBase"/>
    <w:next w:val="Normal"/>
    <w:link w:val="Heading5Char"/>
    <w:qFormat/>
    <w:rsid w:val="000B25A6"/>
    <w:pPr>
      <w:spacing w:before="80"/>
      <w:outlineLvl w:val="4"/>
    </w:pPr>
    <w:rPr>
      <w:color w:val="918585"/>
      <w:sz w:val="20"/>
    </w:rPr>
  </w:style>
  <w:style w:type="paragraph" w:styleId="Heading6">
    <w:name w:val="heading 6"/>
    <w:basedOn w:val="HeadingBase"/>
    <w:next w:val="Normal"/>
    <w:link w:val="Heading6Char"/>
    <w:qFormat/>
    <w:rsid w:val="000B25A6"/>
    <w:pPr>
      <w:spacing w:before="60"/>
      <w:outlineLvl w:val="5"/>
    </w:pPr>
    <w:rPr>
      <w:color w:val="918585"/>
      <w:sz w:val="20"/>
    </w:rPr>
  </w:style>
  <w:style w:type="paragraph" w:styleId="Heading7">
    <w:name w:val="heading 7"/>
    <w:basedOn w:val="Normal"/>
    <w:next w:val="Normal"/>
    <w:link w:val="Heading7Char"/>
    <w:qFormat/>
    <w:rsid w:val="000B25A6"/>
    <w:pPr>
      <w:ind w:left="720"/>
      <w:outlineLvl w:val="6"/>
    </w:pPr>
    <w:rPr>
      <w:i/>
    </w:rPr>
  </w:style>
  <w:style w:type="paragraph" w:styleId="Heading8">
    <w:name w:val="heading 8"/>
    <w:basedOn w:val="Normal"/>
    <w:next w:val="Normal"/>
    <w:link w:val="Heading8Char"/>
    <w:qFormat/>
    <w:rsid w:val="000B25A6"/>
    <w:pPr>
      <w:ind w:left="720"/>
      <w:outlineLvl w:val="7"/>
    </w:pPr>
    <w:rPr>
      <w:i/>
    </w:rPr>
  </w:style>
  <w:style w:type="paragraph" w:styleId="Heading9">
    <w:name w:val="heading 9"/>
    <w:basedOn w:val="Normal"/>
    <w:next w:val="Normal"/>
    <w:link w:val="Heading9Char"/>
    <w:qFormat/>
    <w:rsid w:val="000B25A6"/>
    <w:pPr>
      <w:ind w:left="720"/>
      <w:outlineLvl w:val="8"/>
    </w:pPr>
    <w:rPr>
      <w:i/>
    </w:rPr>
  </w:style>
  <w:style w:type="character" w:default="1" w:styleId="DefaultParagraphFont">
    <w:name w:val="Default Paragraph Font"/>
    <w:uiPriority w:val="1"/>
    <w:unhideWhenUsed/>
    <w:rsid w:val="000B2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5A6"/>
  </w:style>
  <w:style w:type="character" w:customStyle="1" w:styleId="Heading1Char">
    <w:name w:val="Heading 1 Char"/>
    <w:basedOn w:val="DefaultParagraphFont"/>
    <w:link w:val="Heading1"/>
    <w:rsid w:val="000B25A6"/>
    <w:rPr>
      <w:rFonts w:ascii="Times New Roman" w:eastAsia="Times New Roman" w:hAnsi="Times New Roman" w:cs="Times New Roman"/>
      <w:b/>
      <w:sz w:val="32"/>
      <w:szCs w:val="20"/>
      <w:lang w:eastAsia="en-US"/>
    </w:rPr>
  </w:style>
  <w:style w:type="paragraph" w:styleId="BodyText">
    <w:name w:val="Body Text"/>
    <w:basedOn w:val="Normal"/>
    <w:link w:val="BodyTextChar"/>
    <w:rsid w:val="000B2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5A6"/>
    <w:rPr>
      <w:rFonts w:ascii="Times New Roman" w:eastAsia="Times New Roman" w:hAnsi="Times New Roman" w:cs="Times New Roman"/>
      <w:sz w:val="24"/>
      <w:lang w:val="en-US" w:eastAsia="en-US"/>
    </w:rPr>
  </w:style>
  <w:style w:type="paragraph" w:styleId="Footer">
    <w:name w:val="footer"/>
    <w:basedOn w:val="Normal"/>
    <w:link w:val="FooterChar"/>
    <w:rsid w:val="000B2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5A6"/>
    <w:rPr>
      <w:rFonts w:ascii="Times New Roman" w:eastAsia="Times New Roman" w:hAnsi="Times New Roman" w:cs="Times New Roman"/>
      <w:sz w:val="16"/>
      <w:lang w:val="en-US" w:eastAsia="en-US"/>
    </w:rPr>
  </w:style>
  <w:style w:type="paragraph" w:styleId="List">
    <w:name w:val="List"/>
    <w:basedOn w:val="BodyText"/>
    <w:next w:val="BodyText"/>
    <w:rsid w:val="000B25A6"/>
    <w:pPr>
      <w:tabs>
        <w:tab w:val="left" w:pos="340"/>
      </w:tabs>
      <w:spacing w:before="60" w:after="60"/>
      <w:ind w:left="340" w:hanging="340"/>
    </w:pPr>
  </w:style>
  <w:style w:type="paragraph" w:styleId="ListBullet">
    <w:name w:val="List Bullet"/>
    <w:basedOn w:val="List"/>
    <w:rsid w:val="000B25A6"/>
    <w:pPr>
      <w:numPr>
        <w:numId w:val="13"/>
      </w:numPr>
      <w:tabs>
        <w:tab w:val="clear" w:pos="340"/>
      </w:tabs>
      <w:spacing w:before="40" w:after="40"/>
    </w:pPr>
  </w:style>
  <w:style w:type="character" w:customStyle="1" w:styleId="SpecialBold">
    <w:name w:val="Special Bold"/>
    <w:basedOn w:val="DefaultParagraphFont"/>
    <w:rsid w:val="000B25A6"/>
    <w:rPr>
      <w:b/>
      <w:spacing w:val="0"/>
    </w:rPr>
  </w:style>
  <w:style w:type="paragraph" w:styleId="ListBullet2">
    <w:name w:val="List Bullet 2"/>
    <w:basedOn w:val="List2"/>
    <w:rsid w:val="000B25A6"/>
    <w:pPr>
      <w:numPr>
        <w:numId w:val="14"/>
      </w:numPr>
      <w:tabs>
        <w:tab w:val="clear" w:pos="680"/>
      </w:tabs>
    </w:pPr>
  </w:style>
  <w:style w:type="paragraph" w:styleId="Header">
    <w:name w:val="header"/>
    <w:basedOn w:val="Normal"/>
    <w:link w:val="HeaderChar"/>
    <w:rsid w:val="000B2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25A6"/>
    <w:pPr>
      <w:spacing w:before="240" w:after="120"/>
      <w:outlineLvl w:val="0"/>
    </w:pPr>
    <w:rPr>
      <w:rFonts w:ascii="Times New Roman" w:hAnsi="Times New Roman"/>
      <w:b/>
      <w:sz w:val="28"/>
    </w:rPr>
  </w:style>
  <w:style w:type="paragraph" w:customStyle="1" w:styleId="AllowPageBreak">
    <w:name w:val="AllowPageBreak"/>
    <w:rsid w:val="000B2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25A6"/>
    <w:pPr>
      <w:tabs>
        <w:tab w:val="left" w:pos="680"/>
      </w:tabs>
      <w:spacing w:before="60" w:after="60"/>
      <w:ind w:left="680" w:hanging="340"/>
    </w:pPr>
  </w:style>
  <w:style w:type="paragraph" w:styleId="List3">
    <w:name w:val="List 3"/>
    <w:basedOn w:val="BodyText"/>
    <w:rsid w:val="000B25A6"/>
    <w:pPr>
      <w:tabs>
        <w:tab w:val="left" w:pos="1021"/>
      </w:tabs>
      <w:spacing w:before="60" w:after="60"/>
      <w:ind w:left="1020" w:hanging="340"/>
    </w:pPr>
  </w:style>
  <w:style w:type="character" w:customStyle="1" w:styleId="Heading2Char">
    <w:name w:val="Heading 2 Char"/>
    <w:basedOn w:val="DefaultParagraphFont"/>
    <w:link w:val="Heading2"/>
    <w:rsid w:val="000B2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5A6"/>
    <w:rPr>
      <w:rFonts w:ascii="Courier New" w:eastAsia="Times New Roman" w:hAnsi="Courier New" w:cs="Times New Roman"/>
      <w:i/>
      <w:szCs w:val="20"/>
      <w:lang w:val="en-US" w:eastAsia="en-US"/>
    </w:rPr>
  </w:style>
  <w:style w:type="paragraph" w:customStyle="1" w:styleId="HeadingBase">
    <w:name w:val="Heading Base"/>
    <w:rsid w:val="000B2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5A6"/>
    <w:pPr>
      <w:tabs>
        <w:tab w:val="right" w:leader="dot" w:pos="9072"/>
      </w:tabs>
      <w:ind w:left="567"/>
    </w:pPr>
    <w:rPr>
      <w:szCs w:val="22"/>
    </w:rPr>
  </w:style>
  <w:style w:type="paragraph" w:customStyle="1" w:styleId="TOCBase">
    <w:name w:val="TOC Base"/>
    <w:rsid w:val="000B2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5A6"/>
    <w:pPr>
      <w:tabs>
        <w:tab w:val="right" w:leader="dot" w:pos="9072"/>
      </w:tabs>
      <w:spacing w:before="40" w:after="40"/>
      <w:ind w:left="284"/>
    </w:pPr>
    <w:rPr>
      <w:rFonts w:ascii="Times New Roman" w:hAnsi="Times New Roman"/>
    </w:rPr>
  </w:style>
  <w:style w:type="paragraph" w:styleId="TOC1">
    <w:name w:val="toc 1"/>
    <w:basedOn w:val="TOCBase"/>
    <w:next w:val="Normal"/>
    <w:rsid w:val="000B2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5A6"/>
    <w:pPr>
      <w:spacing w:before="5040"/>
      <w:jc w:val="center"/>
    </w:pPr>
    <w:rPr>
      <w:sz w:val="48"/>
      <w:szCs w:val="72"/>
      <w:lang w:val="en-US"/>
    </w:rPr>
  </w:style>
  <w:style w:type="character" w:customStyle="1" w:styleId="TitleChar">
    <w:name w:val="Title Char"/>
    <w:basedOn w:val="DefaultParagraphFont"/>
    <w:link w:val="Title"/>
    <w:rsid w:val="000B2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5A6"/>
    <w:pPr>
      <w:tabs>
        <w:tab w:val="left" w:pos="3600"/>
        <w:tab w:val="left" w:pos="3958"/>
      </w:tabs>
    </w:pPr>
  </w:style>
  <w:style w:type="paragraph" w:customStyle="1" w:styleId="Note">
    <w:name w:val="Note"/>
    <w:basedOn w:val="BodyText"/>
    <w:rsid w:val="000B2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5A6"/>
    <w:pPr>
      <w:framePr w:wrap="auto" w:hAnchor="text" w:y="6049"/>
    </w:pPr>
    <w:rPr>
      <w:color w:val="000000"/>
      <w:sz w:val="40"/>
    </w:rPr>
  </w:style>
  <w:style w:type="paragraph" w:customStyle="1" w:styleId="TOCTitle">
    <w:name w:val="TOCTitle"/>
    <w:basedOn w:val="Heading1"/>
    <w:rsid w:val="000B25A6"/>
    <w:pPr>
      <w:spacing w:after="240"/>
      <w:jc w:val="center"/>
      <w:outlineLvl w:val="9"/>
    </w:pPr>
    <w:rPr>
      <w:caps/>
    </w:rPr>
  </w:style>
  <w:style w:type="paragraph" w:customStyle="1" w:styleId="Version">
    <w:name w:val="Version"/>
    <w:rsid w:val="000B2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5A6"/>
    <w:pPr>
      <w:keepNext w:val="0"/>
      <w:tabs>
        <w:tab w:val="right" w:pos="4176"/>
      </w:tabs>
      <w:ind w:left="198" w:hanging="198"/>
    </w:pPr>
    <w:rPr>
      <w:rFonts w:ascii="Garamond" w:hAnsi="Garamond"/>
    </w:rPr>
  </w:style>
  <w:style w:type="paragraph" w:styleId="IndexHeading">
    <w:name w:val="index heading"/>
    <w:basedOn w:val="Normal"/>
    <w:next w:val="Index1"/>
    <w:semiHidden/>
    <w:rsid w:val="000B25A6"/>
    <w:pPr>
      <w:spacing w:before="120" w:after="120"/>
    </w:pPr>
    <w:rPr>
      <w:rFonts w:ascii="Arial" w:hAnsi="Arial"/>
      <w:b/>
      <w:color w:val="918585"/>
      <w:sz w:val="24"/>
    </w:rPr>
  </w:style>
  <w:style w:type="paragraph" w:customStyle="1" w:styleId="Chapter">
    <w:name w:val="Chapter"/>
    <w:basedOn w:val="Normal"/>
    <w:rsid w:val="000B25A6"/>
    <w:pPr>
      <w:spacing w:before="240"/>
    </w:pPr>
    <w:rPr>
      <w:rFonts w:ascii="Times New Roman" w:hAnsi="Times New Roman"/>
      <w:smallCaps/>
      <w:spacing w:val="80"/>
      <w:sz w:val="28"/>
    </w:rPr>
  </w:style>
  <w:style w:type="paragraph" w:customStyle="1" w:styleId="InChapter">
    <w:name w:val="InChapter"/>
    <w:basedOn w:val="Heading3"/>
    <w:rsid w:val="000B25A6"/>
    <w:pPr>
      <w:spacing w:after="240"/>
      <w:outlineLvl w:val="9"/>
    </w:pPr>
    <w:rPr>
      <w:noProof/>
    </w:rPr>
  </w:style>
  <w:style w:type="paragraph" w:styleId="Index2">
    <w:name w:val="index 2"/>
    <w:basedOn w:val="Normal"/>
    <w:next w:val="Normal"/>
    <w:semiHidden/>
    <w:rsid w:val="000B25A6"/>
    <w:pPr>
      <w:tabs>
        <w:tab w:val="right" w:pos="4176"/>
      </w:tabs>
      <w:ind w:left="568" w:hanging="284"/>
    </w:pPr>
    <w:rPr>
      <w:rFonts w:ascii="Garamond" w:hAnsi="Garamond"/>
    </w:rPr>
  </w:style>
  <w:style w:type="paragraph" w:customStyle="1" w:styleId="Byline">
    <w:name w:val="Byline"/>
    <w:rsid w:val="000B2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5A6"/>
    <w:pPr>
      <w:tabs>
        <w:tab w:val="clear" w:pos="3600"/>
        <w:tab w:val="clear" w:pos="3958"/>
      </w:tabs>
      <w:jc w:val="right"/>
    </w:pPr>
  </w:style>
  <w:style w:type="character" w:styleId="Emphasis">
    <w:name w:val="Emphasis"/>
    <w:basedOn w:val="DefaultParagraphFont"/>
    <w:qFormat/>
    <w:rsid w:val="000B25A6"/>
    <w:rPr>
      <w:i/>
    </w:rPr>
  </w:style>
  <w:style w:type="paragraph" w:styleId="Caption">
    <w:name w:val="caption"/>
    <w:basedOn w:val="BodyText"/>
    <w:next w:val="Normal"/>
    <w:qFormat/>
    <w:rsid w:val="000B25A6"/>
    <w:pPr>
      <w:framePr w:w="2268" w:hSpace="181" w:vSpace="181" w:wrap="around" w:vAnchor="text" w:hAnchor="page" w:x="1135" w:y="285" w:anchorLock="1"/>
    </w:pPr>
    <w:rPr>
      <w:i/>
    </w:rPr>
  </w:style>
  <w:style w:type="paragraph" w:customStyle="1" w:styleId="MiniTOCTitle">
    <w:name w:val="MiniTOCTitle"/>
    <w:basedOn w:val="Heading4"/>
    <w:rsid w:val="000B25A6"/>
    <w:pPr>
      <w:spacing w:before="240"/>
      <w:outlineLvl w:val="9"/>
    </w:pPr>
    <w:rPr>
      <w:noProof/>
      <w:sz w:val="24"/>
    </w:rPr>
  </w:style>
  <w:style w:type="paragraph" w:customStyle="1" w:styleId="MiniTOCItem">
    <w:name w:val="MiniTOCItem"/>
    <w:basedOn w:val="ListBullet"/>
    <w:rsid w:val="000B25A6"/>
    <w:pPr>
      <w:numPr>
        <w:numId w:val="0"/>
      </w:numPr>
      <w:tabs>
        <w:tab w:val="right" w:leader="dot" w:pos="6521"/>
      </w:tabs>
      <w:spacing w:before="0" w:after="0"/>
    </w:pPr>
  </w:style>
  <w:style w:type="paragraph" w:customStyle="1" w:styleId="TOFTitle">
    <w:name w:val="TOFTitle"/>
    <w:basedOn w:val="TOCTitle"/>
    <w:rsid w:val="000B25A6"/>
  </w:style>
  <w:style w:type="paragraph" w:styleId="TableofFigures">
    <w:name w:val="table of figures"/>
    <w:basedOn w:val="Normal"/>
    <w:next w:val="Normal"/>
    <w:semiHidden/>
    <w:rsid w:val="000B25A6"/>
    <w:pPr>
      <w:tabs>
        <w:tab w:val="right" w:leader="dot" w:pos="9072"/>
      </w:tabs>
      <w:ind w:left="970" w:hanging="403"/>
    </w:pPr>
    <w:rPr>
      <w:rFonts w:ascii="Times New Roman" w:hAnsi="Times New Roman"/>
      <w:b/>
    </w:rPr>
  </w:style>
  <w:style w:type="paragraph" w:styleId="ListNumber">
    <w:name w:val="List Number"/>
    <w:basedOn w:val="List"/>
    <w:rsid w:val="000B25A6"/>
    <w:pPr>
      <w:numPr>
        <w:numId w:val="11"/>
      </w:numPr>
    </w:pPr>
  </w:style>
  <w:style w:type="character" w:customStyle="1" w:styleId="WingdingSymbols">
    <w:name w:val="Wingding Symbols"/>
    <w:rsid w:val="000B25A6"/>
    <w:rPr>
      <w:rFonts w:ascii="Wingdings" w:hAnsi="Wingdings"/>
    </w:rPr>
  </w:style>
  <w:style w:type="paragraph" w:customStyle="1" w:styleId="TableHeading">
    <w:name w:val="Table Heading"/>
    <w:basedOn w:val="HeadingBase"/>
    <w:rsid w:val="000B25A6"/>
    <w:pPr>
      <w:keepLines/>
      <w:pBdr>
        <w:bottom w:val="single" w:sz="6" w:space="1" w:color="918585"/>
      </w:pBdr>
      <w:spacing w:before="240"/>
    </w:pPr>
  </w:style>
  <w:style w:type="character" w:customStyle="1" w:styleId="HotSpot">
    <w:name w:val="HotSpot"/>
    <w:rsid w:val="000B25A6"/>
    <w:rPr>
      <w:color w:val="0033CC"/>
      <w:u w:val="none"/>
    </w:rPr>
  </w:style>
  <w:style w:type="paragraph" w:customStyle="1" w:styleId="BodyTextRight">
    <w:name w:val="Body Text Right"/>
    <w:basedOn w:val="BodyText"/>
    <w:rsid w:val="000B25A6"/>
    <w:pPr>
      <w:spacing w:before="0" w:after="0"/>
      <w:jc w:val="right"/>
    </w:pPr>
  </w:style>
  <w:style w:type="paragraph" w:styleId="Index3">
    <w:name w:val="index 3"/>
    <w:basedOn w:val="ListNumber2"/>
    <w:next w:val="Normal"/>
    <w:semiHidden/>
    <w:rsid w:val="000B25A6"/>
    <w:pPr>
      <w:numPr>
        <w:numId w:val="0"/>
      </w:numPr>
      <w:tabs>
        <w:tab w:val="right" w:leader="dot" w:pos="4176"/>
      </w:tabs>
    </w:pPr>
  </w:style>
  <w:style w:type="paragraph" w:styleId="ListNumber2">
    <w:name w:val="List Number 2"/>
    <w:basedOn w:val="List2"/>
    <w:rsid w:val="000B25A6"/>
    <w:pPr>
      <w:numPr>
        <w:numId w:val="10"/>
      </w:numPr>
      <w:tabs>
        <w:tab w:val="clear" w:pos="1060"/>
      </w:tabs>
    </w:pPr>
  </w:style>
  <w:style w:type="paragraph" w:customStyle="1" w:styleId="MarginNote">
    <w:name w:val="Margin Note"/>
    <w:basedOn w:val="BodyText"/>
    <w:rsid w:val="000B2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5A6"/>
    <w:rPr>
      <w:sz w:val="32"/>
    </w:rPr>
  </w:style>
  <w:style w:type="paragraph" w:customStyle="1" w:styleId="HeadingProcedure">
    <w:name w:val="Heading Procedure"/>
    <w:basedOn w:val="HeadingBase"/>
    <w:next w:val="Normal"/>
    <w:rsid w:val="000B25A6"/>
    <w:pPr>
      <w:tabs>
        <w:tab w:val="left" w:pos="0"/>
      </w:tabs>
      <w:spacing w:before="120" w:after="60"/>
    </w:pPr>
    <w:rPr>
      <w:i/>
      <w:color w:val="918585"/>
      <w:sz w:val="22"/>
    </w:rPr>
  </w:style>
  <w:style w:type="paragraph" w:customStyle="1" w:styleId="TableBodyText">
    <w:name w:val="Table Body Text"/>
    <w:basedOn w:val="BodyText"/>
    <w:rsid w:val="000B25A6"/>
    <w:pPr>
      <w:spacing w:before="60" w:after="60"/>
    </w:pPr>
  </w:style>
  <w:style w:type="paragraph" w:styleId="ListContinue">
    <w:name w:val="List Continue"/>
    <w:basedOn w:val="List"/>
    <w:rsid w:val="000B25A6"/>
    <w:pPr>
      <w:ind w:firstLine="0"/>
    </w:pPr>
  </w:style>
  <w:style w:type="paragraph" w:customStyle="1" w:styleId="ListNote">
    <w:name w:val="List Note"/>
    <w:basedOn w:val="List"/>
    <w:rsid w:val="000B25A6"/>
    <w:pPr>
      <w:pBdr>
        <w:top w:val="single" w:sz="6" w:space="2" w:color="918585"/>
        <w:bottom w:val="single" w:sz="6" w:space="2" w:color="918585"/>
      </w:pBdr>
      <w:tabs>
        <w:tab w:val="left" w:pos="1021"/>
      </w:tabs>
      <w:ind w:firstLine="0"/>
    </w:pPr>
  </w:style>
  <w:style w:type="paragraph" w:customStyle="1" w:styleId="Warning">
    <w:name w:val="Warning"/>
    <w:basedOn w:val="BodyText"/>
    <w:rsid w:val="000B25A6"/>
    <w:pPr>
      <w:shd w:val="clear" w:color="auto" w:fill="D9D9D9"/>
      <w:tabs>
        <w:tab w:val="left" w:pos="992"/>
      </w:tabs>
      <w:ind w:left="119" w:right="119"/>
    </w:pPr>
    <w:rPr>
      <w:sz w:val="20"/>
    </w:rPr>
  </w:style>
  <w:style w:type="paragraph" w:customStyle="1" w:styleId="MarginIcons">
    <w:name w:val="Margin Icons"/>
    <w:basedOn w:val="BodyText"/>
    <w:rsid w:val="000B2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5A6"/>
    <w:rPr>
      <w:rFonts w:ascii="Courier New" w:hAnsi="Courier New"/>
    </w:rPr>
  </w:style>
  <w:style w:type="paragraph" w:customStyle="1" w:styleId="NoteBullet">
    <w:name w:val="Note Bullet"/>
    <w:basedOn w:val="Note"/>
    <w:rsid w:val="000B25A6"/>
    <w:pPr>
      <w:tabs>
        <w:tab w:val="clear" w:pos="680"/>
      </w:tabs>
      <w:spacing w:before="60" w:after="60"/>
    </w:pPr>
  </w:style>
  <w:style w:type="paragraph" w:customStyle="1" w:styleId="SubHeading2">
    <w:name w:val="SubHeading2"/>
    <w:basedOn w:val="HeadingBase"/>
    <w:rsid w:val="000B25A6"/>
    <w:pPr>
      <w:spacing w:before="240" w:after="60"/>
    </w:pPr>
    <w:rPr>
      <w:sz w:val="20"/>
    </w:rPr>
  </w:style>
  <w:style w:type="paragraph" w:customStyle="1" w:styleId="SubHeading1">
    <w:name w:val="SubHeading1"/>
    <w:basedOn w:val="HeadingBase"/>
    <w:rsid w:val="000B25A6"/>
    <w:pPr>
      <w:spacing w:before="240" w:after="60"/>
    </w:pPr>
    <w:rPr>
      <w:color w:val="918585"/>
      <w:sz w:val="22"/>
    </w:rPr>
  </w:style>
  <w:style w:type="paragraph" w:customStyle="1" w:styleId="SideHeading">
    <w:name w:val="Side Heading"/>
    <w:basedOn w:val="HeadingBase"/>
    <w:rsid w:val="000B2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5A6"/>
    <w:pPr>
      <w:numPr>
        <w:numId w:val="12"/>
      </w:numPr>
    </w:pPr>
  </w:style>
  <w:style w:type="paragraph" w:styleId="PlainText">
    <w:name w:val="Plain Text"/>
    <w:basedOn w:val="Normal"/>
    <w:link w:val="PlainTextChar"/>
    <w:rsid w:val="000B25A6"/>
    <w:rPr>
      <w:sz w:val="20"/>
    </w:rPr>
  </w:style>
  <w:style w:type="character" w:customStyle="1" w:styleId="PlainTextChar">
    <w:name w:val="Plain Text Char"/>
    <w:basedOn w:val="DefaultParagraphFont"/>
    <w:link w:val="PlainText"/>
    <w:rsid w:val="000B2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25A6"/>
    <w:rPr>
      <w:b/>
      <w:smallCaps/>
    </w:rPr>
  </w:style>
  <w:style w:type="paragraph" w:customStyle="1" w:styleId="TableListNumber">
    <w:name w:val="Table List Number"/>
    <w:basedOn w:val="ListNumber"/>
    <w:rsid w:val="000B25A6"/>
    <w:pPr>
      <w:numPr>
        <w:numId w:val="0"/>
      </w:numPr>
    </w:pPr>
  </w:style>
  <w:style w:type="paragraph" w:styleId="TOC4">
    <w:name w:val="toc 4"/>
    <w:basedOn w:val="TOCBase"/>
    <w:next w:val="Normal"/>
    <w:semiHidden/>
    <w:rsid w:val="000B25A6"/>
    <w:pPr>
      <w:tabs>
        <w:tab w:val="right" w:leader="dot" w:pos="9071"/>
      </w:tabs>
      <w:ind w:left="1701"/>
    </w:pPr>
  </w:style>
  <w:style w:type="paragraph" w:customStyle="1" w:styleId="ListAlpha">
    <w:name w:val="List Alpha"/>
    <w:basedOn w:val="List"/>
    <w:rsid w:val="000B25A6"/>
    <w:pPr>
      <w:numPr>
        <w:numId w:val="9"/>
      </w:numPr>
    </w:pPr>
  </w:style>
  <w:style w:type="paragraph" w:customStyle="1" w:styleId="ListAlpha2">
    <w:name w:val="List Alpha 2"/>
    <w:basedOn w:val="List2"/>
    <w:rsid w:val="000B25A6"/>
    <w:pPr>
      <w:numPr>
        <w:numId w:val="8"/>
      </w:numPr>
    </w:pPr>
  </w:style>
  <w:style w:type="paragraph" w:styleId="List4">
    <w:name w:val="List 4"/>
    <w:basedOn w:val="BodyText"/>
    <w:rsid w:val="000B25A6"/>
    <w:pPr>
      <w:tabs>
        <w:tab w:val="left" w:pos="1361"/>
      </w:tabs>
      <w:spacing w:before="60" w:after="60"/>
      <w:ind w:left="1361" w:hanging="340"/>
    </w:pPr>
  </w:style>
  <w:style w:type="paragraph" w:styleId="List5">
    <w:name w:val="List 5"/>
    <w:basedOn w:val="BodyText"/>
    <w:rsid w:val="000B25A6"/>
    <w:pPr>
      <w:tabs>
        <w:tab w:val="left" w:pos="1701"/>
      </w:tabs>
      <w:spacing w:before="60" w:after="60"/>
      <w:ind w:left="1701" w:hanging="340"/>
    </w:pPr>
  </w:style>
  <w:style w:type="paragraph" w:styleId="ListBullet3">
    <w:name w:val="List Bullet 3"/>
    <w:basedOn w:val="List3"/>
    <w:rsid w:val="000B25A6"/>
    <w:pPr>
      <w:numPr>
        <w:numId w:val="15"/>
      </w:numPr>
      <w:tabs>
        <w:tab w:val="clear" w:pos="1021"/>
      </w:tabs>
      <w:ind w:left="1037" w:hanging="357"/>
    </w:pPr>
  </w:style>
  <w:style w:type="paragraph" w:styleId="ListBullet4">
    <w:name w:val="List Bullet 4"/>
    <w:basedOn w:val="List4"/>
    <w:rsid w:val="000B25A6"/>
    <w:pPr>
      <w:numPr>
        <w:numId w:val="3"/>
      </w:numPr>
    </w:pPr>
  </w:style>
  <w:style w:type="paragraph" w:styleId="ListBullet5">
    <w:name w:val="List Bullet 5"/>
    <w:basedOn w:val="List5"/>
    <w:rsid w:val="000B25A6"/>
    <w:pPr>
      <w:numPr>
        <w:numId w:val="4"/>
      </w:numPr>
    </w:pPr>
  </w:style>
  <w:style w:type="paragraph" w:styleId="ListContinue2">
    <w:name w:val="List Continue 2"/>
    <w:basedOn w:val="List2"/>
    <w:rsid w:val="000B25A6"/>
    <w:pPr>
      <w:ind w:firstLine="0"/>
    </w:pPr>
  </w:style>
  <w:style w:type="paragraph" w:styleId="ListContinue3">
    <w:name w:val="List Continue 3"/>
    <w:basedOn w:val="List3"/>
    <w:rsid w:val="000B25A6"/>
    <w:pPr>
      <w:ind w:left="1021" w:firstLine="0"/>
    </w:pPr>
  </w:style>
  <w:style w:type="paragraph" w:styleId="ListContinue4">
    <w:name w:val="List Continue 4"/>
    <w:basedOn w:val="List4"/>
    <w:rsid w:val="000B25A6"/>
    <w:pPr>
      <w:ind w:firstLine="0"/>
    </w:pPr>
  </w:style>
  <w:style w:type="paragraph" w:styleId="ListContinue5">
    <w:name w:val="List Continue 5"/>
    <w:basedOn w:val="List5"/>
    <w:rsid w:val="000B25A6"/>
    <w:pPr>
      <w:ind w:firstLine="0"/>
    </w:pPr>
  </w:style>
  <w:style w:type="paragraph" w:styleId="ListNumber3">
    <w:name w:val="List Number 3"/>
    <w:basedOn w:val="List3"/>
    <w:rsid w:val="000B25A6"/>
    <w:pPr>
      <w:numPr>
        <w:numId w:val="5"/>
      </w:numPr>
    </w:pPr>
  </w:style>
  <w:style w:type="paragraph" w:styleId="ListNumber4">
    <w:name w:val="List Number 4"/>
    <w:basedOn w:val="List4"/>
    <w:rsid w:val="000B25A6"/>
    <w:pPr>
      <w:numPr>
        <w:numId w:val="6"/>
      </w:numPr>
    </w:pPr>
  </w:style>
  <w:style w:type="paragraph" w:styleId="ListNumber5">
    <w:name w:val="List Number 5"/>
    <w:basedOn w:val="List5"/>
    <w:rsid w:val="000B25A6"/>
    <w:pPr>
      <w:numPr>
        <w:numId w:val="7"/>
      </w:numPr>
    </w:pPr>
  </w:style>
  <w:style w:type="paragraph" w:styleId="BlockText">
    <w:name w:val="Block Text"/>
    <w:basedOn w:val="Normal"/>
    <w:rsid w:val="000B25A6"/>
    <w:pPr>
      <w:spacing w:after="120"/>
      <w:ind w:left="1440" w:right="1440"/>
    </w:pPr>
  </w:style>
  <w:style w:type="character" w:customStyle="1" w:styleId="Subscript">
    <w:name w:val="Subscript"/>
    <w:basedOn w:val="DefaultParagraphFont"/>
    <w:rsid w:val="000B25A6"/>
    <w:rPr>
      <w:sz w:val="16"/>
      <w:vertAlign w:val="subscript"/>
    </w:rPr>
  </w:style>
  <w:style w:type="character" w:customStyle="1" w:styleId="Superscript">
    <w:name w:val="Superscript"/>
    <w:basedOn w:val="DefaultParagraphFont"/>
    <w:rsid w:val="000B25A6"/>
    <w:rPr>
      <w:sz w:val="16"/>
      <w:vertAlign w:val="superscript"/>
    </w:rPr>
  </w:style>
  <w:style w:type="character" w:customStyle="1" w:styleId="Symbols">
    <w:name w:val="Symbols"/>
    <w:basedOn w:val="DefaultParagraphFont"/>
    <w:rsid w:val="000B25A6"/>
    <w:rPr>
      <w:rFonts w:ascii="Symbol" w:hAnsi="Symbol"/>
    </w:rPr>
  </w:style>
  <w:style w:type="character" w:customStyle="1" w:styleId="MenuOptions">
    <w:name w:val="Menu Options"/>
    <w:basedOn w:val="DefaultParagraphFont"/>
    <w:rsid w:val="000B25A6"/>
    <w:rPr>
      <w:rFonts w:ascii="Arial Narrow" w:hAnsi="Arial Narrow"/>
      <w:smallCaps/>
    </w:rPr>
  </w:style>
  <w:style w:type="character" w:customStyle="1" w:styleId="Buttons">
    <w:name w:val="Buttons"/>
    <w:basedOn w:val="DefaultParagraphFont"/>
    <w:rsid w:val="000B25A6"/>
    <w:rPr>
      <w:b/>
    </w:rPr>
  </w:style>
  <w:style w:type="character" w:customStyle="1" w:styleId="Underlined">
    <w:name w:val="Underlined"/>
    <w:basedOn w:val="DefaultParagraphFont"/>
    <w:rsid w:val="000B25A6"/>
    <w:rPr>
      <w:u w:val="single"/>
    </w:rPr>
  </w:style>
  <w:style w:type="paragraph" w:customStyle="1" w:styleId="TableBodyTextRight">
    <w:name w:val="Table Body Text Right"/>
    <w:basedOn w:val="TableBodyText"/>
    <w:rsid w:val="000B25A6"/>
    <w:pPr>
      <w:widowControl w:val="0"/>
      <w:autoSpaceDE w:val="0"/>
      <w:autoSpaceDN w:val="0"/>
      <w:adjustRightInd w:val="0"/>
      <w:jc w:val="right"/>
    </w:pPr>
    <w:rPr>
      <w:rFonts w:cs="Arial"/>
      <w:szCs w:val="18"/>
    </w:rPr>
  </w:style>
  <w:style w:type="paragraph" w:customStyle="1" w:styleId="CopyrightText">
    <w:name w:val="Copyright Text"/>
    <w:basedOn w:val="BodyText"/>
    <w:rsid w:val="000B25A6"/>
    <w:rPr>
      <w:sz w:val="18"/>
    </w:rPr>
  </w:style>
  <w:style w:type="paragraph" w:customStyle="1" w:styleId="BodySmallRight">
    <w:name w:val="Body Small Right"/>
    <w:basedOn w:val="BodyTextRight"/>
    <w:rsid w:val="000B25A6"/>
    <w:rPr>
      <w:sz w:val="18"/>
      <w:szCs w:val="18"/>
    </w:rPr>
  </w:style>
  <w:style w:type="paragraph" w:customStyle="1" w:styleId="MarginEdition">
    <w:name w:val="Margin Edition"/>
    <w:basedOn w:val="MarginNote"/>
    <w:rsid w:val="000B25A6"/>
    <w:pPr>
      <w:spacing w:before="0" w:after="0"/>
    </w:pPr>
    <w:rPr>
      <w:rFonts w:ascii="Times New Roman" w:hAnsi="Times New Roman"/>
      <w:color w:val="999999"/>
    </w:rPr>
  </w:style>
  <w:style w:type="paragraph" w:customStyle="1" w:styleId="Spacer">
    <w:name w:val="Spacer"/>
    <w:basedOn w:val="Normal"/>
    <w:rsid w:val="000B25A6"/>
    <w:rPr>
      <w:sz w:val="2"/>
      <w:szCs w:val="2"/>
    </w:rPr>
  </w:style>
  <w:style w:type="character" w:customStyle="1" w:styleId="Small">
    <w:name w:val="Small"/>
    <w:basedOn w:val="DefaultParagraphFont"/>
    <w:rsid w:val="000B25A6"/>
    <w:rPr>
      <w:sz w:val="16"/>
    </w:rPr>
  </w:style>
  <w:style w:type="paragraph" w:customStyle="1" w:styleId="WideTable">
    <w:name w:val="Wide Table"/>
    <w:basedOn w:val="Normal"/>
    <w:rsid w:val="000B25A6"/>
    <w:pPr>
      <w:ind w:left="-1418"/>
    </w:pPr>
    <w:rPr>
      <w:sz w:val="2"/>
      <w:szCs w:val="2"/>
    </w:rPr>
  </w:style>
  <w:style w:type="character" w:styleId="PageNumber">
    <w:name w:val="page number"/>
    <w:basedOn w:val="DefaultParagraphFont"/>
    <w:rsid w:val="000B25A6"/>
  </w:style>
  <w:style w:type="paragraph" w:styleId="Quote">
    <w:name w:val="Quote"/>
    <w:basedOn w:val="Heading1"/>
    <w:link w:val="QuoteChar"/>
    <w:qFormat/>
    <w:rsid w:val="000B25A6"/>
    <w:rPr>
      <w:b w:val="0"/>
      <w:sz w:val="72"/>
      <w:szCs w:val="72"/>
      <w:lang w:val="en-NZ"/>
    </w:rPr>
  </w:style>
  <w:style w:type="character" w:customStyle="1" w:styleId="QuoteChar">
    <w:name w:val="Quote Char"/>
    <w:basedOn w:val="DefaultParagraphFont"/>
    <w:link w:val="Quote"/>
    <w:rsid w:val="000B2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5A6"/>
    <w:pPr>
      <w:pageBreakBefore/>
    </w:pPr>
  </w:style>
  <w:style w:type="paragraph" w:customStyle="1" w:styleId="Border">
    <w:name w:val="Border"/>
    <w:basedOn w:val="Normal"/>
    <w:qFormat/>
    <w:rsid w:val="000B2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5A6"/>
    <w:rPr>
      <w:b/>
      <w:bCs/>
      <w:i/>
      <w:iCs/>
      <w:color w:val="auto"/>
    </w:rPr>
  </w:style>
  <w:style w:type="paragraph" w:styleId="IntenseQuote">
    <w:name w:val="Intense Quote"/>
    <w:basedOn w:val="Normal"/>
    <w:next w:val="Normal"/>
    <w:link w:val="IntenseQuoteChar"/>
    <w:uiPriority w:val="30"/>
    <w:qFormat/>
    <w:rsid w:val="000B2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25A6"/>
    <w:rPr>
      <w:smallCaps/>
      <w:color w:val="auto"/>
      <w:u w:val="single"/>
    </w:rPr>
  </w:style>
  <w:style w:type="character" w:styleId="IntenseReference">
    <w:name w:val="Intense Reference"/>
    <w:basedOn w:val="DefaultParagraphFont"/>
    <w:uiPriority w:val="32"/>
    <w:qFormat/>
    <w:rsid w:val="000B25A6"/>
    <w:rPr>
      <w:b/>
      <w:bCs/>
      <w:smallCaps/>
      <w:color w:val="auto"/>
      <w:spacing w:val="5"/>
      <w:u w:val="single"/>
    </w:rPr>
  </w:style>
  <w:style w:type="paragraph" w:customStyle="1" w:styleId="2ColumnHeading">
    <w:name w:val="2Column Heading"/>
    <w:basedOn w:val="BodyText"/>
    <w:qFormat/>
    <w:rsid w:val="000B25A6"/>
    <w:pPr>
      <w:spacing w:after="60"/>
      <w:ind w:left="-2268"/>
    </w:pPr>
    <w:rPr>
      <w:b/>
    </w:rPr>
  </w:style>
  <w:style w:type="paragraph" w:customStyle="1" w:styleId="Heading1TOC">
    <w:name w:val="Heading1 TOC"/>
    <w:basedOn w:val="Normal"/>
    <w:qFormat/>
    <w:rsid w:val="000B25A6"/>
    <w:pPr>
      <w:spacing w:before="240" w:after="120"/>
    </w:pPr>
    <w:rPr>
      <w:rFonts w:ascii="Times New Roman" w:hAnsi="Times New Roman"/>
      <w:b/>
      <w:sz w:val="32"/>
    </w:rPr>
  </w:style>
  <w:style w:type="paragraph" w:customStyle="1" w:styleId="Heading2TOC">
    <w:name w:val="Heading2 TOC"/>
    <w:basedOn w:val="Normal"/>
    <w:qFormat/>
    <w:rsid w:val="000B25A6"/>
    <w:pPr>
      <w:spacing w:before="240" w:after="60"/>
    </w:pPr>
    <w:rPr>
      <w:rFonts w:ascii="Times New Roman" w:hAnsi="Times New Roman"/>
      <w:b/>
      <w:sz w:val="28"/>
    </w:rPr>
  </w:style>
  <w:style w:type="character" w:customStyle="1" w:styleId="Underline">
    <w:name w:val="Underline"/>
    <w:basedOn w:val="DefaultParagraphFont"/>
    <w:qFormat/>
    <w:rsid w:val="000B25A6"/>
    <w:rPr>
      <w:u w:val="single"/>
    </w:rPr>
  </w:style>
  <w:style w:type="character" w:customStyle="1" w:styleId="BoldandItalics">
    <w:name w:val="Bold and Italics"/>
    <w:qFormat/>
    <w:rsid w:val="000B25A6"/>
    <w:rPr>
      <w:b/>
      <w:i/>
      <w:u w:val="none"/>
    </w:rPr>
  </w:style>
  <w:style w:type="paragraph" w:styleId="BalloonText">
    <w:name w:val="Balloon Text"/>
    <w:basedOn w:val="Normal"/>
    <w:link w:val="BalloonTextChar"/>
    <w:rsid w:val="000B25A6"/>
    <w:rPr>
      <w:rFonts w:ascii="Tahoma" w:hAnsi="Tahoma" w:cs="Tahoma"/>
      <w:sz w:val="16"/>
      <w:szCs w:val="16"/>
    </w:rPr>
  </w:style>
  <w:style w:type="character" w:customStyle="1" w:styleId="BalloonTextChar">
    <w:name w:val="Balloon Text Char"/>
    <w:basedOn w:val="DefaultParagraphFont"/>
    <w:link w:val="BalloonText"/>
    <w:rsid w:val="000B2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7665</Characters>
  <Application>Microsoft Office Word</Application>
  <DocSecurity>0</DocSecurity>
  <Lines>272</Lines>
  <Paragraphs>131</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LMFGN2002B Move and store materials and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