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EA1" w:rsidP="00E71EA1">
      <w:pPr>
        <w:pStyle w:val="Title"/>
      </w:pPr>
      <w:r>
        <w:fldChar w:fldCharType="begin"/>
      </w:r>
      <w:r>
        <w:instrText xml:space="preserve"> TITLE   \* MERGEFORMAT </w:instrText>
      </w:r>
      <w:r>
        <w:fldChar w:fldCharType="separate"/>
      </w:r>
      <w:r>
        <w:t>LMFGG3021A Prepare and install mirrors and glass splashbacks</w:t>
      </w:r>
      <w:r>
        <w:fldChar w:fldCharType="end"/>
      </w:r>
    </w:p>
    <w:p w:rsidR="00E71EA1" w:rsidP="00E71EA1">
      <w:pPr>
        <w:pStyle w:val="Version"/>
        <w:sectPr w:rsidSect="00F51C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C91" w:rsidP="00F51C91">
      <w:pPr>
        <w:pStyle w:val="SuperHeading"/>
      </w:pPr>
      <w:r w:rsidRPr="00F51C91">
        <w:t>LMFGG3021A Prepare and install mirrors and glass splashbacks</w:t>
      </w:r>
    </w:p>
    <w:p w:rsidR="00000000" w:rsidRPr="00F51C91" w:rsidP="00F51C91">
      <w:pPr>
        <w:pStyle w:val="Heading1"/>
      </w:pPr>
      <w:bookmarkStart w:id="1" w:name="O_352087"/>
      <w:bookmarkEnd w:id="1"/>
      <w:r w:rsidRPr="00F51C91">
        <w:t>Modification History</w:t>
      </w:r>
    </w:p>
    <w:p w:rsidR="00E71EA1" w:rsidP="00F51C91">
      <w:pPr>
        <w:pStyle w:val="BodyText"/>
      </w:pPr>
      <w:r w:rsidRPr="00F51C91">
        <w:t>New unit, based on LMFGG3014B. Outcome not equivalent.</w:t>
      </w:r>
    </w:p>
    <w:p w:rsidR="00E71EA1" w:rsidP="00F51C91">
      <w:pPr>
        <w:pStyle w:val="BodyText"/>
      </w:pPr>
    </w:p>
    <w:p w:rsidR="00000000" w:rsidRPr="00F51C91" w:rsidP="00F51C91">
      <w:pPr>
        <w:pStyle w:val="Heading1"/>
      </w:pPr>
      <w:bookmarkStart w:id="2" w:name="O_352088"/>
      <w:bookmarkEnd w:id="2"/>
      <w:r w:rsidRPr="00F51C91">
        <w:t>Unit Descriptor</w:t>
      </w:r>
    </w:p>
    <w:p w:rsidR="00000000" w:rsidRPr="00F51C91" w:rsidP="00F51C91">
      <w:pPr>
        <w:pStyle w:val="BodyText"/>
      </w:pPr>
      <w:r w:rsidRPr="00F51C91">
        <w:t xml:space="preserve">This unit of competency covers the skills and knowledge required </w:t>
      </w:r>
      <w:r w:rsidRPr="00F51C91">
        <w:t>to prepare and install mirrors and glass splashbacks.</w:t>
      </w:r>
    </w:p>
    <w:p w:rsidR="00000000" w:rsidRPr="00F51C91" w:rsidP="00F51C91">
      <w:pPr>
        <w:pStyle w:val="AllowPageBreak"/>
      </w:pPr>
    </w:p>
    <w:p w:rsidR="00000000" w:rsidRPr="00F51C91" w:rsidP="00F51C91">
      <w:pPr>
        <w:pStyle w:val="Heading1"/>
      </w:pPr>
      <w:bookmarkStart w:id="3" w:name="O_352089"/>
      <w:bookmarkEnd w:id="3"/>
      <w:r w:rsidRPr="00F51C91">
        <w:t>Application of the Unit</w:t>
      </w:r>
    </w:p>
    <w:p w:rsidR="00000000" w:rsidRPr="00F51C91" w:rsidP="00F51C91">
      <w:pPr>
        <w:pStyle w:val="BodyText"/>
      </w:pPr>
      <w:r w:rsidRPr="00F51C91">
        <w:t>This unit requires individuals to demonstrate discretion, judgement and problem solving in the planning, processing and installation of mirrors and glass splashb</w:t>
      </w:r>
      <w:r w:rsidRPr="00F51C91">
        <w:t>acks. Work is generally performed individually or in a team environment, with general supervision, and may be part of a production process.</w:t>
      </w:r>
    </w:p>
    <w:p w:rsidR="00000000" w:rsidRPr="00F51C91" w:rsidP="00F51C91">
      <w:pPr>
        <w:pStyle w:val="AllowPageBreak"/>
      </w:pPr>
    </w:p>
    <w:p w:rsidR="00000000" w:rsidRPr="00F51C91" w:rsidP="00F51C91">
      <w:pPr>
        <w:pStyle w:val="Heading1"/>
      </w:pPr>
      <w:bookmarkStart w:id="4" w:name="O_352090"/>
      <w:bookmarkEnd w:id="4"/>
      <w:r w:rsidRPr="00F51C91">
        <w:t>Licensing/Regulatory Information</w:t>
      </w:r>
    </w:p>
    <w:p w:rsidR="00000000" w:rsidRPr="00F51C91" w:rsidP="00F51C91">
      <w:pPr>
        <w:pStyle w:val="BodyText"/>
      </w:pPr>
      <w:r w:rsidRPr="00F51C91">
        <w:t>Not applicable.</w:t>
      </w:r>
    </w:p>
    <w:p w:rsidR="00000000" w:rsidRPr="00F51C91" w:rsidP="00F51C91">
      <w:pPr>
        <w:pStyle w:val="AllowPageBreak"/>
      </w:pPr>
    </w:p>
    <w:p w:rsidR="00000000" w:rsidRPr="00F51C91" w:rsidP="00F51C91">
      <w:pPr>
        <w:pStyle w:val="Heading1"/>
      </w:pPr>
      <w:bookmarkStart w:id="5" w:name="O_352091"/>
      <w:bookmarkEnd w:id="5"/>
      <w:r w:rsidRPr="00F51C91">
        <w:t>Pre-Requisites</w:t>
      </w:r>
    </w:p>
    <w:p w:rsidR="00000000" w:rsidRPr="00F51C91" w:rsidP="00F51C91">
      <w:pPr>
        <w:pStyle w:val="BodyText"/>
      </w:pPr>
      <w:r w:rsidRPr="00F51C91">
        <w:t>Not applicable.</w:t>
      </w:r>
    </w:p>
    <w:p w:rsidR="00000000" w:rsidRPr="00F51C91" w:rsidP="00F51C91">
      <w:pPr>
        <w:pStyle w:val="AllowPageBreak"/>
      </w:pPr>
    </w:p>
    <w:p w:rsidR="00000000" w:rsidRPr="00F51C91" w:rsidP="00F51C91">
      <w:pPr>
        <w:pStyle w:val="Heading1"/>
      </w:pPr>
      <w:bookmarkStart w:id="6" w:name="O_352092"/>
      <w:bookmarkEnd w:id="6"/>
      <w:r w:rsidRPr="00F51C91">
        <w:t>Employability Skills Information</w:t>
      </w:r>
    </w:p>
    <w:p w:rsidR="00000000" w:rsidRPr="00F51C91" w:rsidP="00F51C91">
      <w:pPr>
        <w:pStyle w:val="BodyText"/>
      </w:pPr>
      <w:r w:rsidRPr="00F51C91">
        <w:t>This unit contains employability skills.</w:t>
      </w:r>
    </w:p>
    <w:p w:rsidR="00000000" w:rsidRPr="00F51C91" w:rsidP="00F51C91">
      <w:pPr>
        <w:pStyle w:val="AllowPageBreak"/>
      </w:pPr>
    </w:p>
    <w:p w:rsidR="00000000" w:rsidRPr="00F51C91" w:rsidP="00F51C91">
      <w:pPr>
        <w:pStyle w:val="Heading1"/>
      </w:pPr>
      <w:bookmarkStart w:id="7" w:name="O_352093"/>
      <w:bookmarkEnd w:id="7"/>
      <w:r w:rsidRPr="00F51C91">
        <w:t>Elements and Performance Criteria Pre-Content</w:t>
      </w:r>
    </w:p>
    <w:tbl>
      <w:tblPr>
        <w:tblW w:w="0" w:type="auto"/>
        <w:tblLayout w:type="fixed"/>
        <w:tblCellMar>
          <w:left w:w="62" w:type="dxa"/>
          <w:right w:w="62" w:type="dxa"/>
        </w:tblCellMar>
        <w:tblLook w:val="0000"/>
      </w:tblPr>
      <w:tblGrid>
        <w:gridCol w:w="2640"/>
        <w:gridCol w:w="6380"/>
      </w:tblGrid>
      <w:tr w:rsidTr="00F51C9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51C91" w:rsidP="00F51C91">
            <w:pPr>
              <w:pStyle w:val="BodyText"/>
            </w:pPr>
            <w:r w:rsidRPr="00F51C91">
              <w:t>Performance criteria describe the performance needed to demonstrate achievement of the element. Where bold italicised text is used, further information is detailed in the required skills and knowledge section and the range statement. Assessment of performa</w:t>
            </w:r>
            <w:r w:rsidRPr="00F51C91">
              <w:t>nce is to be consistent with the evidence guide.</w:t>
            </w:r>
          </w:p>
        </w:tc>
      </w:tr>
    </w:tbl>
    <w:p w:rsidR="00000000" w:rsidRPr="00F51C91" w:rsidP="00F51C91">
      <w:pPr>
        <w:pStyle w:val="BodyText"/>
      </w:pPr>
    </w:p>
    <w:p w:rsidR="00000000" w:rsidRPr="00F51C91" w:rsidP="00F51C91">
      <w:pPr>
        <w:pStyle w:val="AllowPageBreak"/>
      </w:pPr>
    </w:p>
    <w:p w:rsidR="00000000" w:rsidRPr="00F51C91" w:rsidP="00F51C91">
      <w:pPr>
        <w:pStyle w:val="Heading1"/>
      </w:pPr>
      <w:bookmarkStart w:id="8" w:name="O_352094"/>
      <w:bookmarkEnd w:id="8"/>
      <w:r w:rsidRPr="00F51C9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1</w:t>
            </w:r>
          </w:p>
        </w:tc>
        <w:tc>
          <w:tcPr>
            <w:tcW w:w="1962" w:type="dxa"/>
            <w:vMerge w:val="restart"/>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Identify and plan work requirements</w:t>
            </w: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1.1</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 xml:space="preserve">Work requirements in the form of type, pattern/plan and quantity of </w:t>
            </w:r>
            <w:r w:rsidRPr="00F51C91">
              <w:rPr>
                <w:rStyle w:val="BoldandItalics"/>
              </w:rPr>
              <w:t>mirrors</w:t>
            </w:r>
            <w:r w:rsidRPr="00F51C91">
              <w:t xml:space="preserve"> or </w:t>
            </w:r>
            <w:r w:rsidRPr="00F51C91">
              <w:rPr>
                <w:rStyle w:val="BoldandItalics"/>
              </w:rPr>
              <w:t>glass splashbacks</w:t>
            </w:r>
            <w:r w:rsidRPr="00F51C91">
              <w:t xml:space="preserve"> to be prepared </w:t>
            </w:r>
            <w:r w:rsidRPr="00F51C91">
              <w:t>and installed are identified from work inst</w:t>
            </w:r>
            <w:r w:rsidRPr="00F51C91">
              <w:rPr>
                <w:rStyle w:val="SpecialBold"/>
              </w:rPr>
              <w:t>ructions</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1.2</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 xml:space="preserve">Occupational health and safety (OHS) requirements for </w:t>
            </w:r>
            <w:r w:rsidRPr="00F51C91">
              <w:rPr>
                <w:rStyle w:val="SpecialBold"/>
              </w:rPr>
              <w:t>fabrication and installation of mirrors and glass splashbacks</w:t>
            </w:r>
            <w:r w:rsidRPr="00F51C91">
              <w:t xml:space="preserve">, including </w:t>
            </w:r>
            <w:r w:rsidRPr="00F51C91">
              <w:rPr>
                <w:rStyle w:val="BoldandItalics"/>
              </w:rPr>
              <w:t>personal protective equipment</w:t>
            </w:r>
            <w:r w:rsidRPr="00F51C91">
              <w:t>, are observed throughout the work</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1.3</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 xml:space="preserve">Work sequence is planned in a logical order to suit the job and </w:t>
            </w:r>
            <w:r w:rsidRPr="00F51C91">
              <w:rPr>
                <w:rStyle w:val="BoldandItalics"/>
              </w:rPr>
              <w:t>workplace procedures</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1.4</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 xml:space="preserve">Quantities of </w:t>
            </w:r>
            <w:r w:rsidRPr="00F51C91">
              <w:rPr>
                <w:rStyle w:val="BoldandItalics"/>
              </w:rPr>
              <w:t>materials</w:t>
            </w:r>
            <w:r w:rsidRPr="00F51C91">
              <w:t xml:space="preserve"> required are calculated from plans or work instructions or by measuring the installation site</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1.5</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Fixing and joining devices or materials are selected in accordance with specifications or type of materials to be joined and the surface on which the mirror or splashback is to be installed</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1C91" w:rsidP="00F51C91">
            <w:pPr>
              <w:pStyle w:val="BodyText"/>
            </w:pPr>
            <w:r w:rsidRPr="00F51C91">
              <w:t>1.6</w:t>
            </w:r>
          </w:p>
        </w:tc>
        <w:tc>
          <w:tcPr>
            <w:tcW w:w="5610" w:type="dxa"/>
            <w:tcBorders>
              <w:top w:val="nil"/>
              <w:left w:val="nil"/>
              <w:bottom w:val="nil"/>
              <w:right w:val="nil"/>
            </w:tcBorders>
            <w:tcMar>
              <w:top w:w="0" w:type="dxa"/>
              <w:left w:w="62" w:type="dxa"/>
              <w:bottom w:w="0" w:type="dxa"/>
              <w:right w:w="62" w:type="dxa"/>
            </w:tcMar>
          </w:tcPr>
          <w:p w:rsidR="00000000" w:rsidRPr="00F51C91" w:rsidP="00F51C91">
            <w:pPr>
              <w:pStyle w:val="BodyText"/>
            </w:pPr>
            <w:r w:rsidRPr="00F51C91">
              <w:rPr>
                <w:rStyle w:val="BoldandItalics"/>
              </w:rPr>
              <w:t>Tools and equipment</w:t>
            </w:r>
            <w:r w:rsidRPr="00F51C91">
              <w:t xml:space="preserve"> suitable to the work method are identif</w:t>
            </w:r>
            <w:r w:rsidRPr="00F51C91">
              <w:t>ied</w:t>
            </w:r>
          </w:p>
        </w:tc>
      </w:tr>
    </w:tbl>
    <w:p w:rsidR="00000000" w:rsidRPr="00F51C91" w:rsidP="00F51C91">
      <w:pPr>
        <w:pStyle w:val="BodyText"/>
      </w:pPr>
    </w:p>
    <w:tbl>
      <w:tblPr>
        <w:tblW w:w="0" w:type="auto"/>
        <w:tblLayout w:type="fixed"/>
        <w:tblCellMar>
          <w:left w:w="62" w:type="dxa"/>
          <w:right w:w="62" w:type="dxa"/>
        </w:tblCellMar>
        <w:tblLook w:val="0000"/>
      </w:tblPr>
      <w:tblGrid>
        <w:gridCol w:w="678"/>
        <w:gridCol w:w="1962"/>
        <w:gridCol w:w="770"/>
        <w:gridCol w:w="5610"/>
      </w:tblGrid>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2</w:t>
            </w:r>
          </w:p>
        </w:tc>
        <w:tc>
          <w:tcPr>
            <w:tcW w:w="1962" w:type="dxa"/>
            <w:vMerge w:val="restart"/>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Prepare for work</w:t>
            </w: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2.1</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 xml:space="preserve">Compatible </w:t>
            </w:r>
            <w:r w:rsidRPr="00F51C91">
              <w:rPr>
                <w:rStyle w:val="SpecialBold"/>
              </w:rPr>
              <w:t>materials</w:t>
            </w:r>
            <w:r w:rsidRPr="00F51C91">
              <w:t xml:space="preserve">, </w:t>
            </w:r>
            <w:r w:rsidRPr="00F51C91">
              <w:rPr>
                <w:rStyle w:val="BoldandItalics"/>
              </w:rPr>
              <w:t>fixings</w:t>
            </w:r>
            <w:r w:rsidRPr="00F51C91">
              <w:t xml:space="preserve">, </w:t>
            </w:r>
            <w:r w:rsidRPr="00F51C91">
              <w:rPr>
                <w:rStyle w:val="BoldandItalics"/>
              </w:rPr>
              <w:t>fasteners</w:t>
            </w:r>
            <w:r w:rsidRPr="00F51C91">
              <w:t>, tools and equipment needed to complete the work are selected and checked prior to use to ensure they are appropriate for the work, serviceable and in a safe condition</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2.2</w:t>
            </w:r>
          </w:p>
        </w:tc>
        <w:tc>
          <w:tcPr>
            <w:tcW w:w="5610" w:type="dxa"/>
            <w:tcBorders>
              <w:top w:val="nil"/>
              <w:left w:val="nil"/>
              <w:bottom w:val="nil"/>
              <w:right w:val="nil"/>
            </w:tcBorders>
            <w:tcMar>
              <w:top w:w="0" w:type="dxa"/>
              <w:left w:w="62" w:type="dxa"/>
              <w:bottom w:w="0" w:type="dxa"/>
              <w:right w:w="62" w:type="dxa"/>
            </w:tcMar>
          </w:tcPr>
          <w:p w:rsidR="00000000" w:rsidRPr="00F51C91" w:rsidP="00F51C91">
            <w:pPr>
              <w:pStyle w:val="BodyText"/>
            </w:pPr>
            <w:r w:rsidRPr="00F51C91">
              <w:t>Components of the mirror or splashback are checked against specifications or job order for size, quantity, finish and profile</w:t>
            </w:r>
          </w:p>
        </w:tc>
      </w:tr>
    </w:tbl>
    <w:p w:rsidR="00000000" w:rsidRPr="00F51C91" w:rsidP="00F51C91">
      <w:pPr>
        <w:pStyle w:val="BodyText"/>
      </w:pPr>
    </w:p>
    <w:tbl>
      <w:tblPr>
        <w:tblW w:w="0" w:type="auto"/>
        <w:tblLayout w:type="fixed"/>
        <w:tblCellMar>
          <w:left w:w="62" w:type="dxa"/>
          <w:right w:w="62" w:type="dxa"/>
        </w:tblCellMar>
        <w:tblLook w:val="0000"/>
      </w:tblPr>
      <w:tblGrid>
        <w:gridCol w:w="678"/>
        <w:gridCol w:w="1962"/>
        <w:gridCol w:w="770"/>
        <w:gridCol w:w="5610"/>
      </w:tblGrid>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3</w:t>
            </w:r>
          </w:p>
        </w:tc>
        <w:tc>
          <w:tcPr>
            <w:tcW w:w="1962" w:type="dxa"/>
            <w:vMerge w:val="restart"/>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Fabricate and install mirrors and glass splashbacks</w:t>
            </w: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3.1</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Frame, if required, is fabricated in accordance with workplace procedu</w:t>
            </w:r>
            <w:r w:rsidRPr="00F51C91">
              <w:t>res or industry practice</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3.2</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Mirror or splashback glass is cut to size in accordance with workplace procedures and industry practice</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3.3</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Mirror or splashback is edgeworked, if required, in accordance with workplace procedures or industry practice</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1C91" w:rsidP="00F51C91">
            <w:pPr>
              <w:pStyle w:val="BodyText"/>
            </w:pPr>
            <w:r w:rsidRPr="00F51C91">
              <w:t>3.4</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rPr>
                <w:rStyle w:val="BoldandItalics"/>
              </w:rPr>
              <w:t>Holes</w:t>
            </w:r>
            <w:r w:rsidRPr="00F51C91">
              <w:t>, where required, are drilled in frame, mirror or splashback in accordance with the plan, workplace procedures and industry practice</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1C91" w:rsidP="00F51C91">
            <w:pPr>
              <w:pStyle w:val="BodyText"/>
            </w:pPr>
            <w:r w:rsidRPr="00F51C91">
              <w:t>3.5</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rPr>
                <w:rStyle w:val="SpecialBold"/>
              </w:rPr>
              <w:t xml:space="preserve">Glass splashbacks are </w:t>
            </w:r>
            <w:r w:rsidRPr="00F51C91">
              <w:rPr>
                <w:rStyle w:val="BoldandItalics"/>
              </w:rPr>
              <w:t xml:space="preserve">finished </w:t>
            </w:r>
            <w:r w:rsidRPr="00F51C91">
              <w:rPr>
                <w:rStyle w:val="SpecialBold"/>
              </w:rPr>
              <w:t>according to customer specifications</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3.6</w:t>
            </w:r>
          </w:p>
        </w:tc>
        <w:tc>
          <w:tcPr>
            <w:tcW w:w="5610" w:type="dxa"/>
            <w:tcBorders>
              <w:top w:val="nil"/>
              <w:left w:val="nil"/>
              <w:bottom w:val="nil"/>
              <w:right w:val="nil"/>
            </w:tcBorders>
            <w:tcMar>
              <w:top w:w="0" w:type="dxa"/>
              <w:left w:w="62" w:type="dxa"/>
              <w:bottom w:w="0" w:type="dxa"/>
              <w:right w:w="62" w:type="dxa"/>
            </w:tcMar>
          </w:tcPr>
          <w:p w:rsidR="00000000" w:rsidRPr="00F51C91" w:rsidP="00F51C91">
            <w:pPr>
              <w:pStyle w:val="BodyText"/>
            </w:pPr>
            <w:r w:rsidRPr="00F51C91">
              <w:t>Mirror or splashback is installe</w:t>
            </w:r>
            <w:r w:rsidRPr="00F51C91">
              <w:t>d using appropriate fixing method in accordance with workplace procedures and industry practice</w:t>
            </w:r>
          </w:p>
        </w:tc>
      </w:tr>
    </w:tbl>
    <w:p w:rsidR="00000000" w:rsidRPr="00F51C91" w:rsidP="00F51C91">
      <w:pPr>
        <w:pStyle w:val="BodyText"/>
      </w:pPr>
    </w:p>
    <w:tbl>
      <w:tblPr>
        <w:tblW w:w="0" w:type="auto"/>
        <w:tblLayout w:type="fixed"/>
        <w:tblCellMar>
          <w:left w:w="62" w:type="dxa"/>
          <w:right w:w="62" w:type="dxa"/>
        </w:tblCellMar>
        <w:tblLook w:val="0000"/>
      </w:tblPr>
      <w:tblGrid>
        <w:gridCol w:w="678"/>
        <w:gridCol w:w="1962"/>
        <w:gridCol w:w="770"/>
        <w:gridCol w:w="5610"/>
      </w:tblGrid>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4</w:t>
            </w:r>
          </w:p>
        </w:tc>
        <w:tc>
          <w:tcPr>
            <w:tcW w:w="1962" w:type="dxa"/>
            <w:vMerge w:val="restart"/>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Complete work</w:t>
            </w: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4.1</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Installed mirror or splashback is inspected for quality of work and repair</w:t>
            </w:r>
            <w:r w:rsidRPr="00F51C91">
              <w:t>ed, re-fabricated or reinstalled, as required in accordance with workplace procedures</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4.2</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Waste, unused and scrap material is removed for disposal or recycling, as required</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4.3</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Work area is cleaned and rubbish disposed of, as appropriate</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4.4</w:t>
            </w:r>
          </w:p>
        </w:tc>
        <w:tc>
          <w:tcPr>
            <w:tcW w:w="561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Tools, equipment and unused materials are removed and stored appropriately according to workplace requirements</w:t>
            </w:r>
          </w:p>
        </w:tc>
      </w:tr>
      <w:tr w:rsidTr="00F51C9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4.5</w:t>
            </w:r>
          </w:p>
        </w:tc>
        <w:tc>
          <w:tcPr>
            <w:tcW w:w="5610" w:type="dxa"/>
            <w:tcBorders>
              <w:top w:val="nil"/>
              <w:left w:val="nil"/>
              <w:bottom w:val="nil"/>
              <w:right w:val="nil"/>
            </w:tcBorders>
            <w:tcMar>
              <w:top w:w="0" w:type="dxa"/>
              <w:left w:w="62" w:type="dxa"/>
              <w:bottom w:w="0" w:type="dxa"/>
              <w:right w:w="62" w:type="dxa"/>
            </w:tcMar>
          </w:tcPr>
          <w:p w:rsidR="00000000" w:rsidRPr="00F51C91" w:rsidP="00F51C91">
            <w:pPr>
              <w:pStyle w:val="BodyText"/>
            </w:pPr>
            <w:r w:rsidRPr="00F51C91">
              <w:t>Workplace documentation is completed in accordance with workplace procedures</w:t>
            </w:r>
          </w:p>
        </w:tc>
      </w:tr>
    </w:tbl>
    <w:p w:rsidR="00E71EA1" w:rsidP="00F51C91">
      <w:pPr>
        <w:pStyle w:val="BodyText"/>
      </w:pPr>
    </w:p>
    <w:p w:rsidR="00E71EA1" w:rsidP="00F51C91">
      <w:pPr>
        <w:pStyle w:val="BodyText"/>
      </w:pPr>
    </w:p>
    <w:p w:rsidR="00000000" w:rsidRPr="00F51C91" w:rsidP="00F51C91">
      <w:pPr>
        <w:pStyle w:val="Heading1"/>
      </w:pPr>
      <w:bookmarkStart w:id="9" w:name="O_352095"/>
      <w:bookmarkEnd w:id="9"/>
      <w:r w:rsidRPr="00F51C91">
        <w:t>Required Skills and Knowledge</w:t>
      </w:r>
    </w:p>
    <w:tbl>
      <w:tblPr>
        <w:tblW w:w="9462" w:type="dxa"/>
        <w:tblLayout w:type="fixed"/>
        <w:tblCellMar>
          <w:left w:w="62" w:type="dxa"/>
          <w:right w:w="62" w:type="dxa"/>
        </w:tblCellMar>
        <w:tblLook w:val="0000"/>
      </w:tblPr>
      <w:tblGrid>
        <w:gridCol w:w="9462"/>
      </w:tblGrid>
      <w:tr w:rsidTr="00F51C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This sectio</w:t>
            </w:r>
            <w:r w:rsidRPr="00F51C91">
              <w:t>n describes the skills and knowledge required for this unit.</w:t>
            </w:r>
          </w:p>
        </w:tc>
      </w:tr>
      <w:tr w:rsidTr="00F51C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p>
        </w:tc>
      </w:tr>
      <w:tr w:rsidTr="00F51C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51C91" w:rsidP="00F51C91">
            <w:pPr>
              <w:pStyle w:val="BodyText"/>
            </w:pPr>
            <w:r w:rsidRPr="00F51C91">
              <w:rPr>
                <w:rStyle w:val="SpecialBold"/>
              </w:rPr>
              <w:t>Required skills include:</w:t>
            </w:r>
          </w:p>
          <w:p w:rsidR="00000000" w:rsidRPr="00F51C91" w:rsidP="00F51C91">
            <w:pPr>
              <w:pStyle w:val="ListBullet"/>
            </w:pPr>
            <w:r w:rsidRPr="00F51C91">
              <w:t xml:space="preserve">collecting, organising and understanding information related to work orders, basic plans and safety procedures </w:t>
            </w:r>
          </w:p>
          <w:p w:rsidR="00000000" w:rsidRPr="00F51C91" w:rsidP="00F51C91">
            <w:pPr>
              <w:pStyle w:val="ListBullet"/>
            </w:pPr>
            <w:r w:rsidRPr="00F51C91">
              <w:t>using communication skills to the level required to co</w:t>
            </w:r>
            <w:r w:rsidRPr="00F51C91">
              <w:t>nfirm work requirements and specifications; communicate effectively regarding work requirements with supervisors, other workers and customers; report work outcomes and problems; and relate to people from a range of social, cultural and ethnic backgrounds a</w:t>
            </w:r>
            <w:r w:rsidRPr="00F51C91">
              <w:t>nd of varying physical and mental abilities</w:t>
            </w:r>
          </w:p>
          <w:p w:rsidR="00000000" w:rsidRPr="00F51C91" w:rsidP="00F51C91">
            <w:pPr>
              <w:pStyle w:val="ListBullet"/>
            </w:pPr>
            <w:r w:rsidRPr="00F51C91">
              <w:t>using literacy skills to the level required to understand information related to work orders, including common industry terminology, plans and safety procedures; prepare reports; and interpret technical informati</w:t>
            </w:r>
            <w:r w:rsidRPr="00F51C91">
              <w:t>on and specifications</w:t>
            </w:r>
          </w:p>
          <w:p w:rsidR="00000000" w:rsidRPr="00F51C91" w:rsidP="00F51C91">
            <w:pPr>
              <w:pStyle w:val="ListBullet"/>
            </w:pPr>
            <w:r w:rsidRPr="00F51C91">
              <w:t xml:space="preserve">planning and organising activities, including the preparation and layout of the work area, and the obtaining of equipment and materials to avoid any backtracking, workflow interruptions or wastage </w:t>
            </w:r>
          </w:p>
          <w:p w:rsidR="00000000" w:rsidRPr="00F51C91" w:rsidP="00F51C91">
            <w:pPr>
              <w:pStyle w:val="ListBullet"/>
            </w:pPr>
            <w:r w:rsidRPr="00F51C91">
              <w:t>working with others and in a team by</w:t>
            </w:r>
            <w:r w:rsidRPr="00F51C91">
              <w:t xml:space="preserve"> recognising dependencies and using cooperative approaches to optimise workflow and productivity </w:t>
            </w:r>
          </w:p>
          <w:p w:rsidR="00000000" w:rsidRPr="00F51C91" w:rsidP="00F51C91">
            <w:pPr>
              <w:pStyle w:val="ListBullet"/>
            </w:pPr>
            <w:r w:rsidRPr="00F51C91">
              <w:t>using mathematical ideas and techniques to correctly complete measurements, calculate work requirements, and optimise glass sizes for economical cutting and a</w:t>
            </w:r>
            <w:r w:rsidRPr="00F51C91">
              <w:t xml:space="preserve">ssembling of required materials </w:t>
            </w:r>
          </w:p>
          <w:p w:rsidR="00000000" w:rsidRPr="00F51C91" w:rsidP="00F51C91">
            <w:pPr>
              <w:pStyle w:val="ListBullet"/>
            </w:pPr>
            <w:r w:rsidRPr="00F51C91">
              <w:t xml:space="preserve">using pre-checking and inspection techniques to plan work, and avoid re-working and wastage </w:t>
            </w:r>
          </w:p>
          <w:p w:rsidR="00000000" w:rsidRPr="00F51C91" w:rsidP="00F51C91">
            <w:pPr>
              <w:pStyle w:val="ListBullet"/>
            </w:pPr>
            <w:r w:rsidRPr="00F51C91">
              <w:t>using workplace technology related to the fabrication and installation of mirrors and glass splashbacks</w:t>
            </w:r>
          </w:p>
          <w:p w:rsidR="00000000" w:rsidRPr="00F51C91" w:rsidP="00F51C91">
            <w:pPr>
              <w:pStyle w:val="ListBullet"/>
            </w:pPr>
            <w:r w:rsidRPr="00F51C91">
              <w:t>applying different glass s</w:t>
            </w:r>
            <w:r w:rsidRPr="00F51C91">
              <w:t>plashbacks finishes to specification</w:t>
            </w:r>
          </w:p>
          <w:p w:rsidR="00000000" w:rsidP="00F51C91">
            <w:pPr>
              <w:pStyle w:val="ListBullet"/>
              <w:rPr>
                <w:lang w:val="en-NZ"/>
              </w:rPr>
            </w:pPr>
            <w:r w:rsidRPr="00F51C91">
              <w:t>modifying activities to cater for variations in workplace contexts and environment</w:t>
            </w:r>
          </w:p>
        </w:tc>
      </w:tr>
      <w:tr w:rsidTr="00F51C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51C91">
            <w:pPr>
              <w:pStyle w:val="BodyText"/>
              <w:rPr>
                <w:lang w:val="en-NZ"/>
              </w:rPr>
            </w:pPr>
          </w:p>
        </w:tc>
      </w:tr>
      <w:tr w:rsidTr="00F51C9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51C91" w:rsidP="00F51C91">
            <w:pPr>
              <w:pStyle w:val="BodyText"/>
            </w:pPr>
            <w:r w:rsidRPr="00F51C91">
              <w:rPr>
                <w:rStyle w:val="SpecialBold"/>
              </w:rPr>
              <w:t>Required knowledge includes:</w:t>
            </w:r>
          </w:p>
          <w:p w:rsidR="00000000" w:rsidRPr="00F51C91" w:rsidP="00F51C91">
            <w:pPr>
              <w:pStyle w:val="ListBullet"/>
            </w:pPr>
            <w:r w:rsidRPr="00F51C91">
              <w:t>workflow requirements in relation to the processing and installation of mirrors</w:t>
            </w:r>
          </w:p>
          <w:p w:rsidR="00000000" w:rsidRPr="00F51C91" w:rsidP="00F51C91">
            <w:pPr>
              <w:pStyle w:val="ListBullet"/>
            </w:pPr>
            <w:r w:rsidRPr="00F51C91">
              <w:t>workplace safe</w:t>
            </w:r>
            <w:r w:rsidRPr="00F51C91">
              <w:t>ty system requirements related to the processing and installation of mirrors and glass splashbacks</w:t>
            </w:r>
          </w:p>
          <w:p w:rsidR="00000000" w:rsidRPr="00F51C91" w:rsidP="00F51C91">
            <w:pPr>
              <w:pStyle w:val="ListBullet"/>
            </w:pPr>
            <w:r w:rsidRPr="00F51C91">
              <w:t>characteristics of materials used and uses of products produced</w:t>
            </w:r>
          </w:p>
          <w:p w:rsidR="00000000" w:rsidRPr="00F51C91" w:rsidP="00F51C91">
            <w:pPr>
              <w:pStyle w:val="ListBullet"/>
            </w:pPr>
            <w:r w:rsidRPr="00F51C91">
              <w:t>identification of equipment, processes and procedures related to the fabrication and installa</w:t>
            </w:r>
            <w:r w:rsidRPr="00F51C91">
              <w:t>tion of mirrors and glass splashbacks</w:t>
            </w:r>
          </w:p>
          <w:p w:rsidR="00000000" w:rsidRPr="00F51C91" w:rsidP="00F51C91">
            <w:pPr>
              <w:pStyle w:val="ListBullet"/>
            </w:pPr>
            <w:r w:rsidRPr="00F51C91">
              <w:t>relevant Australian Standards, including minimum proximity of glass splashbacks to gas cooking appliances</w:t>
            </w:r>
          </w:p>
        </w:tc>
      </w:tr>
    </w:tbl>
    <w:p w:rsidR="00000000" w:rsidRPr="00F51C91" w:rsidP="00F51C91">
      <w:pPr>
        <w:pStyle w:val="BodyText"/>
      </w:pPr>
    </w:p>
    <w:p w:rsidR="00000000" w:rsidRPr="00F51C91" w:rsidP="00F51C91">
      <w:pPr>
        <w:pStyle w:val="AllowPageBreak"/>
      </w:pPr>
    </w:p>
    <w:p w:rsidR="00000000" w:rsidRPr="00F51C91" w:rsidP="00F51C91">
      <w:pPr>
        <w:pStyle w:val="Heading1"/>
      </w:pPr>
      <w:bookmarkStart w:id="10" w:name="O_352096"/>
      <w:bookmarkEnd w:id="10"/>
      <w:r w:rsidRPr="00F51C91">
        <w:t>Evidence Guide</w:t>
      </w:r>
    </w:p>
    <w:tbl>
      <w:tblPr>
        <w:tblW w:w="9462" w:type="dxa"/>
        <w:tblLayout w:type="fixed"/>
        <w:tblCellMar>
          <w:left w:w="62" w:type="dxa"/>
          <w:right w:w="62" w:type="dxa"/>
        </w:tblCellMar>
        <w:tblLook w:val="0000"/>
      </w:tblPr>
      <w:tblGrid>
        <w:gridCol w:w="3800"/>
        <w:gridCol w:w="5662"/>
      </w:tblGrid>
      <w:tr w:rsidTr="00F51C91">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The evidence guide provides advice on assessment and must be read in conjuncti</w:t>
            </w:r>
            <w:r w:rsidRPr="00F51C91">
              <w:t>on with the performance criteria, required skills and knowledge, range statement and the Assessment Guidelines for the Training Package.</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t>Assessment processes and techniques must be culturally appropriate and appropriate to the language, literacy and numeracy capacity of the candidate and the work being performed.</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t>Critical aspects for assessment and evidence required to demonstrate competen</w:t>
            </w:r>
            <w:r w:rsidRPr="00F51C91">
              <w:t>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C91" w:rsidP="00F51C91">
            <w:pPr>
              <w:pStyle w:val="BodyText"/>
            </w:pPr>
            <w:r w:rsidRPr="00F51C91">
              <w:t>Assessors must be satisfied that the candidate can competently and consistently:</w:t>
            </w:r>
          </w:p>
          <w:p w:rsidR="00000000" w:rsidRPr="00F51C91" w:rsidP="00F51C91">
            <w:pPr>
              <w:pStyle w:val="ListBullet"/>
            </w:pPr>
            <w:r w:rsidRPr="00F51C91">
              <w:t>interpret work order/job instruction and locate and apply relevant information to process and install mirrors and glass splashbacks</w:t>
            </w:r>
          </w:p>
          <w:p w:rsidR="00000000" w:rsidRPr="00F51C91" w:rsidP="00F51C91">
            <w:pPr>
              <w:pStyle w:val="ListBullet"/>
            </w:pPr>
            <w:r w:rsidRPr="00F51C91">
              <w:t>apply safe handling requir</w:t>
            </w:r>
            <w:r w:rsidRPr="00F51C91">
              <w:t>ements for equipment, products and materials, including use of personal protective equipment</w:t>
            </w:r>
          </w:p>
          <w:p w:rsidR="00000000" w:rsidRPr="00F51C91" w:rsidP="00F51C91">
            <w:pPr>
              <w:pStyle w:val="ListBullet"/>
            </w:pPr>
            <w:r w:rsidRPr="00F51C91">
              <w:t>follow work instructions, operating procedures and inspection practices to:</w:t>
            </w:r>
          </w:p>
          <w:p w:rsidR="00000000" w:rsidRPr="00F51C91" w:rsidP="00F51C91">
            <w:pPr>
              <w:pStyle w:val="ListBullet2"/>
            </w:pPr>
            <w:r w:rsidRPr="00F51C91">
              <w:t>minimise the risk of injury to self and others</w:t>
            </w:r>
          </w:p>
          <w:p w:rsidR="00000000" w:rsidRPr="00F51C91" w:rsidP="00F51C91">
            <w:pPr>
              <w:pStyle w:val="ListBullet2"/>
            </w:pPr>
            <w:r w:rsidRPr="00F51C91">
              <w:t>prevent damage to goods, equipment and products</w:t>
            </w:r>
          </w:p>
          <w:p w:rsidR="00000000" w:rsidRPr="00F51C91" w:rsidP="00F51C91">
            <w:pPr>
              <w:pStyle w:val="ListBullet2"/>
            </w:pPr>
            <w:r w:rsidRPr="00F51C91">
              <w:t>maintain required product quality</w:t>
            </w:r>
          </w:p>
          <w:p w:rsidR="00000000" w:rsidRPr="00F51C91" w:rsidP="00F51C91">
            <w:pPr>
              <w:pStyle w:val="ListBullet"/>
            </w:pPr>
            <w:r w:rsidRPr="00F51C91">
              <w:t xml:space="preserve">as a minimum: </w:t>
            </w:r>
          </w:p>
          <w:p w:rsidR="00000000" w:rsidRPr="00F51C91" w:rsidP="00F51C91">
            <w:pPr>
              <w:pStyle w:val="ListBullet2"/>
            </w:pPr>
            <w:r w:rsidRPr="00F51C91">
              <w:t>measure for mirror and glass splashback installations</w:t>
            </w:r>
          </w:p>
          <w:p w:rsidR="00000000" w:rsidRPr="00F51C91" w:rsidP="00F51C91">
            <w:pPr>
              <w:pStyle w:val="ListBullet2"/>
            </w:pPr>
            <w:r w:rsidRPr="00F51C91">
              <w:t>cut mirror and glass up to 8 mm, including vinyl backed</w:t>
            </w:r>
          </w:p>
          <w:p w:rsidR="00000000" w:rsidRPr="00F51C91" w:rsidP="00F51C91">
            <w:pPr>
              <w:pStyle w:val="ListBullet2"/>
            </w:pPr>
            <w:r w:rsidRPr="00F51C91">
              <w:t xml:space="preserve">carry out edge working </w:t>
            </w:r>
          </w:p>
          <w:p w:rsidR="00000000" w:rsidRPr="00F51C91" w:rsidP="00F51C91">
            <w:pPr>
              <w:pStyle w:val="ListBullet2"/>
            </w:pPr>
            <w:r w:rsidRPr="00F51C91">
              <w:t>prepare walls for insta</w:t>
            </w:r>
            <w:r w:rsidRPr="00F51C91">
              <w:t>llation of mirrors and glass splashbacks</w:t>
            </w:r>
          </w:p>
          <w:p w:rsidR="00000000" w:rsidRPr="00F51C91" w:rsidP="00F51C91">
            <w:pPr>
              <w:pStyle w:val="ListBullet2"/>
            </w:pPr>
            <w:r w:rsidRPr="00F51C91">
              <w:t xml:space="preserve">construct and fit mirrors and glass splashbacks, which may include frames </w:t>
            </w:r>
          </w:p>
          <w:p w:rsidR="00000000" w:rsidRPr="00F51C91" w:rsidP="00F51C91">
            <w:pPr>
              <w:pStyle w:val="ListBullet2"/>
            </w:pPr>
            <w:r w:rsidRPr="00F51C91">
              <w:t>cut and drill holes in mirrors and glass splashbacks to cut-out specifications</w:t>
            </w:r>
          </w:p>
          <w:p w:rsidR="00000000" w:rsidRPr="00F51C91" w:rsidP="00F51C91">
            <w:pPr>
              <w:pStyle w:val="ListBullet2"/>
            </w:pPr>
            <w:r w:rsidRPr="00F51C91">
              <w:t>identify and use spirit and/or laser levels</w:t>
            </w:r>
          </w:p>
          <w:p w:rsidR="00000000" w:rsidRPr="00F51C91" w:rsidP="00F51C91">
            <w:pPr>
              <w:pStyle w:val="ListBullet2"/>
            </w:pPr>
            <w:r w:rsidRPr="00F51C91">
              <w:t>set plumb and lev</w:t>
            </w:r>
            <w:r w:rsidRPr="00F51C91">
              <w:t>el lines</w:t>
            </w:r>
          </w:p>
          <w:p w:rsidR="00000000" w:rsidRPr="00F51C91" w:rsidP="00F51C91">
            <w:pPr>
              <w:pStyle w:val="ListBullet2"/>
            </w:pPr>
            <w:r w:rsidRPr="00F51C91">
              <w:t>fit framed and/or unframed, wall, safety and/or security mirrors, including return mirrors with minimal deflection</w:t>
            </w:r>
          </w:p>
          <w:p w:rsidR="00000000" w:rsidRPr="00F51C91" w:rsidP="00F51C91">
            <w:pPr>
              <w:pStyle w:val="ListBullet2"/>
            </w:pPr>
            <w:r w:rsidRPr="00F51C91">
              <w:t xml:space="preserve">finish and fit glass splashbacks to specification </w:t>
            </w:r>
          </w:p>
          <w:p w:rsidR="00000000" w:rsidRPr="00F51C91" w:rsidP="00F51C91">
            <w:pPr>
              <w:pStyle w:val="ListBullet2"/>
            </w:pPr>
            <w:r w:rsidRPr="00F51C91">
              <w:t>clean and present finished mirrors and/or glass splashbacks</w:t>
            </w:r>
          </w:p>
          <w:p w:rsidR="00000000" w:rsidP="00F51C91">
            <w:pPr>
              <w:pStyle w:val="ListBullet"/>
              <w:rPr>
                <w:lang w:val="en-NZ"/>
              </w:rPr>
            </w:pPr>
            <w:r w:rsidRPr="00F51C91">
              <w:t>work effectively with others.</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C91" w:rsidP="00F51C91">
            <w:pPr>
              <w:pStyle w:val="BodyText"/>
            </w:pPr>
            <w:r w:rsidRPr="00F51C91">
              <w:t>The application of competency is to be assessed in the workplace or realistically simulated workplace.</w:t>
            </w:r>
          </w:p>
          <w:p w:rsidR="00000000" w:rsidRPr="00F51C91" w:rsidP="00F51C91">
            <w:pPr>
              <w:pStyle w:val="BodyText"/>
            </w:pPr>
            <w:r w:rsidRPr="00F51C91">
              <w:t>Assessment is to occur under standard and authorised work practices, safe</w:t>
            </w:r>
            <w:r w:rsidRPr="00F51C91">
              <w:t>ty requirements and environmental constraints.</w:t>
            </w:r>
          </w:p>
          <w:p w:rsidR="00000000" w:rsidRPr="00F51C91" w:rsidP="00F51C91">
            <w:pPr>
              <w:pStyle w:val="BodyText"/>
            </w:pPr>
            <w:r w:rsidRPr="00F51C91">
              <w:t>Assessment of essential underpinning knowledge, other than confirmatory questions, will usually be conducted in an off-site context.</w:t>
            </w:r>
          </w:p>
          <w:p w:rsidR="00000000" w:rsidRPr="00F51C91" w:rsidP="00F51C91">
            <w:pPr>
              <w:pStyle w:val="BodyText"/>
            </w:pPr>
            <w:r w:rsidRPr="00F51C91">
              <w:t>Assessment is to comply with relevant regulatory or Australian Standard requirements.</w:t>
            </w:r>
          </w:p>
          <w:p w:rsidR="00000000" w:rsidRPr="00F51C91" w:rsidP="00F51C91">
            <w:pPr>
              <w:pStyle w:val="BodyText"/>
            </w:pPr>
            <w:r w:rsidRPr="00F51C91">
              <w:t>The following resources should be made available:</w:t>
            </w:r>
          </w:p>
          <w:p w:rsidR="00000000" w:rsidRPr="00F51C91" w:rsidP="00F51C91">
            <w:pPr>
              <w:pStyle w:val="ListBullet"/>
            </w:pPr>
            <w:r w:rsidRPr="00F51C91">
              <w:t>mirror and splashback specifications</w:t>
            </w:r>
          </w:p>
          <w:p w:rsidR="00000000" w:rsidRPr="00F51C91" w:rsidP="00F51C91">
            <w:pPr>
              <w:pStyle w:val="ListBullet"/>
            </w:pPr>
            <w:r w:rsidRPr="00F51C91">
              <w:t xml:space="preserve">mirrors </w:t>
            </w:r>
          </w:p>
          <w:p w:rsidR="00000000" w:rsidRPr="00F51C91" w:rsidP="00F51C91">
            <w:pPr>
              <w:pStyle w:val="ListBullet"/>
            </w:pPr>
            <w:r w:rsidRPr="00F51C91">
              <w:t>aluminium framing material</w:t>
            </w:r>
          </w:p>
          <w:p w:rsidR="00000000" w:rsidRPr="00F51C91" w:rsidP="00F51C91">
            <w:pPr>
              <w:pStyle w:val="ListBullet"/>
            </w:pPr>
            <w:r w:rsidRPr="00F51C91">
              <w:t>toughened glass for splashbacks</w:t>
            </w:r>
          </w:p>
          <w:p w:rsidR="00000000" w:rsidRPr="00F51C91" w:rsidP="00F51C91">
            <w:pPr>
              <w:pStyle w:val="ListBullet"/>
            </w:pPr>
            <w:r w:rsidRPr="00F51C91">
              <w:t>splashback fin</w:t>
            </w:r>
            <w:r w:rsidRPr="00F51C91">
              <w:t>ishing materials and equipment</w:t>
            </w:r>
          </w:p>
          <w:p w:rsidR="00000000" w:rsidRPr="00F51C91" w:rsidP="00F51C91">
            <w:pPr>
              <w:pStyle w:val="ListBullet"/>
            </w:pPr>
            <w:r w:rsidRPr="00F51C91">
              <w:t xml:space="preserve">fixing/fasteners </w:t>
            </w:r>
          </w:p>
          <w:p w:rsidR="00000000" w:rsidRPr="00F51C91" w:rsidP="00F51C91">
            <w:pPr>
              <w:pStyle w:val="ListBullet"/>
            </w:pPr>
            <w:r w:rsidRPr="00F51C91">
              <w:t xml:space="preserve">workplace operating procedures </w:t>
            </w:r>
          </w:p>
          <w:p w:rsidR="00000000" w:rsidRPr="00F51C91" w:rsidP="00F51C91">
            <w:pPr>
              <w:pStyle w:val="ListBullet"/>
            </w:pPr>
            <w:r w:rsidRPr="00F51C91">
              <w:t xml:space="preserve">personal protective equipment </w:t>
            </w:r>
          </w:p>
          <w:p w:rsidR="00000000" w:rsidP="00F51C91">
            <w:pPr>
              <w:pStyle w:val="ListBullet"/>
              <w:rPr>
                <w:lang w:val="en-NZ"/>
              </w:rPr>
            </w:pPr>
            <w:r w:rsidRPr="00F51C91">
              <w:t>an appropriate work area.</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C91" w:rsidP="00F51C91">
            <w:pPr>
              <w:pStyle w:val="BodyText"/>
            </w:pPr>
            <w:r w:rsidRPr="00F51C91">
              <w:t>Assessment must satisfy the endorsed Assessment Guidelines of the LMF02 Furnishing Industry Trai</w:t>
            </w:r>
            <w:r w:rsidRPr="00F51C91">
              <w:t>ning Package.</w:t>
            </w:r>
          </w:p>
          <w:p w:rsidR="00000000" w:rsidRPr="00F51C91" w:rsidP="00F51C91">
            <w:pPr>
              <w:pStyle w:val="BodyText"/>
            </w:pPr>
            <w:r w:rsidRPr="00F51C91">
              <w:t>Assessment methods must confirm consistency and accuracy of performance (over time and in a range of workplace relevant contexts) together with application of underpinning knowledge.</w:t>
            </w:r>
          </w:p>
          <w:p w:rsidR="00000000" w:rsidRPr="00F51C91" w:rsidP="00F51C91">
            <w:pPr>
              <w:pStyle w:val="BodyText"/>
            </w:pPr>
            <w:r w:rsidRPr="00F51C91">
              <w:t>Assessment methods must be by direct observation of tasks and include questioning on underpinning knowledge to ensure correct interpretation and application.</w:t>
            </w:r>
          </w:p>
          <w:p w:rsidR="00000000" w:rsidRPr="00F51C91" w:rsidP="00F51C91">
            <w:pPr>
              <w:pStyle w:val="BodyText"/>
            </w:pPr>
            <w:r w:rsidRPr="00F51C91">
              <w:t>Assessment may be applied under project-related conditions (real or simulated) and require evidenc</w:t>
            </w:r>
            <w:r w:rsidRPr="00F51C91">
              <w:t>e of process.</w:t>
            </w:r>
          </w:p>
          <w:p w:rsidR="00000000" w:rsidRPr="00F51C91" w:rsidP="00F51C91">
            <w:pPr>
              <w:pStyle w:val="BodyText"/>
            </w:pPr>
            <w:r w:rsidRPr="00F51C91">
              <w:t>Assessment must confirm a reasonable inference that competency is able not only to be satisfied under the particular circumstance, but is able to be transferred to other circumstances.</w:t>
            </w:r>
          </w:p>
          <w:p w:rsidR="00000000" w:rsidP="00F51C91">
            <w:pPr>
              <w:pStyle w:val="BodyText"/>
              <w:rPr>
                <w:lang w:val="en-NZ"/>
              </w:rPr>
            </w:pPr>
            <w:r w:rsidRPr="00F51C91">
              <w:t>Assessment may be in conjunction with assessment of other</w:t>
            </w:r>
            <w:r w:rsidRPr="00F51C91">
              <w:t xml:space="preserve"> units of competency.</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C91" w:rsidP="00F51C91">
            <w:pPr>
              <w:pStyle w:val="BodyText"/>
            </w:pPr>
          </w:p>
        </w:tc>
      </w:tr>
    </w:tbl>
    <w:p w:rsidR="00E71EA1" w:rsidP="00F51C91">
      <w:pPr>
        <w:pStyle w:val="BodyText"/>
      </w:pPr>
    </w:p>
    <w:p w:rsidR="00E71EA1" w:rsidP="00F51C91">
      <w:pPr>
        <w:pStyle w:val="BodyText"/>
      </w:pPr>
    </w:p>
    <w:p w:rsidR="00000000" w:rsidRPr="00F51C91" w:rsidP="00F51C91">
      <w:pPr>
        <w:pStyle w:val="Heading1"/>
      </w:pPr>
      <w:bookmarkStart w:id="11" w:name="O_352097"/>
      <w:bookmarkEnd w:id="11"/>
      <w:r w:rsidRPr="00F51C91">
        <w:t>Range Statement</w:t>
      </w:r>
    </w:p>
    <w:tbl>
      <w:tblPr>
        <w:tblW w:w="9462" w:type="dxa"/>
        <w:tblLayout w:type="fixed"/>
        <w:tblCellMar>
          <w:left w:w="62" w:type="dxa"/>
          <w:right w:w="62" w:type="dxa"/>
        </w:tblCellMar>
        <w:tblLook w:val="0000"/>
      </w:tblPr>
      <w:tblGrid>
        <w:gridCol w:w="3800"/>
        <w:gridCol w:w="5662"/>
      </w:tblGrid>
      <w:tr w:rsidTr="00F51C91">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F51C91">
            <w:pPr>
              <w:pStyle w:val="BodyText"/>
              <w:rPr>
                <w:lang w:val="en-NZ"/>
              </w:rPr>
            </w:pPr>
            <w:r w:rsidRPr="00F51C91">
              <w:t>The range statement relates to the unit of competency as a whole. It allows for different work environments and situations that may affect performance. Bold it</w:t>
            </w:r>
            <w:r w:rsidRPr="00F51C91">
              <w:t>alicised wording, if used in the performance criteria, is detailed below. Essential operating conditions that may be present with training and assessment (depending on the work situation, needs of the candidate, accessibility of the item, and local industr</w:t>
            </w:r>
            <w:r w:rsidRPr="00F51C91">
              <w:t>y and regional contexts) may also be included.</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rPr>
                <w:rStyle w:val="BoldandItalics"/>
              </w:rPr>
              <w:t>Mirrors</w:t>
            </w:r>
            <w:r w:rsidRPr="00F51C91">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C91" w:rsidP="00F51C91">
            <w:pPr>
              <w:pStyle w:val="ListBullet"/>
            </w:pPr>
            <w:r w:rsidRPr="00F51C91">
              <w:t xml:space="preserve">framed </w:t>
            </w:r>
          </w:p>
          <w:p w:rsidR="00000000" w:rsidRPr="00F51C91" w:rsidP="00F51C91">
            <w:pPr>
              <w:pStyle w:val="ListBullet"/>
            </w:pPr>
            <w:r w:rsidRPr="00F51C91">
              <w:t xml:space="preserve">frameless </w:t>
            </w:r>
          </w:p>
          <w:p w:rsidR="00000000" w:rsidRPr="00F51C91" w:rsidP="00F51C91">
            <w:pPr>
              <w:pStyle w:val="ListBullet"/>
            </w:pPr>
            <w:r w:rsidRPr="00F51C91">
              <w:t xml:space="preserve">wall </w:t>
            </w:r>
          </w:p>
          <w:p w:rsidR="00000000" w:rsidRPr="00F51C91" w:rsidP="00F51C91">
            <w:pPr>
              <w:pStyle w:val="ListBullet"/>
            </w:pPr>
            <w:r w:rsidRPr="00F51C91">
              <w:t xml:space="preserve">return </w:t>
            </w:r>
          </w:p>
          <w:p w:rsidR="00000000" w:rsidRPr="00F51C91" w:rsidP="00F51C91">
            <w:pPr>
              <w:pStyle w:val="ListBullet"/>
            </w:pPr>
            <w:r w:rsidRPr="00F51C91">
              <w:t>safety and security mirrors</w:t>
            </w:r>
          </w:p>
          <w:p w:rsidR="00000000" w:rsidP="00F51C91">
            <w:pPr>
              <w:pStyle w:val="ListBullet"/>
              <w:rPr>
                <w:lang w:val="en-NZ"/>
              </w:rPr>
            </w:pPr>
            <w:r w:rsidRPr="00F51C91">
              <w:t>tinted</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rPr>
                <w:rStyle w:val="BoldandItalics"/>
              </w:rPr>
              <w:t xml:space="preserve">Glass splashbacks </w:t>
            </w:r>
            <w:r w:rsidRPr="00F51C91">
              <w:rPr>
                <w:rStyle w:val="SpecialBold"/>
              </w:rPr>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C91" w:rsidP="00F51C91">
            <w:pPr>
              <w:pStyle w:val="ListBullet"/>
            </w:pPr>
            <w:r w:rsidRPr="00F51C91">
              <w:t xml:space="preserve">framed </w:t>
            </w:r>
          </w:p>
          <w:p w:rsidR="00000000" w:rsidRPr="00F51C91" w:rsidP="00F51C91">
            <w:pPr>
              <w:pStyle w:val="ListBullet"/>
            </w:pPr>
            <w:r w:rsidRPr="00F51C91">
              <w:t xml:space="preserve">frameless </w:t>
            </w:r>
          </w:p>
          <w:p w:rsidR="00000000" w:rsidRPr="00F51C91" w:rsidP="00F51C91">
            <w:pPr>
              <w:pStyle w:val="ListBullet"/>
            </w:pPr>
            <w:r w:rsidRPr="00F51C91">
              <w:t xml:space="preserve">wall </w:t>
            </w:r>
          </w:p>
          <w:p w:rsidR="00000000" w:rsidRPr="00F51C91" w:rsidP="00F51C91">
            <w:pPr>
              <w:pStyle w:val="ListBullet"/>
            </w:pPr>
            <w:r w:rsidRPr="00F51C91">
              <w:t xml:space="preserve">return </w:t>
            </w:r>
          </w:p>
          <w:p w:rsidR="00000000" w:rsidRPr="00F51C91" w:rsidP="00F51C91">
            <w:pPr>
              <w:pStyle w:val="ListBullet"/>
            </w:pPr>
            <w:r w:rsidRPr="00F51C91">
              <w:t>toughened (tempered) clear or low iron glass used in:</w:t>
            </w:r>
          </w:p>
          <w:p w:rsidR="00000000" w:rsidRPr="00F51C91" w:rsidP="00F51C91">
            <w:pPr>
              <w:pStyle w:val="ListBullet2"/>
            </w:pPr>
            <w:r w:rsidRPr="00F51C91">
              <w:t>kitchens</w:t>
            </w:r>
          </w:p>
          <w:p w:rsidR="00000000" w:rsidRPr="00F51C91" w:rsidP="00F51C91">
            <w:pPr>
              <w:pStyle w:val="ListBullet2"/>
            </w:pPr>
            <w:r w:rsidRPr="00F51C91">
              <w:t>bathrooms</w:t>
            </w:r>
          </w:p>
          <w:p w:rsidR="00000000" w:rsidRPr="00F51C91" w:rsidP="00F51C91">
            <w:pPr>
              <w:pStyle w:val="ListBullet2"/>
            </w:pPr>
            <w:r w:rsidRPr="00F51C91">
              <w:t>laundries (wet areas)</w:t>
            </w:r>
          </w:p>
          <w:p w:rsidR="00000000" w:rsidP="00F51C91">
            <w:pPr>
              <w:pStyle w:val="ListBullet2"/>
              <w:rPr>
                <w:lang w:val="en-NZ"/>
              </w:rPr>
            </w:pPr>
            <w:r w:rsidRPr="00F51C91">
              <w:t>feature walls</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rPr>
                <w:rStyle w:val="BoldandItalics"/>
              </w:rPr>
              <w:t>Personal protective equipment</w:t>
            </w:r>
            <w:r w:rsidRPr="00F51C91">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C91" w:rsidP="00F51C91">
            <w:pPr>
              <w:pStyle w:val="ListBullet"/>
            </w:pPr>
            <w:r w:rsidRPr="00F51C91">
              <w:t>that prescribed under legislation, regulation and enterprise policies and practices, and may include:</w:t>
            </w:r>
          </w:p>
          <w:p w:rsidR="00000000" w:rsidRPr="00F51C91" w:rsidP="00F51C91">
            <w:pPr>
              <w:pStyle w:val="ListBullet2"/>
            </w:pPr>
            <w:r w:rsidRPr="00F51C91">
              <w:t>gauntlets</w:t>
            </w:r>
          </w:p>
          <w:p w:rsidR="00000000" w:rsidRPr="00F51C91" w:rsidP="00F51C91">
            <w:pPr>
              <w:pStyle w:val="ListBullet2"/>
            </w:pPr>
            <w:r w:rsidRPr="00F51C91">
              <w:t>gloves</w:t>
            </w:r>
          </w:p>
          <w:p w:rsidR="00000000" w:rsidRPr="00F51C91" w:rsidP="00F51C91">
            <w:pPr>
              <w:pStyle w:val="ListBullet2"/>
            </w:pPr>
            <w:r w:rsidRPr="00F51C91">
              <w:t>safety glasses</w:t>
            </w:r>
          </w:p>
          <w:p w:rsidR="00000000" w:rsidRPr="00F51C91" w:rsidP="00F51C91">
            <w:pPr>
              <w:pStyle w:val="ListBullet2"/>
            </w:pPr>
            <w:r w:rsidRPr="00F51C91">
              <w:t>hard hats</w:t>
            </w:r>
          </w:p>
          <w:p w:rsidR="00000000" w:rsidRPr="00F51C91" w:rsidP="00F51C91">
            <w:pPr>
              <w:pStyle w:val="ListBullet2"/>
            </w:pPr>
            <w:r w:rsidRPr="00F51C91">
              <w:t>safety footwear</w:t>
            </w:r>
          </w:p>
          <w:p w:rsidR="00000000" w:rsidP="00F51C91">
            <w:pPr>
              <w:pStyle w:val="ListBullet2"/>
              <w:rPr>
                <w:lang w:val="en-NZ"/>
              </w:rPr>
            </w:pPr>
            <w:r w:rsidRPr="00F51C91">
              <w:t>aprons and overalls</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rPr>
                <w:rStyle w:val="BoldandItalics"/>
              </w:rPr>
              <w:t>Workplace procedures</w:t>
            </w:r>
            <w:r w:rsidRPr="00F51C91">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C91" w:rsidP="00F51C91">
            <w:pPr>
              <w:pStyle w:val="ListBullet"/>
            </w:pPr>
            <w:r w:rsidRPr="00F51C91">
              <w:t>workplace procedures relating to the fabrication and installation of mirrors and glass splashbacks</w:t>
            </w:r>
          </w:p>
          <w:p w:rsidR="00000000" w:rsidRPr="00F51C91" w:rsidP="00F51C91">
            <w:pPr>
              <w:pStyle w:val="ListBullet"/>
            </w:pPr>
            <w:r w:rsidRPr="00F51C91">
              <w:t xml:space="preserve">equipment or tool manufacturer specifications and operational procedures </w:t>
            </w:r>
          </w:p>
          <w:p w:rsidR="00000000" w:rsidRPr="00F51C91" w:rsidP="00F51C91">
            <w:pPr>
              <w:pStyle w:val="ListBullet"/>
            </w:pPr>
            <w:r w:rsidRPr="00F51C91">
              <w:t xml:space="preserve">work instructions, including job sheets, plans, cutting lists, drawings and designs </w:t>
            </w:r>
          </w:p>
          <w:p w:rsidR="00000000" w:rsidRPr="00F51C91" w:rsidP="00F51C91">
            <w:pPr>
              <w:pStyle w:val="ListBullet"/>
            </w:pPr>
            <w:r w:rsidRPr="00F51C91">
              <w:t>safety standards, including personal protective equipment, OHS regulations and enterprise require</w:t>
            </w:r>
            <w:r w:rsidRPr="00F51C91">
              <w:t xml:space="preserve">ments </w:t>
            </w:r>
          </w:p>
          <w:p w:rsidR="00000000" w:rsidRPr="00F51C91" w:rsidP="00F51C91">
            <w:pPr>
              <w:pStyle w:val="ListBullet"/>
            </w:pPr>
            <w:r w:rsidRPr="00F51C91">
              <w:t>Australian Standards:</w:t>
            </w:r>
          </w:p>
          <w:p w:rsidR="00000000" w:rsidRPr="00F51C91" w:rsidP="00F51C91">
            <w:pPr>
              <w:pStyle w:val="ListBullet2"/>
            </w:pPr>
            <w:r w:rsidRPr="00F51C91">
              <w:t>AS 1288:2006 Glass in buildings - Selection and installation</w:t>
            </w:r>
          </w:p>
          <w:p w:rsidR="00000000" w:rsidRPr="00F51C91" w:rsidP="00F51C91">
            <w:pPr>
              <w:pStyle w:val="ListBullet2"/>
            </w:pPr>
            <w:r w:rsidRPr="00F51C91">
              <w:t>AS/NZS 4667:2000 Quality requirements for cut-to-size and processed glass</w:t>
            </w:r>
          </w:p>
          <w:p w:rsidR="00000000" w:rsidP="00F51C91">
            <w:pPr>
              <w:pStyle w:val="BodyText"/>
              <w:rPr>
                <w:lang w:val="en-NZ"/>
              </w:rPr>
            </w:pPr>
            <w:r w:rsidRPr="00F51C91">
              <w:t>AS 2047:1999 Windows in buildings - Selection and installation</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rPr>
                <w:rStyle w:val="BoldandItalics"/>
              </w:rPr>
              <w:t>Materials</w:t>
            </w:r>
            <w:r w:rsidRPr="00F51C91">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C91" w:rsidP="00F51C91">
            <w:pPr>
              <w:pStyle w:val="ListBullet"/>
            </w:pPr>
            <w:r w:rsidRPr="00F51C91">
              <w:t>timber and metal framing materials</w:t>
            </w:r>
          </w:p>
          <w:p w:rsidR="00000000" w:rsidRPr="00F51C91" w:rsidP="00F51C91">
            <w:pPr>
              <w:pStyle w:val="ListBullet"/>
            </w:pPr>
            <w:r w:rsidRPr="00F51C91">
              <w:t>float and vinyl backed mirrors</w:t>
            </w:r>
          </w:p>
          <w:p w:rsidR="00000000" w:rsidRPr="00F51C91" w:rsidP="00F51C91">
            <w:pPr>
              <w:pStyle w:val="ListBullet"/>
            </w:pPr>
            <w:r w:rsidRPr="00F51C91">
              <w:t>fixings and fasteners</w:t>
            </w:r>
          </w:p>
          <w:p w:rsidR="00000000" w:rsidP="00F51C91">
            <w:pPr>
              <w:pStyle w:val="ListBullet"/>
              <w:rPr>
                <w:lang w:val="en-NZ"/>
              </w:rPr>
            </w:pPr>
            <w:r w:rsidRPr="00F51C91">
              <w:t>paint and other finishes for glass splashbacks</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rPr>
                <w:rStyle w:val="BoldandItalics"/>
              </w:rPr>
              <w:t>Tools and equipment</w:t>
            </w:r>
            <w:r w:rsidRPr="00F51C91">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C91" w:rsidP="00F51C91">
            <w:pPr>
              <w:pStyle w:val="ListBullet"/>
            </w:pPr>
            <w:r w:rsidRPr="00F51C91">
              <w:t>tungsten wheel glass cutters</w:t>
            </w:r>
          </w:p>
          <w:p w:rsidR="00000000" w:rsidRPr="00F51C91" w:rsidP="00F51C91">
            <w:pPr>
              <w:pStyle w:val="ListBullet"/>
            </w:pPr>
            <w:r w:rsidRPr="00F51C91">
              <w:t>speed cutters</w:t>
            </w:r>
          </w:p>
          <w:p w:rsidR="00000000" w:rsidRPr="00F51C91" w:rsidP="00F51C91">
            <w:pPr>
              <w:pStyle w:val="ListBullet"/>
            </w:pPr>
            <w:r w:rsidRPr="00F51C91">
              <w:t>stra</w:t>
            </w:r>
            <w:r w:rsidRPr="00F51C91">
              <w:t>ight edges and squares</w:t>
            </w:r>
          </w:p>
          <w:p w:rsidR="00000000" w:rsidRPr="00F51C91" w:rsidP="00F51C91">
            <w:pPr>
              <w:pStyle w:val="ListBullet"/>
            </w:pPr>
            <w:r w:rsidRPr="00F51C91">
              <w:t>plate and running pliers</w:t>
            </w:r>
          </w:p>
          <w:p w:rsidR="00000000" w:rsidRPr="00F51C91" w:rsidP="00F51C91">
            <w:pPr>
              <w:pStyle w:val="ListBullet"/>
            </w:pPr>
            <w:r w:rsidRPr="00F51C91">
              <w:t>glass lifting and handling equipment</w:t>
            </w:r>
          </w:p>
          <w:p w:rsidR="00000000" w:rsidRPr="00F51C91" w:rsidP="00F51C91">
            <w:pPr>
              <w:pStyle w:val="ListBullet"/>
            </w:pPr>
            <w:r w:rsidRPr="00F51C91">
              <w:t>personal safety equipment</w:t>
            </w:r>
          </w:p>
          <w:p w:rsidR="00000000" w:rsidRPr="00F51C91" w:rsidP="00F51C91">
            <w:pPr>
              <w:pStyle w:val="ListBullet"/>
            </w:pPr>
            <w:r w:rsidRPr="00F51C91">
              <w:t>glass edging equipment</w:t>
            </w:r>
          </w:p>
          <w:p w:rsidR="00000000" w:rsidRPr="00F51C91" w:rsidP="00F51C91">
            <w:pPr>
              <w:pStyle w:val="ListBullet"/>
            </w:pPr>
            <w:r w:rsidRPr="00F51C91">
              <w:t>diamond drills and saws</w:t>
            </w:r>
          </w:p>
          <w:p w:rsidR="00000000" w:rsidRPr="00F51C91" w:rsidP="00F51C91">
            <w:pPr>
              <w:pStyle w:val="ListBullet"/>
            </w:pPr>
            <w:r w:rsidRPr="00F51C91">
              <w:t>water</w:t>
            </w:r>
          </w:p>
          <w:p w:rsidR="00000000" w:rsidRPr="00F51C91" w:rsidP="00F51C91">
            <w:pPr>
              <w:pStyle w:val="ListBullet"/>
            </w:pPr>
            <w:r w:rsidRPr="00F51C91">
              <w:t>spirit level</w:t>
            </w:r>
          </w:p>
          <w:p w:rsidR="00000000" w:rsidRPr="00F51C91" w:rsidP="00F51C91">
            <w:pPr>
              <w:pStyle w:val="ListBullet"/>
            </w:pPr>
            <w:r w:rsidRPr="00F51C91">
              <w:t>dumpy and laser levels</w:t>
            </w:r>
          </w:p>
          <w:p w:rsidR="00000000" w:rsidRPr="00F51C91" w:rsidP="00F51C91">
            <w:pPr>
              <w:pStyle w:val="ListBullet"/>
            </w:pPr>
            <w:r w:rsidRPr="00F51C91">
              <w:t>plumb bobs</w:t>
            </w:r>
          </w:p>
          <w:p w:rsidR="00000000" w:rsidRPr="00F51C91" w:rsidP="00F51C91">
            <w:pPr>
              <w:pStyle w:val="ListBullet"/>
            </w:pPr>
            <w:r w:rsidRPr="00F51C91">
              <w:t>chalk lines</w:t>
            </w:r>
          </w:p>
          <w:p w:rsidR="00000000" w:rsidRPr="00F51C91" w:rsidP="00F51C91">
            <w:pPr>
              <w:pStyle w:val="ListBullet"/>
            </w:pPr>
            <w:r w:rsidRPr="00F51C91">
              <w:t>tape measures</w:t>
            </w:r>
          </w:p>
          <w:p w:rsidR="00000000" w:rsidRPr="00F51C91" w:rsidP="00F51C91">
            <w:pPr>
              <w:pStyle w:val="ListBullet"/>
            </w:pPr>
            <w:r w:rsidRPr="00F51C91">
              <w:t>portable drills</w:t>
            </w:r>
          </w:p>
          <w:p w:rsidR="00000000" w:rsidRPr="00F51C91" w:rsidP="00F51C91">
            <w:pPr>
              <w:pStyle w:val="ListBullet"/>
            </w:pPr>
            <w:r w:rsidRPr="00F51C91">
              <w:t>general hand tools</w:t>
            </w:r>
          </w:p>
          <w:p w:rsidR="00000000" w:rsidRPr="00F51C91" w:rsidP="00F51C91">
            <w:pPr>
              <w:pStyle w:val="ListBullet"/>
            </w:pPr>
            <w:r w:rsidRPr="00F51C91">
              <w:t>paint and digital print application equipment</w:t>
            </w:r>
          </w:p>
          <w:p w:rsidR="00000000" w:rsidP="00F51C91">
            <w:pPr>
              <w:pStyle w:val="ListBullet"/>
              <w:rPr>
                <w:lang w:val="en-NZ"/>
              </w:rPr>
            </w:pPr>
            <w:r w:rsidRPr="00F51C91">
              <w:t>light emitting diode (LED) backlighting installation tools</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rPr>
                <w:rStyle w:val="BoldandItalics"/>
              </w:rPr>
              <w:t>Fixings and fasteners</w:t>
            </w:r>
            <w:r w:rsidRPr="00F51C91">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C91" w:rsidP="00F51C91">
            <w:pPr>
              <w:pStyle w:val="ListBullet"/>
            </w:pPr>
            <w:r w:rsidRPr="00F51C91">
              <w:t>adhesive tapes</w:t>
            </w:r>
          </w:p>
          <w:p w:rsidR="00000000" w:rsidRPr="00F51C91" w:rsidP="00F51C91">
            <w:pPr>
              <w:pStyle w:val="ListBullet"/>
            </w:pPr>
            <w:r w:rsidRPr="00F51C91">
              <w:t>screws and rosettes</w:t>
            </w:r>
          </w:p>
          <w:p w:rsidR="00000000" w:rsidRPr="00F51C91" w:rsidP="00F51C91">
            <w:pPr>
              <w:pStyle w:val="ListBullet"/>
            </w:pPr>
            <w:r w:rsidRPr="00F51C91">
              <w:t>mirror and spring clips</w:t>
            </w:r>
          </w:p>
          <w:p w:rsidR="00000000" w:rsidRPr="00F51C91" w:rsidP="00F51C91">
            <w:pPr>
              <w:pStyle w:val="ListBullet"/>
            </w:pPr>
            <w:r w:rsidRPr="00F51C91">
              <w:t>hollow wall fasteners</w:t>
            </w:r>
          </w:p>
          <w:p w:rsidR="00000000" w:rsidRPr="00F51C91" w:rsidP="00F51C91">
            <w:pPr>
              <w:pStyle w:val="ListBullet"/>
            </w:pPr>
            <w:r w:rsidRPr="00F51C91">
              <w:t>rawl plugs</w:t>
            </w:r>
          </w:p>
          <w:p w:rsidR="00000000" w:rsidRPr="00F51C91" w:rsidP="00F51C91">
            <w:pPr>
              <w:pStyle w:val="ListBullet"/>
            </w:pPr>
            <w:r w:rsidRPr="00F51C91">
              <w:t>cloth and glues</w:t>
            </w:r>
          </w:p>
          <w:p w:rsidR="00000000" w:rsidP="00F51C91">
            <w:pPr>
              <w:pStyle w:val="ListBullet"/>
              <w:rPr>
                <w:lang w:val="en-NZ"/>
              </w:rPr>
            </w:pPr>
            <w:r w:rsidRPr="00F51C91">
              <w:t>and non-acidic silicones</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rPr>
                <w:rStyle w:val="BoldandItalics"/>
              </w:rPr>
              <w:t>Holes</w:t>
            </w:r>
            <w:r w:rsidRPr="00F51C91">
              <w:rPr>
                <w:rStyle w:val="SpecialBold"/>
              </w:rPr>
              <w:t xml:space="preserve"> may be required for: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C91" w:rsidP="00F51C91">
            <w:pPr>
              <w:pStyle w:val="ListBullet"/>
            </w:pPr>
            <w:r w:rsidRPr="00F51C91">
              <w:t>power points</w:t>
            </w:r>
          </w:p>
          <w:p w:rsidR="00000000" w:rsidRPr="00F51C91" w:rsidP="00F51C91">
            <w:pPr>
              <w:pStyle w:val="ListBullet"/>
            </w:pPr>
            <w:r w:rsidRPr="00F51C91">
              <w:t>switches</w:t>
            </w:r>
          </w:p>
          <w:p w:rsidR="00000000" w:rsidRPr="00F51C91" w:rsidP="00F51C91">
            <w:pPr>
              <w:pStyle w:val="ListBullet"/>
            </w:pPr>
            <w:r w:rsidRPr="00F51C91">
              <w:t>warning lights</w:t>
            </w:r>
          </w:p>
          <w:p w:rsidR="00000000" w:rsidP="00F51C91">
            <w:pPr>
              <w:pStyle w:val="ListBullet"/>
              <w:rPr>
                <w:lang w:val="en-NZ"/>
              </w:rPr>
            </w:pPr>
            <w:r w:rsidRPr="00F51C91">
              <w:t>other cut-outs in specifications</w:t>
            </w:r>
          </w:p>
        </w:tc>
      </w:tr>
      <w:tr w:rsidTr="00F51C9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C91">
            <w:pPr>
              <w:pStyle w:val="BodyText"/>
              <w:rPr>
                <w:lang w:val="en-NZ"/>
              </w:rPr>
            </w:pPr>
            <w:r w:rsidRPr="00F51C91">
              <w:rPr>
                <w:rStyle w:val="BoldandItalics"/>
              </w:rPr>
              <w:t>Splashback finishes</w:t>
            </w:r>
            <w:r w:rsidRPr="00F51C91">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C91" w:rsidP="00F51C91">
            <w:pPr>
              <w:pStyle w:val="ListBullet"/>
            </w:pPr>
            <w:r w:rsidRPr="00F51C91">
              <w:t>painted:</w:t>
            </w:r>
          </w:p>
          <w:p w:rsidR="00000000" w:rsidRPr="00F51C91" w:rsidP="00F51C91">
            <w:pPr>
              <w:pStyle w:val="ListBullet2"/>
            </w:pPr>
            <w:r w:rsidRPr="00F51C91">
              <w:t xml:space="preserve">solid </w:t>
            </w:r>
          </w:p>
          <w:p w:rsidR="00000000" w:rsidRPr="00F51C91" w:rsidP="00F51C91">
            <w:pPr>
              <w:pStyle w:val="ListBullet2"/>
            </w:pPr>
            <w:r w:rsidRPr="00F51C91">
              <w:t xml:space="preserve">metallic </w:t>
            </w:r>
          </w:p>
          <w:p w:rsidR="00000000" w:rsidRPr="00F51C91" w:rsidP="00F51C91">
            <w:pPr>
              <w:pStyle w:val="ListBullet2"/>
            </w:pPr>
            <w:r w:rsidRPr="00F51C91">
              <w:t xml:space="preserve">satin </w:t>
            </w:r>
          </w:p>
          <w:p w:rsidR="00000000" w:rsidRPr="00F51C91" w:rsidP="00F51C91">
            <w:pPr>
              <w:pStyle w:val="ListBullet2"/>
            </w:pPr>
            <w:r w:rsidRPr="00F51C91">
              <w:t>sparkle</w:t>
            </w:r>
          </w:p>
          <w:p w:rsidR="00000000" w:rsidRPr="00F51C91" w:rsidP="00F51C91">
            <w:pPr>
              <w:pStyle w:val="ListBullet"/>
            </w:pPr>
            <w:r w:rsidRPr="00F51C91">
              <w:t>gilded</w:t>
            </w:r>
          </w:p>
          <w:p w:rsidR="00000000" w:rsidRPr="00F51C91" w:rsidP="00F51C91">
            <w:pPr>
              <w:pStyle w:val="ListBullet"/>
            </w:pPr>
            <w:r w:rsidRPr="00F51C91">
              <w:t>digitally printed images</w:t>
            </w:r>
          </w:p>
          <w:p w:rsidR="00000000" w:rsidRPr="00F51C91" w:rsidP="00F51C91">
            <w:pPr>
              <w:pStyle w:val="ListBullet"/>
            </w:pPr>
            <w:r w:rsidRPr="00F51C91">
              <w:t>mirrored</w:t>
            </w:r>
          </w:p>
          <w:p w:rsidR="00000000" w:rsidRPr="00F51C91" w:rsidP="00F51C91">
            <w:pPr>
              <w:pStyle w:val="ListBullet"/>
            </w:pPr>
            <w:r w:rsidRPr="00F51C91">
              <w:t>sandblasted</w:t>
            </w:r>
          </w:p>
          <w:p w:rsidR="00000000" w:rsidRPr="00F51C91" w:rsidP="00F51C91">
            <w:pPr>
              <w:pStyle w:val="ListBullet"/>
            </w:pPr>
            <w:r w:rsidRPr="00F51C91">
              <w:t>tinted</w:t>
            </w:r>
          </w:p>
          <w:p w:rsidR="00000000" w:rsidRPr="00F51C91" w:rsidP="00F51C91">
            <w:pPr>
              <w:pStyle w:val="ListBullet"/>
            </w:pPr>
            <w:r w:rsidRPr="00F51C91">
              <w:t>LED back-lit</w:t>
            </w:r>
          </w:p>
        </w:tc>
      </w:tr>
    </w:tbl>
    <w:p w:rsidR="00E71EA1" w:rsidP="00F51C91">
      <w:pPr>
        <w:pStyle w:val="BodyText"/>
      </w:pPr>
    </w:p>
    <w:p w:rsidR="00E71EA1" w:rsidP="00F51C91">
      <w:pPr>
        <w:pStyle w:val="BodyText"/>
      </w:pPr>
    </w:p>
    <w:p w:rsidR="00000000" w:rsidRPr="00F51C91" w:rsidP="00F51C91">
      <w:pPr>
        <w:pStyle w:val="Heading1"/>
      </w:pPr>
      <w:bookmarkStart w:id="12" w:name="O_352098"/>
      <w:bookmarkEnd w:id="12"/>
      <w:r w:rsidRPr="00F51C91">
        <w:t>Unit Sector(s)</w:t>
      </w:r>
    </w:p>
    <w:p w:rsidR="00000000" w:rsidRPr="00F51C91" w:rsidP="00F51C91">
      <w:pPr>
        <w:pStyle w:val="BodyText"/>
      </w:pPr>
      <w:r w:rsidRPr="00F51C91">
        <w:t>Glass and glazing</w:t>
      </w:r>
    </w:p>
    <w:p w:rsidR="00000000" w:rsidRPr="00F51C91" w:rsidP="00F51C91">
      <w:pPr>
        <w:pStyle w:val="AllowPageBreak"/>
      </w:pPr>
    </w:p>
    <w:p w:rsidR="00000000" w:rsidRPr="00F51C91" w:rsidP="00F51C91">
      <w:pPr>
        <w:pStyle w:val="Heading1"/>
      </w:pPr>
      <w:bookmarkStart w:id="13" w:name="O_352099"/>
      <w:bookmarkEnd w:id="13"/>
      <w:r w:rsidRPr="00F51C91">
        <w:t>Custom Content Section</w:t>
      </w:r>
    </w:p>
    <w:p w:rsidR="00000000" w:rsidRPr="00F51C91" w:rsidP="00F51C91">
      <w:pPr>
        <w:pStyle w:val="BodyText"/>
      </w:pPr>
      <w:r w:rsidRPr="00F51C91">
        <w:t>Not applicable.</w:t>
      </w:r>
    </w:p>
    <w:p w:rsidR="00000000" w:rsidRPr="00F51C91" w:rsidP="00F51C91"/>
    <w:sectPr w:rsidSect="00F51C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EA1" w:rsidP="00E71E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A1" w:rsidP="00F51C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1EA1" w:rsidP="00F51C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71EA1" w:rsidP="00F51C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EA1" w:rsidP="00E71E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A1" w:rsidP="00F51C91">
    <w:pPr>
      <w:pStyle w:val="Header"/>
      <w:framePr w:wrap="around"/>
    </w:pPr>
    <w:r>
      <w:fldChar w:fldCharType="begin"/>
    </w:r>
    <w:r>
      <w:instrText xml:space="preserve"> TITLE   \* MERGEFORMAT </w:instrText>
    </w:r>
    <w:r>
      <w:fldChar w:fldCharType="separate"/>
    </w:r>
    <w:r>
      <w:t>LMFGG3021A Prepare and install mirrors and glass splashbacks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1EA1" w:rsidP="00F51C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8E7C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F4E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8632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C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1C91"/>
    <w:pPr>
      <w:spacing w:before="360" w:after="60"/>
      <w:outlineLvl w:val="0"/>
    </w:pPr>
    <w:rPr>
      <w:sz w:val="32"/>
    </w:rPr>
  </w:style>
  <w:style w:type="paragraph" w:styleId="Heading2">
    <w:name w:val="heading 2"/>
    <w:basedOn w:val="HeadingBase"/>
    <w:next w:val="BodyText"/>
    <w:link w:val="Heading2Char"/>
    <w:qFormat/>
    <w:rsid w:val="00F51C91"/>
    <w:pPr>
      <w:keepLines/>
      <w:spacing w:before="240" w:after="120"/>
      <w:outlineLvl w:val="1"/>
    </w:pPr>
    <w:rPr>
      <w:sz w:val="28"/>
      <w:szCs w:val="40"/>
    </w:rPr>
  </w:style>
  <w:style w:type="paragraph" w:styleId="Heading3">
    <w:name w:val="heading 3"/>
    <w:basedOn w:val="HeadingBase"/>
    <w:next w:val="BodyText"/>
    <w:link w:val="Heading3Char"/>
    <w:qFormat/>
    <w:rsid w:val="00F51C91"/>
    <w:pPr>
      <w:spacing w:before="180" w:after="120"/>
      <w:outlineLvl w:val="2"/>
    </w:pPr>
    <w:rPr>
      <w:spacing w:val="-10"/>
      <w:kern w:val="32"/>
    </w:rPr>
  </w:style>
  <w:style w:type="paragraph" w:styleId="Heading4">
    <w:name w:val="heading 4"/>
    <w:basedOn w:val="HeadingBase"/>
    <w:next w:val="BodyText"/>
    <w:link w:val="Heading4Char"/>
    <w:qFormat/>
    <w:rsid w:val="00F51C91"/>
    <w:pPr>
      <w:spacing w:before="160" w:after="120"/>
      <w:outlineLvl w:val="3"/>
    </w:pPr>
    <w:rPr>
      <w:sz w:val="22"/>
    </w:rPr>
  </w:style>
  <w:style w:type="paragraph" w:styleId="Heading5">
    <w:name w:val="heading 5"/>
    <w:basedOn w:val="HeadingBase"/>
    <w:next w:val="Normal"/>
    <w:link w:val="Heading5Char"/>
    <w:qFormat/>
    <w:rsid w:val="00F51C91"/>
    <w:pPr>
      <w:spacing w:before="80"/>
      <w:outlineLvl w:val="4"/>
    </w:pPr>
    <w:rPr>
      <w:color w:val="918585"/>
      <w:sz w:val="20"/>
    </w:rPr>
  </w:style>
  <w:style w:type="paragraph" w:styleId="Heading6">
    <w:name w:val="heading 6"/>
    <w:basedOn w:val="HeadingBase"/>
    <w:next w:val="Normal"/>
    <w:link w:val="Heading6Char"/>
    <w:qFormat/>
    <w:rsid w:val="00F51C91"/>
    <w:pPr>
      <w:spacing w:before="60"/>
      <w:outlineLvl w:val="5"/>
    </w:pPr>
    <w:rPr>
      <w:color w:val="918585"/>
      <w:sz w:val="20"/>
    </w:rPr>
  </w:style>
  <w:style w:type="paragraph" w:styleId="Heading7">
    <w:name w:val="heading 7"/>
    <w:basedOn w:val="Normal"/>
    <w:next w:val="Normal"/>
    <w:link w:val="Heading7Char"/>
    <w:qFormat/>
    <w:rsid w:val="00F51C91"/>
    <w:pPr>
      <w:ind w:left="720"/>
      <w:outlineLvl w:val="6"/>
    </w:pPr>
    <w:rPr>
      <w:i/>
    </w:rPr>
  </w:style>
  <w:style w:type="paragraph" w:styleId="Heading8">
    <w:name w:val="heading 8"/>
    <w:basedOn w:val="Normal"/>
    <w:next w:val="Normal"/>
    <w:link w:val="Heading8Char"/>
    <w:qFormat/>
    <w:rsid w:val="00F51C91"/>
    <w:pPr>
      <w:ind w:left="720"/>
      <w:outlineLvl w:val="7"/>
    </w:pPr>
    <w:rPr>
      <w:i/>
    </w:rPr>
  </w:style>
  <w:style w:type="paragraph" w:styleId="Heading9">
    <w:name w:val="heading 9"/>
    <w:basedOn w:val="Normal"/>
    <w:next w:val="Normal"/>
    <w:link w:val="Heading9Char"/>
    <w:qFormat/>
    <w:rsid w:val="00F51C91"/>
    <w:pPr>
      <w:ind w:left="720"/>
      <w:outlineLvl w:val="8"/>
    </w:pPr>
    <w:rPr>
      <w:i/>
    </w:rPr>
  </w:style>
  <w:style w:type="character" w:default="1" w:styleId="DefaultParagraphFont">
    <w:name w:val="Default Paragraph Font"/>
    <w:uiPriority w:val="1"/>
    <w:unhideWhenUsed/>
    <w:rsid w:val="00F51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C91"/>
  </w:style>
  <w:style w:type="character" w:customStyle="1" w:styleId="Heading1Char">
    <w:name w:val="Heading 1 Char"/>
    <w:basedOn w:val="DefaultParagraphFont"/>
    <w:link w:val="Heading1"/>
    <w:rsid w:val="00F51C91"/>
    <w:rPr>
      <w:rFonts w:ascii="Times New Roman" w:eastAsia="Times New Roman" w:hAnsi="Times New Roman" w:cs="Times New Roman"/>
      <w:b/>
      <w:sz w:val="32"/>
      <w:szCs w:val="20"/>
      <w:lang w:eastAsia="en-US"/>
    </w:rPr>
  </w:style>
  <w:style w:type="paragraph" w:styleId="BodyText">
    <w:name w:val="Body Text"/>
    <w:basedOn w:val="Normal"/>
    <w:link w:val="BodyTextChar"/>
    <w:rsid w:val="00F51C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C91"/>
    <w:rPr>
      <w:rFonts w:ascii="Times New Roman" w:eastAsia="Times New Roman" w:hAnsi="Times New Roman" w:cs="Times New Roman"/>
      <w:sz w:val="24"/>
      <w:lang w:val="en-US" w:eastAsia="en-US"/>
    </w:rPr>
  </w:style>
  <w:style w:type="paragraph" w:styleId="Footer">
    <w:name w:val="footer"/>
    <w:basedOn w:val="Normal"/>
    <w:link w:val="FooterChar"/>
    <w:rsid w:val="00F51C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C91"/>
    <w:rPr>
      <w:rFonts w:ascii="Times New Roman" w:eastAsia="Times New Roman" w:hAnsi="Times New Roman" w:cs="Times New Roman"/>
      <w:sz w:val="16"/>
      <w:lang w:val="en-US" w:eastAsia="en-US"/>
    </w:rPr>
  </w:style>
  <w:style w:type="paragraph" w:styleId="ListBullet">
    <w:name w:val="List Bullet"/>
    <w:basedOn w:val="List"/>
    <w:rsid w:val="00F51C91"/>
    <w:pPr>
      <w:numPr>
        <w:numId w:val="13"/>
      </w:numPr>
      <w:tabs>
        <w:tab w:val="clear" w:pos="340"/>
      </w:tabs>
      <w:spacing w:before="40" w:after="40"/>
    </w:pPr>
  </w:style>
  <w:style w:type="character" w:customStyle="1" w:styleId="SpecialBold">
    <w:name w:val="Special Bold"/>
    <w:basedOn w:val="DefaultParagraphFont"/>
    <w:rsid w:val="00F51C91"/>
    <w:rPr>
      <w:b/>
      <w:spacing w:val="0"/>
    </w:rPr>
  </w:style>
  <w:style w:type="paragraph" w:styleId="ListBullet2">
    <w:name w:val="List Bullet 2"/>
    <w:basedOn w:val="List2"/>
    <w:rsid w:val="00F51C91"/>
    <w:pPr>
      <w:numPr>
        <w:numId w:val="14"/>
      </w:numPr>
      <w:tabs>
        <w:tab w:val="clear" w:pos="680"/>
      </w:tabs>
    </w:pPr>
  </w:style>
  <w:style w:type="paragraph" w:styleId="Header">
    <w:name w:val="header"/>
    <w:basedOn w:val="Normal"/>
    <w:link w:val="HeaderChar"/>
    <w:rsid w:val="00F51C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C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1C91"/>
    <w:pPr>
      <w:spacing w:before="240" w:after="120"/>
      <w:outlineLvl w:val="0"/>
    </w:pPr>
    <w:rPr>
      <w:rFonts w:ascii="Times New Roman" w:hAnsi="Times New Roman"/>
      <w:b/>
      <w:sz w:val="28"/>
    </w:rPr>
  </w:style>
  <w:style w:type="paragraph" w:customStyle="1" w:styleId="AllowPageBreak">
    <w:name w:val="AllowPageBreak"/>
    <w:rsid w:val="00F51C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1C91"/>
    <w:rPr>
      <w:b/>
      <w:i/>
      <w:u w:val="none"/>
    </w:rPr>
  </w:style>
  <w:style w:type="character" w:customStyle="1" w:styleId="Heading2Char">
    <w:name w:val="Heading 2 Char"/>
    <w:basedOn w:val="DefaultParagraphFont"/>
    <w:link w:val="Heading2"/>
    <w:rsid w:val="00F51C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C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C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C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C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C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1C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1C91"/>
    <w:rPr>
      <w:rFonts w:ascii="Courier New" w:eastAsia="Times New Roman" w:hAnsi="Courier New" w:cs="Times New Roman"/>
      <w:i/>
      <w:szCs w:val="20"/>
      <w:lang w:val="en-US" w:eastAsia="en-US"/>
    </w:rPr>
  </w:style>
  <w:style w:type="paragraph" w:customStyle="1" w:styleId="HeadingBase">
    <w:name w:val="Heading Base"/>
    <w:rsid w:val="00F51C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C91"/>
    <w:pPr>
      <w:tabs>
        <w:tab w:val="right" w:leader="dot" w:pos="9072"/>
      </w:tabs>
      <w:ind w:left="567"/>
    </w:pPr>
    <w:rPr>
      <w:szCs w:val="22"/>
    </w:rPr>
  </w:style>
  <w:style w:type="paragraph" w:customStyle="1" w:styleId="TOCBase">
    <w:name w:val="TOC Base"/>
    <w:rsid w:val="00F51C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C91"/>
    <w:pPr>
      <w:tabs>
        <w:tab w:val="right" w:leader="dot" w:pos="9072"/>
      </w:tabs>
      <w:spacing w:before="40" w:after="40"/>
      <w:ind w:left="284"/>
    </w:pPr>
    <w:rPr>
      <w:rFonts w:ascii="Times New Roman" w:hAnsi="Times New Roman"/>
    </w:rPr>
  </w:style>
  <w:style w:type="paragraph" w:styleId="TOC1">
    <w:name w:val="toc 1"/>
    <w:basedOn w:val="TOCBase"/>
    <w:next w:val="Normal"/>
    <w:rsid w:val="00F51C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C91"/>
    <w:pPr>
      <w:spacing w:before="5040"/>
      <w:jc w:val="center"/>
    </w:pPr>
    <w:rPr>
      <w:sz w:val="48"/>
      <w:szCs w:val="72"/>
      <w:lang w:val="en-US"/>
    </w:rPr>
  </w:style>
  <w:style w:type="character" w:customStyle="1" w:styleId="TitleChar">
    <w:name w:val="Title Char"/>
    <w:basedOn w:val="DefaultParagraphFont"/>
    <w:link w:val="Title"/>
    <w:rsid w:val="00F51C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C91"/>
    <w:pPr>
      <w:tabs>
        <w:tab w:val="left" w:pos="3600"/>
        <w:tab w:val="left" w:pos="3958"/>
      </w:tabs>
    </w:pPr>
  </w:style>
  <w:style w:type="paragraph" w:styleId="List">
    <w:name w:val="List"/>
    <w:basedOn w:val="BodyText"/>
    <w:next w:val="BodyText"/>
    <w:rsid w:val="00F51C91"/>
    <w:pPr>
      <w:tabs>
        <w:tab w:val="left" w:pos="340"/>
      </w:tabs>
      <w:spacing w:before="60" w:after="60"/>
      <w:ind w:left="340" w:hanging="340"/>
    </w:pPr>
  </w:style>
  <w:style w:type="paragraph" w:customStyle="1" w:styleId="Note">
    <w:name w:val="Note"/>
    <w:basedOn w:val="BodyText"/>
    <w:rsid w:val="00F51C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C91"/>
    <w:pPr>
      <w:framePr w:wrap="auto" w:hAnchor="text" w:y="6049"/>
    </w:pPr>
    <w:rPr>
      <w:color w:val="000000"/>
      <w:sz w:val="40"/>
    </w:rPr>
  </w:style>
  <w:style w:type="paragraph" w:customStyle="1" w:styleId="TOCTitle">
    <w:name w:val="TOCTitle"/>
    <w:basedOn w:val="Heading1"/>
    <w:rsid w:val="00F51C91"/>
    <w:pPr>
      <w:spacing w:after="240"/>
      <w:jc w:val="center"/>
      <w:outlineLvl w:val="9"/>
    </w:pPr>
    <w:rPr>
      <w:caps/>
    </w:rPr>
  </w:style>
  <w:style w:type="paragraph" w:customStyle="1" w:styleId="Version">
    <w:name w:val="Version"/>
    <w:rsid w:val="00F51C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C91"/>
    <w:pPr>
      <w:keepNext w:val="0"/>
      <w:tabs>
        <w:tab w:val="right" w:pos="4176"/>
      </w:tabs>
      <w:ind w:left="198" w:hanging="198"/>
    </w:pPr>
    <w:rPr>
      <w:rFonts w:ascii="Garamond" w:hAnsi="Garamond"/>
    </w:rPr>
  </w:style>
  <w:style w:type="paragraph" w:styleId="IndexHeading">
    <w:name w:val="index heading"/>
    <w:basedOn w:val="Normal"/>
    <w:next w:val="Index1"/>
    <w:semiHidden/>
    <w:rsid w:val="00F51C91"/>
    <w:pPr>
      <w:spacing w:before="120" w:after="120"/>
    </w:pPr>
    <w:rPr>
      <w:rFonts w:ascii="Arial" w:hAnsi="Arial"/>
      <w:b/>
      <w:color w:val="918585"/>
      <w:sz w:val="24"/>
    </w:rPr>
  </w:style>
  <w:style w:type="paragraph" w:customStyle="1" w:styleId="Chapter">
    <w:name w:val="Chapter"/>
    <w:basedOn w:val="Normal"/>
    <w:rsid w:val="00F51C91"/>
    <w:pPr>
      <w:spacing w:before="240"/>
    </w:pPr>
    <w:rPr>
      <w:rFonts w:ascii="Times New Roman" w:hAnsi="Times New Roman"/>
      <w:smallCaps/>
      <w:spacing w:val="80"/>
      <w:sz w:val="28"/>
    </w:rPr>
  </w:style>
  <w:style w:type="paragraph" w:customStyle="1" w:styleId="InChapter">
    <w:name w:val="InChapter"/>
    <w:basedOn w:val="Heading3"/>
    <w:rsid w:val="00F51C91"/>
    <w:pPr>
      <w:spacing w:after="240"/>
      <w:outlineLvl w:val="9"/>
    </w:pPr>
    <w:rPr>
      <w:noProof/>
    </w:rPr>
  </w:style>
  <w:style w:type="paragraph" w:styleId="Index2">
    <w:name w:val="index 2"/>
    <w:basedOn w:val="Normal"/>
    <w:next w:val="Normal"/>
    <w:semiHidden/>
    <w:rsid w:val="00F51C91"/>
    <w:pPr>
      <w:tabs>
        <w:tab w:val="right" w:pos="4176"/>
      </w:tabs>
      <w:ind w:left="568" w:hanging="284"/>
    </w:pPr>
    <w:rPr>
      <w:rFonts w:ascii="Garamond" w:hAnsi="Garamond"/>
    </w:rPr>
  </w:style>
  <w:style w:type="paragraph" w:customStyle="1" w:styleId="Byline">
    <w:name w:val="Byline"/>
    <w:rsid w:val="00F51C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C91"/>
    <w:pPr>
      <w:tabs>
        <w:tab w:val="clear" w:pos="3600"/>
        <w:tab w:val="clear" w:pos="3958"/>
      </w:tabs>
      <w:jc w:val="right"/>
    </w:pPr>
  </w:style>
  <w:style w:type="character" w:styleId="Emphasis">
    <w:name w:val="Emphasis"/>
    <w:basedOn w:val="DefaultParagraphFont"/>
    <w:qFormat/>
    <w:rsid w:val="00F51C91"/>
    <w:rPr>
      <w:i/>
    </w:rPr>
  </w:style>
  <w:style w:type="paragraph" w:styleId="Caption">
    <w:name w:val="caption"/>
    <w:basedOn w:val="BodyText"/>
    <w:next w:val="Normal"/>
    <w:qFormat/>
    <w:rsid w:val="00F51C91"/>
    <w:pPr>
      <w:framePr w:w="2268" w:hSpace="181" w:vSpace="181" w:wrap="around" w:vAnchor="text" w:hAnchor="page" w:x="1135" w:y="285" w:anchorLock="1"/>
    </w:pPr>
    <w:rPr>
      <w:i/>
    </w:rPr>
  </w:style>
  <w:style w:type="paragraph" w:customStyle="1" w:styleId="MiniTOCTitle">
    <w:name w:val="MiniTOCTitle"/>
    <w:basedOn w:val="Heading4"/>
    <w:rsid w:val="00F51C91"/>
    <w:pPr>
      <w:spacing w:before="240"/>
      <w:outlineLvl w:val="9"/>
    </w:pPr>
    <w:rPr>
      <w:noProof/>
      <w:sz w:val="24"/>
    </w:rPr>
  </w:style>
  <w:style w:type="paragraph" w:customStyle="1" w:styleId="MiniTOCItem">
    <w:name w:val="MiniTOCItem"/>
    <w:basedOn w:val="ListBullet"/>
    <w:rsid w:val="00F51C91"/>
    <w:pPr>
      <w:numPr>
        <w:numId w:val="0"/>
      </w:numPr>
      <w:tabs>
        <w:tab w:val="right" w:leader="dot" w:pos="6521"/>
      </w:tabs>
      <w:spacing w:before="0" w:after="0"/>
    </w:pPr>
  </w:style>
  <w:style w:type="paragraph" w:customStyle="1" w:styleId="TOFTitle">
    <w:name w:val="TOFTitle"/>
    <w:basedOn w:val="TOCTitle"/>
    <w:rsid w:val="00F51C91"/>
  </w:style>
  <w:style w:type="paragraph" w:styleId="TableofFigures">
    <w:name w:val="table of figures"/>
    <w:basedOn w:val="Normal"/>
    <w:next w:val="Normal"/>
    <w:semiHidden/>
    <w:rsid w:val="00F51C91"/>
    <w:pPr>
      <w:tabs>
        <w:tab w:val="right" w:leader="dot" w:pos="9072"/>
      </w:tabs>
      <w:ind w:left="970" w:hanging="403"/>
    </w:pPr>
    <w:rPr>
      <w:rFonts w:ascii="Times New Roman" w:hAnsi="Times New Roman"/>
      <w:b/>
    </w:rPr>
  </w:style>
  <w:style w:type="paragraph" w:styleId="ListNumber">
    <w:name w:val="List Number"/>
    <w:basedOn w:val="List"/>
    <w:rsid w:val="00F51C91"/>
    <w:pPr>
      <w:numPr>
        <w:numId w:val="11"/>
      </w:numPr>
    </w:pPr>
  </w:style>
  <w:style w:type="character" w:customStyle="1" w:styleId="WingdingSymbols">
    <w:name w:val="Wingding Symbols"/>
    <w:rsid w:val="00F51C91"/>
    <w:rPr>
      <w:rFonts w:ascii="Wingdings" w:hAnsi="Wingdings"/>
    </w:rPr>
  </w:style>
  <w:style w:type="paragraph" w:customStyle="1" w:styleId="TableHeading">
    <w:name w:val="Table Heading"/>
    <w:basedOn w:val="HeadingBase"/>
    <w:rsid w:val="00F51C91"/>
    <w:pPr>
      <w:keepLines/>
      <w:pBdr>
        <w:bottom w:val="single" w:sz="6" w:space="1" w:color="918585"/>
      </w:pBdr>
      <w:spacing w:before="240"/>
    </w:pPr>
  </w:style>
  <w:style w:type="character" w:customStyle="1" w:styleId="HotSpot">
    <w:name w:val="HotSpot"/>
    <w:rsid w:val="00F51C91"/>
    <w:rPr>
      <w:color w:val="0033CC"/>
      <w:u w:val="none"/>
    </w:rPr>
  </w:style>
  <w:style w:type="paragraph" w:customStyle="1" w:styleId="BodyTextRight">
    <w:name w:val="Body Text Right"/>
    <w:basedOn w:val="BodyText"/>
    <w:rsid w:val="00F51C91"/>
    <w:pPr>
      <w:spacing w:before="0" w:after="0"/>
      <w:jc w:val="right"/>
    </w:pPr>
  </w:style>
  <w:style w:type="paragraph" w:styleId="Index3">
    <w:name w:val="index 3"/>
    <w:basedOn w:val="ListNumber2"/>
    <w:next w:val="Normal"/>
    <w:semiHidden/>
    <w:rsid w:val="00F51C91"/>
    <w:pPr>
      <w:numPr>
        <w:numId w:val="0"/>
      </w:numPr>
      <w:tabs>
        <w:tab w:val="right" w:leader="dot" w:pos="4176"/>
      </w:tabs>
    </w:pPr>
  </w:style>
  <w:style w:type="paragraph" w:styleId="ListNumber2">
    <w:name w:val="List Number 2"/>
    <w:basedOn w:val="List2"/>
    <w:rsid w:val="00F51C91"/>
    <w:pPr>
      <w:numPr>
        <w:numId w:val="10"/>
      </w:numPr>
      <w:tabs>
        <w:tab w:val="clear" w:pos="1060"/>
      </w:tabs>
    </w:pPr>
  </w:style>
  <w:style w:type="paragraph" w:customStyle="1" w:styleId="MarginNote">
    <w:name w:val="Margin Note"/>
    <w:basedOn w:val="BodyText"/>
    <w:rsid w:val="00F51C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C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C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1C91"/>
    <w:rPr>
      <w:sz w:val="32"/>
    </w:rPr>
  </w:style>
  <w:style w:type="paragraph" w:customStyle="1" w:styleId="HeadingProcedure">
    <w:name w:val="Heading Procedure"/>
    <w:basedOn w:val="HeadingBase"/>
    <w:next w:val="Normal"/>
    <w:rsid w:val="00F51C91"/>
    <w:pPr>
      <w:tabs>
        <w:tab w:val="left" w:pos="0"/>
      </w:tabs>
      <w:spacing w:before="120" w:after="60"/>
    </w:pPr>
    <w:rPr>
      <w:i/>
      <w:color w:val="918585"/>
      <w:sz w:val="22"/>
    </w:rPr>
  </w:style>
  <w:style w:type="paragraph" w:customStyle="1" w:styleId="TableBodyText">
    <w:name w:val="Table Body Text"/>
    <w:basedOn w:val="BodyText"/>
    <w:rsid w:val="00F51C91"/>
    <w:pPr>
      <w:spacing w:before="60" w:after="60"/>
    </w:pPr>
  </w:style>
  <w:style w:type="paragraph" w:styleId="ListContinue">
    <w:name w:val="List Continue"/>
    <w:basedOn w:val="List"/>
    <w:rsid w:val="00F51C91"/>
    <w:pPr>
      <w:ind w:firstLine="0"/>
    </w:pPr>
  </w:style>
  <w:style w:type="paragraph" w:customStyle="1" w:styleId="ListNote">
    <w:name w:val="List Note"/>
    <w:basedOn w:val="List"/>
    <w:rsid w:val="00F51C91"/>
    <w:pPr>
      <w:pBdr>
        <w:top w:val="single" w:sz="6" w:space="2" w:color="918585"/>
        <w:bottom w:val="single" w:sz="6" w:space="2" w:color="918585"/>
      </w:pBdr>
      <w:tabs>
        <w:tab w:val="left" w:pos="1021"/>
      </w:tabs>
      <w:ind w:firstLine="0"/>
    </w:pPr>
  </w:style>
  <w:style w:type="paragraph" w:customStyle="1" w:styleId="Warning">
    <w:name w:val="Warning"/>
    <w:basedOn w:val="BodyText"/>
    <w:rsid w:val="00F51C91"/>
    <w:pPr>
      <w:shd w:val="clear" w:color="auto" w:fill="D9D9D9"/>
      <w:tabs>
        <w:tab w:val="left" w:pos="992"/>
      </w:tabs>
      <w:ind w:left="119" w:right="119"/>
    </w:pPr>
    <w:rPr>
      <w:sz w:val="20"/>
    </w:rPr>
  </w:style>
  <w:style w:type="paragraph" w:customStyle="1" w:styleId="MarginIcons">
    <w:name w:val="Margin Icons"/>
    <w:basedOn w:val="BodyText"/>
    <w:rsid w:val="00F51C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C91"/>
    <w:rPr>
      <w:rFonts w:ascii="Courier New" w:hAnsi="Courier New"/>
    </w:rPr>
  </w:style>
  <w:style w:type="paragraph" w:customStyle="1" w:styleId="NoteBullet">
    <w:name w:val="Note Bullet"/>
    <w:basedOn w:val="Note"/>
    <w:rsid w:val="00F51C91"/>
    <w:pPr>
      <w:tabs>
        <w:tab w:val="clear" w:pos="680"/>
      </w:tabs>
      <w:spacing w:before="60" w:after="60"/>
    </w:pPr>
  </w:style>
  <w:style w:type="paragraph" w:customStyle="1" w:styleId="SubHeading2">
    <w:name w:val="SubHeading2"/>
    <w:basedOn w:val="HeadingBase"/>
    <w:rsid w:val="00F51C91"/>
    <w:pPr>
      <w:spacing w:before="240" w:after="60"/>
    </w:pPr>
    <w:rPr>
      <w:sz w:val="20"/>
    </w:rPr>
  </w:style>
  <w:style w:type="paragraph" w:customStyle="1" w:styleId="SubHeading1">
    <w:name w:val="SubHeading1"/>
    <w:basedOn w:val="HeadingBase"/>
    <w:rsid w:val="00F51C91"/>
    <w:pPr>
      <w:spacing w:before="240" w:after="60"/>
    </w:pPr>
    <w:rPr>
      <w:color w:val="918585"/>
      <w:sz w:val="22"/>
    </w:rPr>
  </w:style>
  <w:style w:type="paragraph" w:customStyle="1" w:styleId="SideHeading">
    <w:name w:val="Side Heading"/>
    <w:basedOn w:val="HeadingBase"/>
    <w:rsid w:val="00F51C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C91"/>
    <w:pPr>
      <w:numPr>
        <w:numId w:val="12"/>
      </w:numPr>
    </w:pPr>
  </w:style>
  <w:style w:type="paragraph" w:styleId="PlainText">
    <w:name w:val="Plain Text"/>
    <w:basedOn w:val="Normal"/>
    <w:link w:val="PlainTextChar"/>
    <w:rsid w:val="00F51C91"/>
    <w:rPr>
      <w:sz w:val="20"/>
    </w:rPr>
  </w:style>
  <w:style w:type="character" w:customStyle="1" w:styleId="PlainTextChar">
    <w:name w:val="Plain Text Char"/>
    <w:basedOn w:val="DefaultParagraphFont"/>
    <w:link w:val="PlainText"/>
    <w:rsid w:val="00F51C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1C91"/>
    <w:rPr>
      <w:b/>
      <w:smallCaps/>
    </w:rPr>
  </w:style>
  <w:style w:type="paragraph" w:customStyle="1" w:styleId="TableListNumber">
    <w:name w:val="Table List Number"/>
    <w:basedOn w:val="ListNumber"/>
    <w:rsid w:val="00F51C91"/>
    <w:pPr>
      <w:numPr>
        <w:numId w:val="0"/>
      </w:numPr>
    </w:pPr>
  </w:style>
  <w:style w:type="paragraph" w:styleId="TOC4">
    <w:name w:val="toc 4"/>
    <w:basedOn w:val="TOCBase"/>
    <w:next w:val="Normal"/>
    <w:semiHidden/>
    <w:rsid w:val="00F51C91"/>
    <w:pPr>
      <w:tabs>
        <w:tab w:val="right" w:leader="dot" w:pos="9071"/>
      </w:tabs>
      <w:ind w:left="1701"/>
    </w:pPr>
  </w:style>
  <w:style w:type="paragraph" w:customStyle="1" w:styleId="ListAlpha">
    <w:name w:val="List Alpha"/>
    <w:basedOn w:val="List"/>
    <w:rsid w:val="00F51C91"/>
    <w:pPr>
      <w:numPr>
        <w:numId w:val="9"/>
      </w:numPr>
    </w:pPr>
  </w:style>
  <w:style w:type="paragraph" w:customStyle="1" w:styleId="ListAlpha2">
    <w:name w:val="List Alpha 2"/>
    <w:basedOn w:val="List2"/>
    <w:rsid w:val="00F51C91"/>
    <w:pPr>
      <w:numPr>
        <w:numId w:val="8"/>
      </w:numPr>
    </w:pPr>
  </w:style>
  <w:style w:type="paragraph" w:styleId="List2">
    <w:name w:val="List 2"/>
    <w:basedOn w:val="BodyText"/>
    <w:rsid w:val="00F51C91"/>
    <w:pPr>
      <w:tabs>
        <w:tab w:val="left" w:pos="680"/>
      </w:tabs>
      <w:spacing w:before="60" w:after="60"/>
      <w:ind w:left="680" w:hanging="340"/>
    </w:pPr>
  </w:style>
  <w:style w:type="paragraph" w:styleId="List3">
    <w:name w:val="List 3"/>
    <w:basedOn w:val="BodyText"/>
    <w:rsid w:val="00F51C91"/>
    <w:pPr>
      <w:tabs>
        <w:tab w:val="left" w:pos="1021"/>
      </w:tabs>
      <w:spacing w:before="60" w:after="60"/>
      <w:ind w:left="1020" w:hanging="340"/>
    </w:pPr>
  </w:style>
  <w:style w:type="paragraph" w:styleId="List4">
    <w:name w:val="List 4"/>
    <w:basedOn w:val="BodyText"/>
    <w:rsid w:val="00F51C91"/>
    <w:pPr>
      <w:tabs>
        <w:tab w:val="left" w:pos="1361"/>
      </w:tabs>
      <w:spacing w:before="60" w:after="60"/>
      <w:ind w:left="1361" w:hanging="340"/>
    </w:pPr>
  </w:style>
  <w:style w:type="paragraph" w:styleId="List5">
    <w:name w:val="List 5"/>
    <w:basedOn w:val="BodyText"/>
    <w:rsid w:val="00F51C91"/>
    <w:pPr>
      <w:tabs>
        <w:tab w:val="left" w:pos="1701"/>
      </w:tabs>
      <w:spacing w:before="60" w:after="60"/>
      <w:ind w:left="1701" w:hanging="340"/>
    </w:pPr>
  </w:style>
  <w:style w:type="paragraph" w:styleId="ListBullet3">
    <w:name w:val="List Bullet 3"/>
    <w:basedOn w:val="List3"/>
    <w:rsid w:val="00F51C91"/>
    <w:pPr>
      <w:numPr>
        <w:numId w:val="15"/>
      </w:numPr>
      <w:tabs>
        <w:tab w:val="clear" w:pos="1021"/>
      </w:tabs>
      <w:ind w:left="1037" w:hanging="357"/>
    </w:pPr>
  </w:style>
  <w:style w:type="paragraph" w:styleId="ListBullet4">
    <w:name w:val="List Bullet 4"/>
    <w:basedOn w:val="List4"/>
    <w:rsid w:val="00F51C91"/>
    <w:pPr>
      <w:numPr>
        <w:numId w:val="3"/>
      </w:numPr>
    </w:pPr>
  </w:style>
  <w:style w:type="paragraph" w:styleId="ListBullet5">
    <w:name w:val="List Bullet 5"/>
    <w:basedOn w:val="List5"/>
    <w:rsid w:val="00F51C91"/>
    <w:pPr>
      <w:numPr>
        <w:numId w:val="4"/>
      </w:numPr>
    </w:pPr>
  </w:style>
  <w:style w:type="paragraph" w:styleId="ListContinue2">
    <w:name w:val="List Continue 2"/>
    <w:basedOn w:val="List2"/>
    <w:rsid w:val="00F51C91"/>
    <w:pPr>
      <w:ind w:firstLine="0"/>
    </w:pPr>
  </w:style>
  <w:style w:type="paragraph" w:styleId="ListContinue3">
    <w:name w:val="List Continue 3"/>
    <w:basedOn w:val="List3"/>
    <w:rsid w:val="00F51C91"/>
    <w:pPr>
      <w:ind w:left="1021" w:firstLine="0"/>
    </w:pPr>
  </w:style>
  <w:style w:type="paragraph" w:styleId="ListContinue4">
    <w:name w:val="List Continue 4"/>
    <w:basedOn w:val="List4"/>
    <w:rsid w:val="00F51C91"/>
    <w:pPr>
      <w:ind w:firstLine="0"/>
    </w:pPr>
  </w:style>
  <w:style w:type="paragraph" w:styleId="ListContinue5">
    <w:name w:val="List Continue 5"/>
    <w:basedOn w:val="List5"/>
    <w:rsid w:val="00F51C91"/>
    <w:pPr>
      <w:ind w:firstLine="0"/>
    </w:pPr>
  </w:style>
  <w:style w:type="paragraph" w:styleId="ListNumber3">
    <w:name w:val="List Number 3"/>
    <w:basedOn w:val="List3"/>
    <w:rsid w:val="00F51C91"/>
    <w:pPr>
      <w:numPr>
        <w:numId w:val="5"/>
      </w:numPr>
    </w:pPr>
  </w:style>
  <w:style w:type="paragraph" w:styleId="ListNumber4">
    <w:name w:val="List Number 4"/>
    <w:basedOn w:val="List4"/>
    <w:rsid w:val="00F51C91"/>
    <w:pPr>
      <w:numPr>
        <w:numId w:val="6"/>
      </w:numPr>
    </w:pPr>
  </w:style>
  <w:style w:type="paragraph" w:styleId="ListNumber5">
    <w:name w:val="List Number 5"/>
    <w:basedOn w:val="List5"/>
    <w:rsid w:val="00F51C91"/>
    <w:pPr>
      <w:numPr>
        <w:numId w:val="7"/>
      </w:numPr>
    </w:pPr>
  </w:style>
  <w:style w:type="paragraph" w:styleId="BlockText">
    <w:name w:val="Block Text"/>
    <w:basedOn w:val="Normal"/>
    <w:rsid w:val="00F51C91"/>
    <w:pPr>
      <w:spacing w:after="120"/>
      <w:ind w:left="1440" w:right="1440"/>
    </w:pPr>
  </w:style>
  <w:style w:type="character" w:customStyle="1" w:styleId="Subscript">
    <w:name w:val="Subscript"/>
    <w:basedOn w:val="DefaultParagraphFont"/>
    <w:rsid w:val="00F51C91"/>
    <w:rPr>
      <w:sz w:val="16"/>
      <w:vertAlign w:val="subscript"/>
    </w:rPr>
  </w:style>
  <w:style w:type="character" w:customStyle="1" w:styleId="Superscript">
    <w:name w:val="Superscript"/>
    <w:basedOn w:val="DefaultParagraphFont"/>
    <w:rsid w:val="00F51C91"/>
    <w:rPr>
      <w:sz w:val="16"/>
      <w:vertAlign w:val="superscript"/>
    </w:rPr>
  </w:style>
  <w:style w:type="character" w:customStyle="1" w:styleId="Symbols">
    <w:name w:val="Symbols"/>
    <w:basedOn w:val="DefaultParagraphFont"/>
    <w:rsid w:val="00F51C91"/>
    <w:rPr>
      <w:rFonts w:ascii="Symbol" w:hAnsi="Symbol"/>
    </w:rPr>
  </w:style>
  <w:style w:type="character" w:customStyle="1" w:styleId="MenuOptions">
    <w:name w:val="Menu Options"/>
    <w:basedOn w:val="DefaultParagraphFont"/>
    <w:rsid w:val="00F51C91"/>
    <w:rPr>
      <w:rFonts w:ascii="Arial Narrow" w:hAnsi="Arial Narrow"/>
      <w:smallCaps/>
    </w:rPr>
  </w:style>
  <w:style w:type="character" w:customStyle="1" w:styleId="Buttons">
    <w:name w:val="Buttons"/>
    <w:basedOn w:val="DefaultParagraphFont"/>
    <w:rsid w:val="00F51C91"/>
    <w:rPr>
      <w:b/>
    </w:rPr>
  </w:style>
  <w:style w:type="character" w:customStyle="1" w:styleId="Underlined">
    <w:name w:val="Underlined"/>
    <w:basedOn w:val="DefaultParagraphFont"/>
    <w:rsid w:val="00F51C91"/>
    <w:rPr>
      <w:u w:val="single"/>
    </w:rPr>
  </w:style>
  <w:style w:type="paragraph" w:customStyle="1" w:styleId="TableBodyTextRight">
    <w:name w:val="Table Body Text Right"/>
    <w:basedOn w:val="TableBodyText"/>
    <w:rsid w:val="00F51C91"/>
    <w:pPr>
      <w:widowControl w:val="0"/>
      <w:autoSpaceDE w:val="0"/>
      <w:autoSpaceDN w:val="0"/>
      <w:adjustRightInd w:val="0"/>
      <w:jc w:val="right"/>
    </w:pPr>
    <w:rPr>
      <w:rFonts w:cs="Arial"/>
      <w:szCs w:val="18"/>
    </w:rPr>
  </w:style>
  <w:style w:type="paragraph" w:customStyle="1" w:styleId="CopyrightText">
    <w:name w:val="Copyright Text"/>
    <w:basedOn w:val="BodyText"/>
    <w:rsid w:val="00F51C91"/>
    <w:rPr>
      <w:sz w:val="18"/>
    </w:rPr>
  </w:style>
  <w:style w:type="paragraph" w:customStyle="1" w:styleId="BodySmallRight">
    <w:name w:val="Body Small Right"/>
    <w:basedOn w:val="BodyTextRight"/>
    <w:rsid w:val="00F51C91"/>
    <w:rPr>
      <w:sz w:val="18"/>
      <w:szCs w:val="18"/>
    </w:rPr>
  </w:style>
  <w:style w:type="paragraph" w:customStyle="1" w:styleId="MarginEdition">
    <w:name w:val="Margin Edition"/>
    <w:basedOn w:val="MarginNote"/>
    <w:rsid w:val="00F51C91"/>
    <w:pPr>
      <w:spacing w:before="0" w:after="0"/>
    </w:pPr>
    <w:rPr>
      <w:rFonts w:ascii="Times New Roman" w:hAnsi="Times New Roman"/>
      <w:color w:val="999999"/>
    </w:rPr>
  </w:style>
  <w:style w:type="paragraph" w:customStyle="1" w:styleId="Spacer">
    <w:name w:val="Spacer"/>
    <w:basedOn w:val="Normal"/>
    <w:rsid w:val="00F51C91"/>
    <w:rPr>
      <w:sz w:val="2"/>
      <w:szCs w:val="2"/>
    </w:rPr>
  </w:style>
  <w:style w:type="character" w:customStyle="1" w:styleId="Small">
    <w:name w:val="Small"/>
    <w:basedOn w:val="DefaultParagraphFont"/>
    <w:rsid w:val="00F51C91"/>
    <w:rPr>
      <w:sz w:val="16"/>
    </w:rPr>
  </w:style>
  <w:style w:type="paragraph" w:customStyle="1" w:styleId="WideTable">
    <w:name w:val="Wide Table"/>
    <w:basedOn w:val="Normal"/>
    <w:rsid w:val="00F51C91"/>
    <w:pPr>
      <w:ind w:left="-1418"/>
    </w:pPr>
    <w:rPr>
      <w:sz w:val="2"/>
      <w:szCs w:val="2"/>
    </w:rPr>
  </w:style>
  <w:style w:type="character" w:styleId="PageNumber">
    <w:name w:val="page number"/>
    <w:basedOn w:val="DefaultParagraphFont"/>
    <w:rsid w:val="00F51C91"/>
  </w:style>
  <w:style w:type="paragraph" w:styleId="Quote">
    <w:name w:val="Quote"/>
    <w:basedOn w:val="Heading1"/>
    <w:link w:val="QuoteChar"/>
    <w:qFormat/>
    <w:rsid w:val="00F51C91"/>
    <w:rPr>
      <w:b w:val="0"/>
      <w:sz w:val="72"/>
      <w:szCs w:val="72"/>
      <w:lang w:val="en-NZ"/>
    </w:rPr>
  </w:style>
  <w:style w:type="character" w:customStyle="1" w:styleId="QuoteChar">
    <w:name w:val="Quote Char"/>
    <w:basedOn w:val="DefaultParagraphFont"/>
    <w:link w:val="Quote"/>
    <w:rsid w:val="00F51C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C91"/>
    <w:pPr>
      <w:pageBreakBefore/>
    </w:pPr>
  </w:style>
  <w:style w:type="paragraph" w:customStyle="1" w:styleId="Border">
    <w:name w:val="Border"/>
    <w:basedOn w:val="Normal"/>
    <w:qFormat/>
    <w:rsid w:val="00F51C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C91"/>
    <w:rPr>
      <w:b/>
      <w:bCs/>
      <w:i/>
      <w:iCs/>
      <w:color w:val="auto"/>
    </w:rPr>
  </w:style>
  <w:style w:type="paragraph" w:styleId="IntenseQuote">
    <w:name w:val="Intense Quote"/>
    <w:basedOn w:val="Normal"/>
    <w:next w:val="Normal"/>
    <w:link w:val="IntenseQuoteChar"/>
    <w:uiPriority w:val="30"/>
    <w:qFormat/>
    <w:rsid w:val="00F51C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C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1C91"/>
    <w:rPr>
      <w:smallCaps/>
      <w:color w:val="auto"/>
      <w:u w:val="single"/>
    </w:rPr>
  </w:style>
  <w:style w:type="character" w:styleId="IntenseReference">
    <w:name w:val="Intense Reference"/>
    <w:basedOn w:val="DefaultParagraphFont"/>
    <w:uiPriority w:val="32"/>
    <w:qFormat/>
    <w:rsid w:val="00F51C91"/>
    <w:rPr>
      <w:b/>
      <w:bCs/>
      <w:smallCaps/>
      <w:color w:val="auto"/>
      <w:spacing w:val="5"/>
      <w:u w:val="single"/>
    </w:rPr>
  </w:style>
  <w:style w:type="paragraph" w:customStyle="1" w:styleId="2ColumnHeading">
    <w:name w:val="2Column Heading"/>
    <w:basedOn w:val="BodyText"/>
    <w:qFormat/>
    <w:rsid w:val="00F51C91"/>
    <w:pPr>
      <w:spacing w:after="60"/>
      <w:ind w:left="-2268"/>
    </w:pPr>
    <w:rPr>
      <w:b/>
    </w:rPr>
  </w:style>
  <w:style w:type="paragraph" w:customStyle="1" w:styleId="Heading1TOC">
    <w:name w:val="Heading1 TOC"/>
    <w:basedOn w:val="Normal"/>
    <w:qFormat/>
    <w:rsid w:val="00F51C91"/>
    <w:pPr>
      <w:spacing w:before="240" w:after="120"/>
    </w:pPr>
    <w:rPr>
      <w:rFonts w:ascii="Times New Roman" w:hAnsi="Times New Roman"/>
      <w:b/>
      <w:sz w:val="32"/>
    </w:rPr>
  </w:style>
  <w:style w:type="paragraph" w:customStyle="1" w:styleId="Heading2TOC">
    <w:name w:val="Heading2 TOC"/>
    <w:basedOn w:val="Normal"/>
    <w:qFormat/>
    <w:rsid w:val="00F51C91"/>
    <w:pPr>
      <w:spacing w:before="240" w:after="60"/>
    </w:pPr>
    <w:rPr>
      <w:rFonts w:ascii="Times New Roman" w:hAnsi="Times New Roman"/>
      <w:b/>
      <w:sz w:val="28"/>
    </w:rPr>
  </w:style>
  <w:style w:type="character" w:customStyle="1" w:styleId="Underline">
    <w:name w:val="Underline"/>
    <w:basedOn w:val="DefaultParagraphFont"/>
    <w:qFormat/>
    <w:rsid w:val="00F51C91"/>
    <w:rPr>
      <w:u w:val="single"/>
    </w:rPr>
  </w:style>
  <w:style w:type="paragraph" w:styleId="BalloonText">
    <w:name w:val="Balloon Text"/>
    <w:basedOn w:val="Normal"/>
    <w:link w:val="BalloonTextChar"/>
    <w:rsid w:val="00F51C91"/>
    <w:rPr>
      <w:rFonts w:ascii="Tahoma" w:hAnsi="Tahoma" w:cs="Tahoma"/>
      <w:sz w:val="16"/>
      <w:szCs w:val="16"/>
    </w:rPr>
  </w:style>
  <w:style w:type="character" w:customStyle="1" w:styleId="BalloonTextChar">
    <w:name w:val="Balloon Text Char"/>
    <w:basedOn w:val="DefaultParagraphFont"/>
    <w:link w:val="BalloonText"/>
    <w:rsid w:val="00F51C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1C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C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1683</Words>
  <Characters>10510</Characters>
  <Application>Microsoft Office Word</Application>
  <DocSecurity>0</DocSecurity>
  <Lines>396</Lines>
  <Paragraphs>221</Paragraphs>
  <ScaleCrop>false</ScaleCrop>
  <Company>Author-it Software Corporation Ltd.</Company>
  <LinksUpToDate>false</LinksUpToDate>
  <CharactersWithSpaces>12115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LMFGG3021A Prepare and install mirrors and glass splashbacks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2012-05-26T17:36:00Z</dcterms:created>
  <dcterms:modified xsi:type="dcterms:W3CDTF">2012-05-26T17:36:00Z</dcterms:modified>
</cp:coreProperties>
</file>