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736" w:rsidP="00FF5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LMFGG3013C Construct and repair leadlight panels</w:t>
      </w:r>
      <w:r>
        <w:fldChar w:fldCharType="end"/>
      </w:r>
    </w:p>
    <w:p w:rsidR="00FF5736" w:rsidP="00FF5736">
      <w:pPr>
        <w:pStyle w:val="Version"/>
        <w:sectPr w:rsidSect="006E6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408" w:rsidP="006E6408">
      <w:pPr>
        <w:pStyle w:val="SuperHeading"/>
      </w:pPr>
      <w:r w:rsidRPr="006E6408">
        <w:t>LMFGG3013C Construct and repair leadlight panels</w:t>
      </w:r>
    </w:p>
    <w:p w:rsidR="00000000" w:rsidRPr="006E6408" w:rsidP="006E6408">
      <w:pPr>
        <w:pStyle w:val="Heading1"/>
      </w:pPr>
      <w:bookmarkStart w:id="1" w:name="O_351457"/>
      <w:bookmarkEnd w:id="1"/>
      <w:r w:rsidRPr="006E6408">
        <w:t>Modification History</w:t>
      </w:r>
    </w:p>
    <w:p w:rsidR="00FF5736" w:rsidP="006E6408">
      <w:pPr>
        <w:pStyle w:val="BodyText"/>
      </w:pPr>
      <w:r w:rsidRPr="006E6408">
        <w:t>Updated format, added references to restoration and conservation of historically important stained glass and leadlighting works, revised Evidence Guide. Outcome equiv</w:t>
      </w:r>
      <w:r w:rsidRPr="006E6408">
        <w:t>alent.</w:t>
      </w:r>
    </w:p>
    <w:p w:rsidR="00FF5736" w:rsidP="006E6408">
      <w:pPr>
        <w:pStyle w:val="BodyText"/>
      </w:pPr>
    </w:p>
    <w:p w:rsidR="00000000" w:rsidRPr="006E6408" w:rsidP="006E6408">
      <w:pPr>
        <w:pStyle w:val="Heading1"/>
      </w:pPr>
      <w:bookmarkStart w:id="2" w:name="O_351458"/>
      <w:bookmarkEnd w:id="2"/>
      <w:r w:rsidRPr="006E6408">
        <w:t>Unit Descriptor</w:t>
      </w:r>
    </w:p>
    <w:p w:rsidR="00000000" w:rsidRPr="006E6408" w:rsidP="006E6408">
      <w:pPr>
        <w:pStyle w:val="BodyText"/>
      </w:pPr>
      <w:r w:rsidRPr="006E6408">
        <w:t>This unit of competency covers the skills and knowledge required to construct and repair leadlight panels and may involve restoration and conservation of historically important stained glass and leadlighting works.</w:t>
      </w:r>
    </w:p>
    <w:p w:rsidR="00000000" w:rsidRPr="006E6408" w:rsidP="006E6408">
      <w:pPr>
        <w:pStyle w:val="AllowPageBreak"/>
      </w:pPr>
    </w:p>
    <w:p w:rsidR="00000000" w:rsidRPr="006E6408" w:rsidP="006E6408">
      <w:pPr>
        <w:pStyle w:val="Heading1"/>
      </w:pPr>
      <w:bookmarkStart w:id="3" w:name="O_351459"/>
      <w:bookmarkEnd w:id="3"/>
      <w:r w:rsidRPr="006E6408">
        <w:t>Application of the Unit</w:t>
      </w:r>
    </w:p>
    <w:p w:rsidR="00000000" w:rsidRPr="006E6408" w:rsidP="006E6408">
      <w:pPr>
        <w:pStyle w:val="BodyText"/>
      </w:pPr>
      <w:r w:rsidRPr="006E6408">
        <w:t>This unit requires individuals to demonstrate discretion, judgement and problem solving in the construction/repair of leadlight panels. It involves measuring, design and selection of materials and tools, and disasse</w:t>
      </w:r>
      <w:r w:rsidRPr="006E6408">
        <w:t>mbly/assembly, weatherproofing and polishing of leadlight panels. Work is generally performed individually or in a team environment, with general supervision, and may be part of a production process.</w:t>
      </w:r>
    </w:p>
    <w:p w:rsidR="00000000" w:rsidRPr="006E6408" w:rsidP="006E6408">
      <w:pPr>
        <w:pStyle w:val="AllowPageBreak"/>
      </w:pPr>
    </w:p>
    <w:p w:rsidR="00000000" w:rsidRPr="006E6408" w:rsidP="006E6408">
      <w:pPr>
        <w:pStyle w:val="Heading1"/>
      </w:pPr>
      <w:bookmarkStart w:id="4" w:name="O_351460"/>
      <w:bookmarkEnd w:id="4"/>
      <w:r w:rsidRPr="006E6408">
        <w:t>Licensing/Regulatory Information</w:t>
      </w:r>
    </w:p>
    <w:p w:rsidR="00000000" w:rsidRPr="006E6408" w:rsidP="006E6408">
      <w:pPr>
        <w:pStyle w:val="BodyText"/>
      </w:pPr>
      <w:r w:rsidRPr="006E6408">
        <w:t>Not applicable.</w:t>
      </w:r>
    </w:p>
    <w:p w:rsidR="00000000" w:rsidRPr="006E6408" w:rsidP="006E6408">
      <w:pPr>
        <w:pStyle w:val="AllowPageBreak"/>
      </w:pPr>
    </w:p>
    <w:p w:rsidR="00000000" w:rsidRPr="006E6408" w:rsidP="006E6408">
      <w:pPr>
        <w:pStyle w:val="Heading1"/>
      </w:pPr>
      <w:bookmarkStart w:id="5" w:name="O_351461"/>
      <w:bookmarkEnd w:id="5"/>
      <w:r w:rsidRPr="006E6408">
        <w:t>Pre-Requisites</w:t>
      </w:r>
    </w:p>
    <w:p w:rsidR="00000000" w:rsidRPr="006E6408" w:rsidP="006E6408">
      <w:pPr>
        <w:pStyle w:val="BodyText"/>
      </w:pPr>
      <w:r w:rsidRPr="006E6408">
        <w:t>Not applicable.</w:t>
      </w:r>
    </w:p>
    <w:p w:rsidR="00000000" w:rsidRPr="006E6408" w:rsidP="006E6408">
      <w:pPr>
        <w:pStyle w:val="AllowPageBreak"/>
      </w:pPr>
    </w:p>
    <w:p w:rsidR="00000000" w:rsidRPr="006E6408" w:rsidP="006E6408">
      <w:pPr>
        <w:pStyle w:val="Heading1"/>
      </w:pPr>
      <w:bookmarkStart w:id="6" w:name="O_351462"/>
      <w:bookmarkEnd w:id="6"/>
      <w:r w:rsidRPr="006E6408">
        <w:t>Employability Skills Information</w:t>
      </w:r>
    </w:p>
    <w:p w:rsidR="00000000" w:rsidRPr="006E6408" w:rsidP="006E6408">
      <w:pPr>
        <w:pStyle w:val="BodyText"/>
      </w:pPr>
      <w:r w:rsidRPr="006E6408">
        <w:t>This unit contains employability skills.</w:t>
      </w:r>
    </w:p>
    <w:p w:rsidR="00000000" w:rsidRPr="006E6408" w:rsidP="006E6408">
      <w:pPr>
        <w:pStyle w:val="AllowPageBreak"/>
      </w:pPr>
    </w:p>
    <w:p w:rsidR="00000000" w:rsidRPr="006E6408" w:rsidP="006E6408">
      <w:pPr>
        <w:pStyle w:val="Heading1"/>
      </w:pPr>
      <w:bookmarkStart w:id="7" w:name="O_351463"/>
      <w:bookmarkEnd w:id="7"/>
      <w:r w:rsidRPr="006E640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Elements describe the essential outcomes of a unit of competency.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Performance criteria describe the performance needed to demonstrate achievement of the element. Where bold italicised text is used, further information is detailed in the required skills and</w:t>
            </w:r>
            <w:r w:rsidRPr="006E6408">
              <w:t xml:space="preserve"> knowledge section and the range statement. Assessment of performance is to be consistent with the evidence guide.</w:t>
            </w:r>
          </w:p>
        </w:tc>
      </w:tr>
    </w:tbl>
    <w:p w:rsidR="00000000" w:rsidRPr="006E6408" w:rsidP="006E6408">
      <w:pPr>
        <w:pStyle w:val="BodyText"/>
      </w:pPr>
    </w:p>
    <w:p w:rsidR="00000000" w:rsidRPr="006E6408" w:rsidP="006E6408">
      <w:pPr>
        <w:pStyle w:val="AllowPageBreak"/>
      </w:pPr>
    </w:p>
    <w:p w:rsidR="00000000" w:rsidRPr="006E6408" w:rsidP="006E6408">
      <w:pPr>
        <w:pStyle w:val="Heading1"/>
      </w:pPr>
      <w:bookmarkStart w:id="8" w:name="O_351464"/>
      <w:bookmarkEnd w:id="8"/>
      <w:r w:rsidRPr="006E64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Identify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Purpose of the leadlight panel is established, includin</w:t>
            </w:r>
            <w:r w:rsidRPr="006E6408">
              <w:t>g performance requirements in terms of safety, quality and function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Research is conducted, where necessary, to establish if leadlight panels to be repaired are historically important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Construction method and materials to be used in the panel to be constructed or repaired are identified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 xml:space="preserve">Leadlight panel to be </w:t>
            </w:r>
            <w:r w:rsidRPr="006E6408">
              <w:rPr>
                <w:rStyle w:val="BoldandItalics"/>
              </w:rPr>
              <w:t>repaired</w:t>
            </w:r>
            <w:r w:rsidRPr="006E6408">
              <w:t xml:space="preserve"> is inspected to identify faults and any faults found compared with customer requirements and any previous identifie</w:t>
            </w:r>
            <w:r w:rsidRPr="006E6408">
              <w:t>d faults</w:t>
            </w:r>
          </w:p>
        </w:tc>
      </w:tr>
    </w:tbl>
    <w:p w:rsidR="00000000" w:rsidRPr="006E6408" w:rsidP="006E640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Plan leadlight panel construction/repair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Plan or design of leadlight panel to be constructed/repaired is analysed to identify work requirements, methods and/or specifications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BoldandItalics"/>
              </w:rPr>
              <w:t>Occupational health and safety (OHS)</w:t>
            </w:r>
            <w:r w:rsidRPr="006E6408">
              <w:t xml:space="preserve"> </w:t>
            </w:r>
            <w:r w:rsidRPr="006E6408">
              <w:rPr>
                <w:rStyle w:val="BoldandItalics"/>
              </w:rPr>
              <w:t>requirements</w:t>
            </w:r>
            <w:r w:rsidRPr="006E6408">
              <w:t xml:space="preserve"> for construction and repair of leadlight panels, including </w:t>
            </w:r>
            <w:r w:rsidRPr="006E6408">
              <w:rPr>
                <w:rStyle w:val="BoldandItalics"/>
              </w:rPr>
              <w:t>personal protective equipment</w:t>
            </w:r>
            <w:r w:rsidRPr="006E6408">
              <w:t>, are observed throughout the work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 xml:space="preserve">Work sequences are identified and a personal work plan is developed, when required, compliant with </w:t>
            </w:r>
            <w:r w:rsidRPr="006E6408">
              <w:rPr>
                <w:rStyle w:val="BoldandItalics"/>
              </w:rPr>
              <w:t>workplace procedures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Steps or stages in construction/repair are planned, noting check points for (any) measurements and tests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Approval of work construction plan is obtained as required by workplace procedures and a suitable work area identified</w:t>
            </w:r>
          </w:p>
        </w:tc>
      </w:tr>
    </w:tbl>
    <w:p w:rsidR="00000000" w:rsidRPr="006E6408" w:rsidP="006E640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Identify suitable</w:t>
            </w:r>
            <w:r w:rsidRPr="006E6408">
              <w:t xml:space="preserve"> materials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BoldandItalics"/>
              </w:rPr>
              <w:t>Tools and equipment</w:t>
            </w:r>
            <w:r w:rsidRPr="006E6408">
              <w:t xml:space="preserve"> are selected and checked prior to use to ensure they are appropriate for the work, serviceable and in a safe condition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BoldandItalics"/>
              </w:rPr>
              <w:t>Leadlight construction materials</w:t>
            </w:r>
            <w:r w:rsidRPr="006E6408">
              <w:t xml:space="preserve"> are selected according to specification of performance requirements, proposed use, cost and availability of materials, if required, matching the original texture, colour, thickness and opacity of the stained glass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Equipment suitable for working the</w:t>
            </w:r>
            <w:r w:rsidRPr="006E6408">
              <w:t xml:space="preserve"> chosen material is identified</w:t>
            </w:r>
          </w:p>
        </w:tc>
      </w:tr>
    </w:tbl>
    <w:p w:rsidR="00000000" w:rsidRPr="006E6408" w:rsidP="006E640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Construct/repair the leadlight panel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Plan is followed to construct/repair the leadlight panel, including any special requirements for historically important works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Checks are conducted at the identified points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Modifications are identified and recommended within workplace procedures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Modifications to the plan are documented and appropriate approvals are sought in accordance with workplace procedures</w:t>
            </w:r>
          </w:p>
        </w:tc>
      </w:tr>
    </w:tbl>
    <w:p w:rsidR="00000000" w:rsidRPr="006E6408" w:rsidP="006E640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Leadlight panel is inspected for quality of work and repaired or reconstructed, as required, in accordance with workplace procedures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Material which can be reused is collected and stored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Waste and scrap material is removed for disposal or recycling, as required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Work area is cleaned and rubbish disposed of, as appropriate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Equipment is cleaned and stored according to workplace requirements</w:t>
            </w:r>
          </w:p>
        </w:tc>
      </w:tr>
      <w:tr w:rsidTr="006E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Workplace documentation is comp</w:t>
            </w:r>
            <w:r w:rsidRPr="006E6408">
              <w:t>leted in accordance with workplace procedures</w:t>
            </w:r>
          </w:p>
        </w:tc>
      </w:tr>
    </w:tbl>
    <w:p w:rsidR="00FF5736" w:rsidP="006E6408">
      <w:pPr>
        <w:pStyle w:val="BodyText"/>
      </w:pPr>
    </w:p>
    <w:p w:rsidR="00FF5736" w:rsidP="006E6408">
      <w:pPr>
        <w:pStyle w:val="BodyText"/>
      </w:pPr>
    </w:p>
    <w:p w:rsidR="00000000" w:rsidRPr="006E6408" w:rsidP="006E6408">
      <w:pPr>
        <w:pStyle w:val="Heading1"/>
      </w:pPr>
      <w:bookmarkStart w:id="9" w:name="O_351465"/>
      <w:bookmarkEnd w:id="9"/>
      <w:r w:rsidRPr="006E6408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This section describes the skills and knowledge required for this unit.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rPr>
                <w:rStyle w:val="SpecialBold"/>
              </w:rPr>
              <w:t>Required skills include: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collecting, organising and understanding information related to work orders, basic plans and safety procedures </w:t>
            </w:r>
          </w:p>
          <w:p w:rsidR="00000000" w:rsidRPr="006E6408" w:rsidP="006E6408">
            <w:pPr>
              <w:pStyle w:val="ListBullet"/>
            </w:pPr>
            <w:r w:rsidRPr="006E6408">
              <w:t>using communication skills to the level required to confirm work requirements and specifications; communicate effectively regarding work require</w:t>
            </w:r>
            <w:r w:rsidRPr="006E6408">
              <w:t>ments with supervisors, other workers and customers; report work outcomes and problems; and relate to people from a range of social, cultural and ethnic backgrounds, and of varying physical and mental abilities</w:t>
            </w:r>
          </w:p>
          <w:p w:rsidR="00000000" w:rsidRPr="006E6408" w:rsidP="006E6408">
            <w:pPr>
              <w:pStyle w:val="ListBullet"/>
            </w:pPr>
            <w:r w:rsidRPr="006E6408">
              <w:t>using literacy skills to the level required t</w:t>
            </w:r>
            <w:r w:rsidRPr="006E6408">
              <w:t>o understand information related to work orders, including common industry terminology, plans and safety procedures; prepare reports; and interpret technical information and specifications</w:t>
            </w:r>
          </w:p>
          <w:p w:rsidR="00000000" w:rsidRPr="006E6408" w:rsidP="006E6408">
            <w:pPr>
              <w:pStyle w:val="ListBullet"/>
            </w:pPr>
            <w:r w:rsidRPr="006E6408">
              <w:t>planning and organising activities, including the preparation and l</w:t>
            </w:r>
            <w:r w:rsidRPr="006E6408">
              <w:t xml:space="preserve">ayout of the work area, and the obtaining of equipment and materials to avoid any backtracking, workflow interruptions or wastage </w:t>
            </w:r>
          </w:p>
          <w:p w:rsidR="00000000" w:rsidRPr="006E6408" w:rsidP="006E6408">
            <w:pPr>
              <w:pStyle w:val="ListBullet"/>
            </w:pPr>
            <w:r w:rsidRPr="006E6408">
              <w:t>working with others and in a team by recognising dependencies and using cooperative approaches to optimise workflow and produ</w:t>
            </w:r>
            <w:r w:rsidRPr="006E6408">
              <w:t xml:space="preserve">ctivity 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using mathematical ideas and techniques to correctly complete measurements, calculate work requirements, and optimise glass sizes for economical cutting and assembling of required materials </w:t>
            </w:r>
          </w:p>
          <w:p w:rsidR="00000000" w:rsidRPr="006E6408" w:rsidP="006E6408">
            <w:pPr>
              <w:pStyle w:val="ListBullet"/>
            </w:pPr>
            <w:r w:rsidRPr="006E6408">
              <w:t>using pre-checking and inspection techniques to plan wor</w:t>
            </w:r>
            <w:r w:rsidRPr="006E6408">
              <w:t xml:space="preserve">k, and avoid re-working and wastage </w:t>
            </w:r>
          </w:p>
          <w:p w:rsidR="00000000" w:rsidRPr="006E6408" w:rsidP="006E6408">
            <w:pPr>
              <w:pStyle w:val="ListBullet"/>
            </w:pPr>
            <w:r w:rsidRPr="006E6408">
              <w:t>using workplace technology related to the construction/repair of leadlight panels, including restoration and conservation of historically important works</w:t>
            </w:r>
          </w:p>
          <w:p w:rsidR="00000000" w:rsidP="006E6408">
            <w:pPr>
              <w:pStyle w:val="ListBullet"/>
              <w:rPr>
                <w:lang w:val="en-NZ"/>
              </w:rPr>
            </w:pPr>
            <w:r w:rsidRPr="006E6408">
              <w:t>modifying activities to cater for variations in workplace context</w:t>
            </w:r>
            <w:r w:rsidRPr="006E6408">
              <w:t>s and environment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rPr>
                <w:rStyle w:val="SpecialBold"/>
              </w:rPr>
              <w:t>Required knowledge includes:</w:t>
            </w:r>
          </w:p>
          <w:p w:rsidR="00000000" w:rsidRPr="006E6408" w:rsidP="006E6408">
            <w:pPr>
              <w:pStyle w:val="ListBullet"/>
            </w:pPr>
            <w:r w:rsidRPr="006E6408">
              <w:t>end use of leadlight panels and required safety, quality and structural standards</w:t>
            </w:r>
          </w:p>
          <w:p w:rsidR="00000000" w:rsidRPr="006E6408" w:rsidP="006E6408">
            <w:pPr>
              <w:pStyle w:val="ListBullet"/>
            </w:pPr>
            <w:r w:rsidRPr="006E6408">
              <w:t>characteristics, including hazards and workplace safety system requirements associated with the materials used in leadlight panel construction</w:t>
            </w:r>
          </w:p>
          <w:p w:rsidR="00000000" w:rsidRPr="006E6408" w:rsidP="006E6408">
            <w:pPr>
              <w:pStyle w:val="ListBullet"/>
            </w:pPr>
            <w:r w:rsidRPr="006E6408">
              <w:t>operation of tools and equipment used in constructing/repairing leadlight panels</w:t>
            </w:r>
          </w:p>
          <w:p w:rsidR="00000000" w:rsidRPr="006E6408" w:rsidP="006E6408">
            <w:pPr>
              <w:pStyle w:val="ListBullet"/>
            </w:pPr>
            <w:r w:rsidRPr="006E6408">
              <w:t>research techniques to establish</w:t>
            </w:r>
            <w:r w:rsidRPr="006E6408">
              <w:t xml:space="preserve"> the historical importance of stained glass and leadlighting works</w:t>
            </w:r>
          </w:p>
          <w:p w:rsidR="00000000" w:rsidRPr="006E6408" w:rsidP="006E6408">
            <w:pPr>
              <w:pStyle w:val="ListBullet"/>
            </w:pPr>
            <w:r w:rsidRPr="006E6408">
              <w:t>processes and procedures involved in the construction/repair process of leadlight panels, including historically important works</w:t>
            </w:r>
          </w:p>
          <w:p w:rsidR="00000000" w:rsidRPr="006E6408" w:rsidP="006E6408">
            <w:pPr>
              <w:pStyle w:val="ListBullet"/>
            </w:pPr>
            <w:r w:rsidRPr="006E6408">
              <w:t>the impact of design features of the leadlight panel on purp</w:t>
            </w:r>
            <w:r w:rsidRPr="006E6408">
              <w:t>ose, materials and construction</w:t>
            </w:r>
          </w:p>
          <w:p w:rsidR="00000000" w:rsidRPr="006E6408" w:rsidP="006E6408">
            <w:pPr>
              <w:pStyle w:val="ListBullet"/>
            </w:pPr>
            <w:r w:rsidRPr="006E6408">
              <w:t>relevant Australian Standards</w:t>
            </w:r>
          </w:p>
        </w:tc>
      </w:tr>
    </w:tbl>
    <w:p w:rsidR="00000000" w:rsidRPr="006E6408" w:rsidP="006E6408">
      <w:pPr>
        <w:pStyle w:val="BodyText"/>
      </w:pPr>
    </w:p>
    <w:p w:rsidR="00000000" w:rsidRPr="006E6408" w:rsidP="006E6408">
      <w:pPr>
        <w:pStyle w:val="AllowPageBreak"/>
      </w:pPr>
    </w:p>
    <w:p w:rsidR="00000000" w:rsidRPr="006E6408" w:rsidP="006E6408">
      <w:pPr>
        <w:pStyle w:val="Heading1"/>
      </w:pPr>
      <w:bookmarkStart w:id="10" w:name="O_351466"/>
      <w:bookmarkEnd w:id="10"/>
      <w:r w:rsidRPr="006E6408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 xml:space="preserve">The evidence guide provides advice on assessment and must be read in conjunction with the performance criteria, required skills and knowledge, </w:t>
            </w:r>
            <w:r w:rsidRPr="006E6408">
              <w:t>range statement and the Assessment Guidelines for the Training Package.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Assessment processes and techniques must be culturally appropriate and appropriate to the language, literacy and numeracy capacity of the candidate and the wor</w:t>
            </w:r>
            <w:r w:rsidRPr="006E6408">
              <w:t>k being performed.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Assessors must be satisfied that the candidate can competently and consistently:</w:t>
            </w:r>
          </w:p>
          <w:p w:rsidR="00000000" w:rsidRPr="006E6408" w:rsidP="006E6408">
            <w:pPr>
              <w:pStyle w:val="ListBullet"/>
            </w:pPr>
            <w:r w:rsidRPr="006E6408">
              <w:t>interpret work order/job instruction to identify requirements</w:t>
            </w:r>
            <w:r w:rsidRPr="006E6408">
              <w:t xml:space="preserve"> and plan the process to construct/repair leadlight panels</w:t>
            </w:r>
          </w:p>
          <w:p w:rsidR="00000000" w:rsidRPr="006E6408" w:rsidP="006E6408">
            <w:pPr>
              <w:pStyle w:val="ListBullet"/>
            </w:pPr>
            <w:r w:rsidRPr="006E6408">
              <w:t>select and use appropriate materials and processes for the panel being constructed/repaired</w:t>
            </w:r>
          </w:p>
          <w:p w:rsidR="00000000" w:rsidRPr="006E6408" w:rsidP="006E6408">
            <w:pPr>
              <w:pStyle w:val="ListBullet"/>
            </w:pPr>
            <w:r w:rsidRPr="006E6408">
              <w:t>apply safe handling requirements for equipment, products and materials, including use of personal protective equipment</w:t>
            </w:r>
          </w:p>
          <w:p w:rsidR="00000000" w:rsidRPr="006E6408" w:rsidP="006E6408">
            <w:pPr>
              <w:pStyle w:val="ListBullet"/>
            </w:pPr>
            <w:r w:rsidRPr="006E6408">
              <w:t>follow work instructions, operating procedures and inspection practices to:</w:t>
            </w:r>
          </w:p>
          <w:p w:rsidR="00000000" w:rsidRPr="006E6408" w:rsidP="006E6408">
            <w:pPr>
              <w:pStyle w:val="ListBullet2"/>
            </w:pPr>
            <w:r w:rsidRPr="006E6408">
              <w:t>minimise the risk of injury to self and others</w:t>
            </w:r>
          </w:p>
          <w:p w:rsidR="00000000" w:rsidRPr="006E6408" w:rsidP="006E6408">
            <w:pPr>
              <w:pStyle w:val="ListBullet2"/>
            </w:pPr>
            <w:r w:rsidRPr="006E6408">
              <w:t>prevent damag</w:t>
            </w:r>
            <w:r w:rsidRPr="006E6408">
              <w:t>e to goods, equipment and products</w:t>
            </w:r>
          </w:p>
          <w:p w:rsidR="00000000" w:rsidRPr="006E6408" w:rsidP="006E6408">
            <w:pPr>
              <w:pStyle w:val="ListBullet2"/>
            </w:pPr>
            <w:r w:rsidRPr="006E6408">
              <w:t>maintain required production output and product quality</w:t>
            </w:r>
          </w:p>
          <w:p w:rsidR="00000000" w:rsidRPr="006E6408" w:rsidP="006E6408">
            <w:pPr>
              <w:pStyle w:val="ListBullet"/>
            </w:pPr>
            <w:r w:rsidRPr="006E6408">
              <w:t>conduct appropriate research to determine if a leadlight panel is historically important and determine appropriate restoration and conservation requirements and tec</w:t>
            </w:r>
            <w:r w:rsidRPr="006E6408">
              <w:t>hniques</w:t>
            </w:r>
          </w:p>
          <w:p w:rsidR="00000000" w:rsidRPr="006E6408" w:rsidP="006E6408">
            <w:pPr>
              <w:pStyle w:val="ListBullet"/>
            </w:pPr>
            <w:r w:rsidRPr="006E6408">
              <w:t>restore and conserve historically important works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as a minimum: </w:t>
            </w:r>
          </w:p>
          <w:p w:rsidR="00000000" w:rsidRPr="006E6408" w:rsidP="006E6408">
            <w:pPr>
              <w:pStyle w:val="ListBullet2"/>
            </w:pPr>
            <w:r w:rsidRPr="006E6408">
              <w:t>construct leadlight panels</w:t>
            </w:r>
          </w:p>
          <w:p w:rsidR="00000000" w:rsidRPr="006E6408" w:rsidP="006E6408">
            <w:pPr>
              <w:pStyle w:val="ListBullet2"/>
            </w:pPr>
            <w:r w:rsidRPr="006E6408">
              <w:t>measure openings for leadlight panels</w:t>
            </w:r>
          </w:p>
          <w:p w:rsidR="00000000" w:rsidRPr="006E6408" w:rsidP="006E6408">
            <w:pPr>
              <w:pStyle w:val="ListBullet2"/>
            </w:pPr>
            <w:r w:rsidRPr="006E6408">
              <w:t>design, including construction of cartoon templates</w:t>
            </w:r>
          </w:p>
          <w:p w:rsidR="00000000" w:rsidRPr="006E6408" w:rsidP="006E6408">
            <w:pPr>
              <w:pStyle w:val="ListBullet2"/>
            </w:pPr>
            <w:r w:rsidRPr="006E6408">
              <w:t>identify and select materials, including glass and lead came</w:t>
            </w:r>
          </w:p>
          <w:p w:rsidR="00000000" w:rsidRPr="006E6408" w:rsidP="006E6408">
            <w:pPr>
              <w:pStyle w:val="ListBullet2"/>
            </w:pPr>
            <w:r w:rsidRPr="006E6408">
              <w:t>cut basic and complex shapes in clear, patterned and coloured glass</w:t>
            </w:r>
          </w:p>
          <w:p w:rsidR="00000000" w:rsidRPr="006E6408" w:rsidP="006E6408">
            <w:pPr>
              <w:pStyle w:val="ListBullet2"/>
            </w:pPr>
            <w:r w:rsidRPr="006E6408">
              <w:t>lead up, flux and solder</w:t>
            </w:r>
          </w:p>
          <w:p w:rsidR="00000000" w:rsidRPr="006E6408" w:rsidP="006E6408">
            <w:pPr>
              <w:pStyle w:val="ListBullet2"/>
            </w:pPr>
            <w:r w:rsidRPr="006E6408">
              <w:t>weatherproof, cement, pick and polish</w:t>
            </w:r>
          </w:p>
          <w:p w:rsidR="00000000" w:rsidRPr="006E6408" w:rsidP="006E6408">
            <w:pPr>
              <w:pStyle w:val="ListBullet2"/>
            </w:pPr>
            <w:r w:rsidRPr="006E6408">
              <w:t>glaze, including putty facing and beading up</w:t>
            </w:r>
          </w:p>
          <w:p w:rsidR="00000000" w:rsidRPr="006E6408" w:rsidP="006E6408">
            <w:pPr>
              <w:pStyle w:val="ListBullet2"/>
            </w:pPr>
            <w:r w:rsidRPr="006E6408">
              <w:t>may include reinforcement bar installation</w:t>
            </w:r>
          </w:p>
          <w:p w:rsidR="00000000" w:rsidRPr="006E6408" w:rsidP="006E6408">
            <w:pPr>
              <w:pStyle w:val="ListBullet"/>
            </w:pPr>
            <w:r w:rsidRPr="006E6408">
              <w:t>repair leadlight panels:</w:t>
            </w:r>
          </w:p>
          <w:p w:rsidR="00000000" w:rsidRPr="006E6408" w:rsidP="006E6408">
            <w:pPr>
              <w:pStyle w:val="ListBullet2"/>
            </w:pPr>
            <w:r w:rsidRPr="006E6408">
              <w:t>remove lea</w:t>
            </w:r>
            <w:r w:rsidRPr="006E6408">
              <w:t>dlight from opening to be repaired</w:t>
            </w:r>
          </w:p>
          <w:p w:rsidR="00000000" w:rsidRPr="006E6408" w:rsidP="006E6408">
            <w:pPr>
              <w:pStyle w:val="ListBullet2"/>
            </w:pPr>
            <w:r w:rsidRPr="006E6408">
              <w:t>construct templates, cartoons and rubbings</w:t>
            </w:r>
          </w:p>
          <w:p w:rsidR="00000000" w:rsidRPr="006E6408" w:rsidP="006E6408">
            <w:pPr>
              <w:pStyle w:val="ListBullet2"/>
            </w:pPr>
            <w:r w:rsidRPr="006E6408">
              <w:t>identify and select replacement materials</w:t>
            </w:r>
          </w:p>
          <w:p w:rsidR="00000000" w:rsidRPr="006E6408" w:rsidP="006E6408">
            <w:pPr>
              <w:pStyle w:val="ListBullet2"/>
            </w:pPr>
            <w:r w:rsidRPr="006E6408">
              <w:t>disassemble lead and broken glass panels</w:t>
            </w:r>
          </w:p>
          <w:p w:rsidR="00000000" w:rsidRPr="006E6408" w:rsidP="006E6408">
            <w:pPr>
              <w:pStyle w:val="ListBullet2"/>
            </w:pPr>
            <w:r w:rsidRPr="006E6408">
              <w:t>cut glass to suit</w:t>
            </w:r>
          </w:p>
          <w:p w:rsidR="00000000" w:rsidRPr="006E6408" w:rsidP="006E6408">
            <w:pPr>
              <w:pStyle w:val="ListBullet2"/>
            </w:pPr>
            <w:r w:rsidRPr="006E6408">
              <w:t>lead up, weatherproof, cement, pick and polish</w:t>
            </w:r>
          </w:p>
          <w:p w:rsidR="00000000" w:rsidRPr="006E6408" w:rsidP="006E6408">
            <w:pPr>
              <w:pStyle w:val="ListBullet2"/>
            </w:pPr>
            <w:r w:rsidRPr="006E6408">
              <w:t>re-glaze repaired leadlight pa</w:t>
            </w:r>
            <w:r w:rsidRPr="006E6408">
              <w:t>nel</w:t>
            </w:r>
          </w:p>
          <w:p w:rsidR="00000000" w:rsidP="006E6408">
            <w:pPr>
              <w:pStyle w:val="ListBullet"/>
              <w:rPr>
                <w:lang w:val="en-NZ"/>
              </w:rPr>
            </w:pPr>
            <w:r w:rsidRPr="006E6408">
              <w:t>work effectively with others.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The application of competency is to be assessed in the workplace or realistically simulated workplace.</w:t>
            </w:r>
          </w:p>
          <w:p w:rsidR="00000000" w:rsidRPr="006E6408" w:rsidP="006E6408">
            <w:pPr>
              <w:pStyle w:val="BodyText"/>
            </w:pPr>
            <w:r w:rsidRPr="006E6408">
              <w:t>Assessment is to occur under standard and authorised work practices, safety requirements and environmental constraints.</w:t>
            </w:r>
          </w:p>
          <w:p w:rsidR="00000000" w:rsidRPr="006E6408" w:rsidP="006E6408">
            <w:pPr>
              <w:pStyle w:val="BodyText"/>
            </w:pPr>
            <w:r w:rsidRPr="006E6408">
              <w:t>Assessment of essential underpinning knowledge, other than confirmatory questions, will usually be conducted in an off-site context.</w:t>
            </w:r>
          </w:p>
          <w:p w:rsidR="00000000" w:rsidRPr="006E6408" w:rsidP="006E6408">
            <w:pPr>
              <w:pStyle w:val="BodyText"/>
            </w:pPr>
            <w:r w:rsidRPr="006E6408">
              <w:t>Ass</w:t>
            </w:r>
            <w:r w:rsidRPr="006E6408">
              <w:t>essment is to comply with relevant regulatory or Australian Standard requirements.</w:t>
            </w:r>
          </w:p>
          <w:p w:rsidR="00000000" w:rsidRPr="006E6408" w:rsidP="006E6408">
            <w:pPr>
              <w:pStyle w:val="BodyText"/>
            </w:pPr>
            <w:r w:rsidRPr="006E6408">
              <w:t>The following resources should be made available: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appropriate leadlighting materials 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work area 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work order 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specifications 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tools 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personal protective equipment </w:t>
            </w:r>
          </w:p>
          <w:p w:rsidR="00000000" w:rsidP="006E6408">
            <w:pPr>
              <w:pStyle w:val="ListBullet"/>
              <w:rPr>
                <w:lang w:val="en-NZ"/>
              </w:rPr>
            </w:pPr>
            <w:r w:rsidRPr="006E6408">
              <w:t>equipment and consumables.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  <w:r w:rsidRPr="006E6408">
              <w:t>Assessment must satisfy the endorsed Assessment Guidelines of the LMF02 Furnishing Industry Training Package.</w:t>
            </w:r>
          </w:p>
          <w:p w:rsidR="00000000" w:rsidRPr="006E6408" w:rsidP="006E6408">
            <w:pPr>
              <w:pStyle w:val="BodyText"/>
            </w:pPr>
            <w:r w:rsidRPr="006E6408">
              <w:t>Assessment methods must confirm consistency and accuracy of performance (over time and in a range</w:t>
            </w:r>
            <w:r w:rsidRPr="006E6408">
              <w:t xml:space="preserve"> of workplace relevant contexts) together with application of underpinning knowledge.</w:t>
            </w:r>
          </w:p>
          <w:p w:rsidR="00000000" w:rsidRPr="006E6408" w:rsidP="006E6408">
            <w:pPr>
              <w:pStyle w:val="BodyText"/>
            </w:pPr>
            <w:r w:rsidRPr="006E6408">
              <w:t>Assessment methods must be by direct observation of tasks and include questioning on underpinning knowledge to ensure correct interpretation and application.</w:t>
            </w:r>
          </w:p>
          <w:p w:rsidR="00000000" w:rsidRPr="006E6408" w:rsidP="006E6408">
            <w:pPr>
              <w:pStyle w:val="BodyText"/>
            </w:pPr>
            <w:r w:rsidRPr="006E6408">
              <w:t>Assessment m</w:t>
            </w:r>
            <w:r w:rsidRPr="006E6408">
              <w:t>ay be applied under project-related conditions (real or simulated) and require evidence of process.</w:t>
            </w:r>
          </w:p>
          <w:p w:rsidR="00000000" w:rsidRPr="006E6408" w:rsidP="006E6408">
            <w:pPr>
              <w:pStyle w:val="BodyText"/>
            </w:pPr>
            <w:r w:rsidRPr="006E6408">
              <w:t>Assessment must confirm a reasonable inference that competency is able not only to be satisfied under the particular circumstance, but is able to be transfe</w:t>
            </w:r>
            <w:r w:rsidRPr="006E6408">
              <w:t>rred to other circumstances.</w:t>
            </w:r>
          </w:p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Assessment may be in conjunction with assessment of other units of competency.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BodyText"/>
            </w:pPr>
          </w:p>
        </w:tc>
      </w:tr>
    </w:tbl>
    <w:p w:rsidR="00FF5736" w:rsidP="006E6408">
      <w:pPr>
        <w:pStyle w:val="BodyText"/>
      </w:pPr>
    </w:p>
    <w:p w:rsidR="00FF5736" w:rsidP="006E6408">
      <w:pPr>
        <w:pStyle w:val="BodyText"/>
      </w:pPr>
    </w:p>
    <w:p w:rsidR="00000000" w:rsidRPr="006E6408" w:rsidP="006E6408">
      <w:pPr>
        <w:pStyle w:val="Heading1"/>
      </w:pPr>
      <w:bookmarkStart w:id="11" w:name="O_351467"/>
      <w:bookmarkEnd w:id="11"/>
      <w:r w:rsidRPr="006E6408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t>The range statement relates to the unit of competency as a whole. It allows for different work environments and situations that may affect performance. Bold italicised wording, if used in the performance criteria, is detailed below. Essential operating con</w:t>
            </w:r>
            <w:r w:rsidRPr="006E6408">
              <w:t xml:space="preserve">ditions that may be present with training </w:t>
            </w:r>
            <w:r w:rsidRPr="006E6408">
              <w:t>and assessment (depending on the work situation, needs of the candidate, accessibility of the item, and local industry and regional contexts) may also be included.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BoldandItalics"/>
              </w:rPr>
              <w:t>Repair methods</w:t>
            </w:r>
            <w:r w:rsidRPr="006E6408">
              <w:rPr>
                <w:rStyle w:val="SpecialBold"/>
              </w:rPr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ListBullet"/>
            </w:pPr>
            <w:r w:rsidRPr="006E6408">
              <w:t>re-leading</w:t>
            </w:r>
          </w:p>
          <w:p w:rsidR="00000000" w:rsidRPr="006E6408" w:rsidP="006E6408">
            <w:pPr>
              <w:pStyle w:val="ListBullet"/>
            </w:pPr>
            <w:r w:rsidRPr="006E6408">
              <w:t>strap repair and lead lifting</w:t>
            </w:r>
          </w:p>
          <w:p w:rsidR="00000000" w:rsidP="006E6408">
            <w:pPr>
              <w:pStyle w:val="ListBullet"/>
              <w:rPr>
                <w:lang w:val="en-NZ"/>
              </w:rPr>
            </w:pPr>
            <w:r w:rsidRPr="006E6408">
              <w:t>restoration and conservation of historically important stained glass and leadlighting works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BoldandItalics"/>
              </w:rPr>
              <w:t xml:space="preserve">OHS requirements </w:t>
            </w:r>
            <w:r w:rsidRPr="006E6408">
              <w:rPr>
                <w:rStyle w:val="SpecialBold"/>
              </w:rPr>
              <w:t>cover: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ListBullet"/>
            </w:pPr>
            <w:r w:rsidRPr="006E6408">
              <w:t>material handling</w:t>
            </w:r>
          </w:p>
          <w:p w:rsidR="00000000" w:rsidRPr="006E6408" w:rsidP="006E6408">
            <w:pPr>
              <w:pStyle w:val="ListBullet"/>
            </w:pPr>
            <w:r w:rsidRPr="006E6408">
              <w:t>work processing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workspace and ventilation considerations </w:t>
            </w:r>
          </w:p>
          <w:p w:rsidR="00000000" w:rsidP="006E6408">
            <w:pPr>
              <w:pStyle w:val="ListBullet"/>
              <w:rPr>
                <w:lang w:val="en-NZ"/>
              </w:rPr>
            </w:pPr>
            <w:r w:rsidRPr="006E6408">
              <w:t xml:space="preserve">material disposal processes 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BoldandItalics"/>
              </w:rPr>
              <w:t>Pe</w:t>
            </w:r>
            <w:r w:rsidRPr="006E6408">
              <w:rPr>
                <w:rStyle w:val="BoldandItalics"/>
              </w:rPr>
              <w:t xml:space="preserve">rsonal protective equipment </w:t>
            </w:r>
            <w:r w:rsidRPr="006E6408">
              <w:rPr>
                <w:rStyle w:val="SpecialBold"/>
              </w:rPr>
              <w:t>includes: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ListBullet"/>
            </w:pPr>
            <w:r w:rsidRPr="006E6408">
              <w:t>that prescribed under legislation, regulations and enterprise practices and procedures, and may include:</w:t>
            </w:r>
          </w:p>
          <w:p w:rsidR="00000000" w:rsidRPr="006E6408" w:rsidP="006E6408">
            <w:pPr>
              <w:pStyle w:val="ListBullet2"/>
            </w:pPr>
            <w:r w:rsidRPr="006E6408">
              <w:t xml:space="preserve">glass handling gloves </w:t>
            </w:r>
          </w:p>
          <w:p w:rsidR="00000000" w:rsidP="006E6408">
            <w:pPr>
              <w:pStyle w:val="ListBullet2"/>
              <w:rPr>
                <w:lang w:val="en-NZ"/>
              </w:rPr>
            </w:pPr>
            <w:r w:rsidRPr="006E6408">
              <w:t>safety glasses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BoldandItalics"/>
              </w:rPr>
              <w:t>Workplace procedures</w:t>
            </w:r>
            <w:r w:rsidRPr="006E6408">
              <w:rPr>
                <w:rStyle w:val="SpecialBold"/>
              </w:rPr>
              <w:t xml:space="preserve">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ListBullet"/>
            </w:pPr>
            <w:r w:rsidRPr="006E6408">
              <w:t>workplace procedures relating to constructing/repairing leadlight panels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workplace procedures relating to the handling and movement of glass and glass panels 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equipment manufacturer specifications and operational procedures </w:t>
            </w:r>
          </w:p>
          <w:p w:rsidR="00000000" w:rsidRPr="006E6408" w:rsidP="006E6408">
            <w:pPr>
              <w:pStyle w:val="ListBullet"/>
            </w:pPr>
            <w:r w:rsidRPr="006E6408">
              <w:t>work instructions, including jo</w:t>
            </w:r>
            <w:r w:rsidRPr="006E6408">
              <w:t xml:space="preserve">b sheets, cutting lists, plans, patterns, templates, drawings and/or designs </w:t>
            </w:r>
          </w:p>
          <w:p w:rsidR="00000000" w:rsidRPr="006E6408" w:rsidP="006E6408">
            <w:pPr>
              <w:pStyle w:val="ListBullet"/>
            </w:pPr>
            <w:r w:rsidRPr="006E6408">
              <w:t xml:space="preserve">safety standards, including personal protective equipment, OHS regulations and enterprise requirements </w:t>
            </w:r>
          </w:p>
          <w:p w:rsidR="00000000" w:rsidP="006E6408">
            <w:pPr>
              <w:pStyle w:val="ListBullet"/>
              <w:rPr>
                <w:lang w:val="en-NZ"/>
              </w:rPr>
            </w:pPr>
            <w:r w:rsidRPr="006E6408">
              <w:t xml:space="preserve">quality and Australian Standards and procedures 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BoldandItalics"/>
              </w:rPr>
              <w:t>Tools and equipment</w:t>
            </w:r>
            <w:r w:rsidRPr="006E6408">
              <w:rPr>
                <w:rStyle w:val="SpecialBold"/>
              </w:rPr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ListBullet"/>
            </w:pPr>
            <w:r w:rsidRPr="006E6408">
              <w:t>timber benches</w:t>
            </w:r>
          </w:p>
          <w:p w:rsidR="00000000" w:rsidRPr="006E6408" w:rsidP="006E6408">
            <w:pPr>
              <w:pStyle w:val="ListBullet"/>
            </w:pPr>
            <w:r w:rsidRPr="006E6408">
              <w:t>light boxes</w:t>
            </w:r>
          </w:p>
          <w:p w:rsidR="00000000" w:rsidRPr="006E6408" w:rsidP="006E6408">
            <w:pPr>
              <w:pStyle w:val="ListBullet"/>
            </w:pPr>
            <w:r w:rsidRPr="006E6408">
              <w:t>glass grinders</w:t>
            </w:r>
          </w:p>
          <w:p w:rsidR="00000000" w:rsidRPr="006E6408" w:rsidP="006E6408">
            <w:pPr>
              <w:pStyle w:val="ListBullet"/>
            </w:pPr>
            <w:r w:rsidRPr="006E6408">
              <w:t>lead knives</w:t>
            </w:r>
          </w:p>
          <w:p w:rsidR="00000000" w:rsidRPr="006E6408" w:rsidP="006E6408">
            <w:pPr>
              <w:pStyle w:val="ListBullet"/>
            </w:pPr>
            <w:r w:rsidRPr="006E6408">
              <w:t>lead vice</w:t>
            </w:r>
          </w:p>
          <w:p w:rsidR="00000000" w:rsidRPr="006E6408" w:rsidP="006E6408">
            <w:pPr>
              <w:pStyle w:val="ListBullet"/>
            </w:pPr>
            <w:r w:rsidRPr="006E6408">
              <w:t>lathekins</w:t>
            </w:r>
          </w:p>
          <w:p w:rsidR="00000000" w:rsidRPr="006E6408" w:rsidP="006E6408">
            <w:pPr>
              <w:pStyle w:val="ListBullet"/>
            </w:pPr>
            <w:r w:rsidRPr="006E6408">
              <w:t>farrier's nails</w:t>
            </w:r>
          </w:p>
          <w:p w:rsidR="00000000" w:rsidRPr="006E6408" w:rsidP="006E6408">
            <w:pPr>
              <w:pStyle w:val="ListBullet"/>
            </w:pPr>
            <w:r w:rsidRPr="006E6408">
              <w:t>glass cutters</w:t>
            </w:r>
          </w:p>
          <w:p w:rsidR="00000000" w:rsidRPr="006E6408" w:rsidP="006E6408">
            <w:pPr>
              <w:pStyle w:val="ListBullet"/>
            </w:pPr>
            <w:r w:rsidRPr="006E6408">
              <w:t>grozing and small running pliers</w:t>
            </w:r>
          </w:p>
          <w:p w:rsidR="00000000" w:rsidRPr="006E6408" w:rsidP="006E6408">
            <w:pPr>
              <w:pStyle w:val="ListBullet"/>
            </w:pPr>
            <w:r w:rsidRPr="006E6408">
              <w:t>soldering irons and bits</w:t>
            </w:r>
          </w:p>
          <w:p w:rsidR="00000000" w:rsidRPr="006E6408" w:rsidP="006E6408">
            <w:pPr>
              <w:pStyle w:val="ListBullet"/>
            </w:pPr>
            <w:r w:rsidRPr="006E6408">
              <w:t>suede</w:t>
            </w:r>
          </w:p>
          <w:p w:rsidR="00000000" w:rsidP="006E6408">
            <w:pPr>
              <w:pStyle w:val="ListBullet"/>
              <w:rPr>
                <w:lang w:val="en-NZ"/>
              </w:rPr>
            </w:pPr>
            <w:r w:rsidRPr="006E6408">
              <w:t>cleaning and polishing brushers and pickers</w:t>
            </w:r>
          </w:p>
        </w:tc>
      </w:tr>
      <w:tr w:rsidTr="006E64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08">
            <w:pPr>
              <w:pStyle w:val="BodyText"/>
              <w:rPr>
                <w:lang w:val="en-NZ"/>
              </w:rPr>
            </w:pPr>
            <w:r w:rsidRPr="006E6408">
              <w:rPr>
                <w:rStyle w:val="BoldandItalics"/>
              </w:rPr>
              <w:t>Leadlight construction materials</w:t>
            </w:r>
            <w:r w:rsidRPr="006E6408">
              <w:rPr>
                <w:rStyle w:val="SpecialBold"/>
              </w:rPr>
              <w:t xml:space="preserve"> may include, but are not limited to: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08" w:rsidP="006E6408">
            <w:pPr>
              <w:pStyle w:val="ListBullet"/>
            </w:pPr>
            <w:r w:rsidRPr="006E6408">
              <w:t>coloured/plain glass panels</w:t>
            </w:r>
          </w:p>
          <w:p w:rsidR="00000000" w:rsidRPr="006E6408" w:rsidP="006E6408">
            <w:pPr>
              <w:pStyle w:val="ListBullet"/>
            </w:pPr>
            <w:r w:rsidRPr="006E6408">
              <w:t>patterns/templates</w:t>
            </w:r>
          </w:p>
          <w:p w:rsidR="00000000" w:rsidRPr="006E6408" w:rsidP="006E6408">
            <w:pPr>
              <w:pStyle w:val="ListBullet"/>
            </w:pPr>
            <w:r w:rsidRPr="006E6408">
              <w:t>timber lathes</w:t>
            </w:r>
          </w:p>
          <w:p w:rsidR="00000000" w:rsidRPr="006E6408" w:rsidP="006E6408">
            <w:pPr>
              <w:pStyle w:val="ListBullet"/>
            </w:pPr>
            <w:r w:rsidRPr="006E6408">
              <w:t>ornamental fittings</w:t>
            </w:r>
          </w:p>
          <w:p w:rsidR="00000000" w:rsidRPr="006E6408" w:rsidP="006E6408">
            <w:pPr>
              <w:pStyle w:val="ListBullet"/>
            </w:pPr>
            <w:r w:rsidRPr="006E6408">
              <w:t>lead came</w:t>
            </w:r>
          </w:p>
          <w:p w:rsidR="00000000" w:rsidRPr="006E6408" w:rsidP="006E6408">
            <w:pPr>
              <w:pStyle w:val="ListBullet"/>
            </w:pPr>
            <w:r w:rsidRPr="006E6408">
              <w:t>solder and fluxes</w:t>
            </w:r>
          </w:p>
        </w:tc>
      </w:tr>
    </w:tbl>
    <w:p w:rsidR="00000000" w:rsidRPr="006E6408" w:rsidP="006E6408">
      <w:pPr>
        <w:pStyle w:val="BodyText"/>
      </w:pPr>
    </w:p>
    <w:p w:rsidR="00000000" w:rsidRPr="006E6408" w:rsidP="006E6408">
      <w:pPr>
        <w:pStyle w:val="AllowPageBreak"/>
      </w:pPr>
    </w:p>
    <w:p w:rsidR="00000000" w:rsidRPr="006E6408" w:rsidP="006E6408">
      <w:pPr>
        <w:pStyle w:val="Heading1"/>
      </w:pPr>
      <w:bookmarkStart w:id="12" w:name="O_351468"/>
      <w:bookmarkEnd w:id="12"/>
      <w:r w:rsidRPr="006E6408">
        <w:t>Unit Sector(s)</w:t>
      </w:r>
    </w:p>
    <w:p w:rsidR="00000000" w:rsidRPr="006E6408" w:rsidP="006E6408">
      <w:pPr>
        <w:pStyle w:val="BodyText"/>
      </w:pPr>
      <w:r w:rsidRPr="006E6408">
        <w:t>Glass and glazing</w:t>
      </w:r>
    </w:p>
    <w:p w:rsidR="00000000" w:rsidRPr="006E6408" w:rsidP="006E6408">
      <w:pPr>
        <w:pStyle w:val="AllowPageBreak"/>
      </w:pPr>
    </w:p>
    <w:p w:rsidR="00000000" w:rsidRPr="006E6408" w:rsidP="006E6408">
      <w:pPr>
        <w:pStyle w:val="Heading1"/>
      </w:pPr>
      <w:bookmarkStart w:id="13" w:name="O_351469"/>
      <w:bookmarkEnd w:id="13"/>
      <w:r w:rsidRPr="006E6408">
        <w:t>Custom Content Section</w:t>
      </w:r>
    </w:p>
    <w:p w:rsidR="00000000" w:rsidRPr="006E6408" w:rsidP="006E6408">
      <w:pPr>
        <w:pStyle w:val="BodyText"/>
      </w:pPr>
      <w:r w:rsidRPr="006E6408">
        <w:t>Not applicable.</w:t>
      </w:r>
    </w:p>
    <w:p w:rsidR="00000000" w:rsidRPr="006E6408" w:rsidP="006E6408"/>
    <w:sectPr w:rsidSect="006E64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5736" w:rsidP="00FF5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36" w:rsidP="006E6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F5736" w:rsidP="006E6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F5736" w:rsidP="006E64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5736" w:rsidP="00FF573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36" w:rsidP="006E6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LMFGG3013C Construct and repair leadlight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F5736" w:rsidP="006E640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364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DA0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429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E6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408"/>
  </w:style>
  <w:style w:type="character" w:customStyle="1" w:styleId="Heading1Char">
    <w:name w:val="Heading 1 Char"/>
    <w:basedOn w:val="DefaultParagraphFont"/>
    <w:link w:val="Heading1"/>
    <w:rsid w:val="006E6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4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40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E6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40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E64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408"/>
    <w:rPr>
      <w:b/>
      <w:spacing w:val="0"/>
    </w:rPr>
  </w:style>
  <w:style w:type="paragraph" w:styleId="ListBullet2">
    <w:name w:val="List Bullet 2"/>
    <w:basedOn w:val="List2"/>
    <w:rsid w:val="006E640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E6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E64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6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E64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6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4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E64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E640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E6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6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40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E6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4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408"/>
    <w:rPr>
      <w:i/>
    </w:rPr>
  </w:style>
  <w:style w:type="paragraph" w:styleId="Caption">
    <w:name w:val="caption"/>
    <w:basedOn w:val="BodyText"/>
    <w:next w:val="Normal"/>
    <w:qFormat/>
    <w:rsid w:val="006E6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408"/>
  </w:style>
  <w:style w:type="paragraph" w:styleId="TableofFigures">
    <w:name w:val="table of figures"/>
    <w:basedOn w:val="Normal"/>
    <w:next w:val="Normal"/>
    <w:semiHidden/>
    <w:rsid w:val="006E6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408"/>
    <w:pPr>
      <w:numPr>
        <w:numId w:val="11"/>
      </w:numPr>
    </w:pPr>
  </w:style>
  <w:style w:type="character" w:customStyle="1" w:styleId="WingdingSymbols">
    <w:name w:val="Wingding Symbols"/>
    <w:rsid w:val="006E6408"/>
    <w:rPr>
      <w:rFonts w:ascii="Wingdings" w:hAnsi="Wingdings"/>
    </w:rPr>
  </w:style>
  <w:style w:type="paragraph" w:customStyle="1" w:styleId="TableHeading">
    <w:name w:val="Table Heading"/>
    <w:basedOn w:val="HeadingBase"/>
    <w:rsid w:val="006E6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408"/>
    <w:rPr>
      <w:color w:val="0033CC"/>
      <w:u w:val="none"/>
    </w:rPr>
  </w:style>
  <w:style w:type="paragraph" w:customStyle="1" w:styleId="BodyTextRight">
    <w:name w:val="Body Text Right"/>
    <w:basedOn w:val="BodyText"/>
    <w:rsid w:val="006E6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4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40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E6408"/>
    <w:rPr>
      <w:sz w:val="32"/>
    </w:rPr>
  </w:style>
  <w:style w:type="paragraph" w:customStyle="1" w:styleId="HeadingProcedure">
    <w:name w:val="Heading Procedure"/>
    <w:basedOn w:val="HeadingBase"/>
    <w:next w:val="Normal"/>
    <w:rsid w:val="006E6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408"/>
    <w:pPr>
      <w:spacing w:before="60" w:after="60"/>
    </w:pPr>
  </w:style>
  <w:style w:type="paragraph" w:styleId="ListContinue">
    <w:name w:val="List Continue"/>
    <w:basedOn w:val="List"/>
    <w:rsid w:val="006E6408"/>
    <w:pPr>
      <w:ind w:firstLine="0"/>
    </w:pPr>
  </w:style>
  <w:style w:type="paragraph" w:customStyle="1" w:styleId="ListNote">
    <w:name w:val="List Note"/>
    <w:basedOn w:val="List"/>
    <w:rsid w:val="006E6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408"/>
    <w:rPr>
      <w:rFonts w:ascii="Courier New" w:hAnsi="Courier New"/>
    </w:rPr>
  </w:style>
  <w:style w:type="paragraph" w:customStyle="1" w:styleId="NoteBullet">
    <w:name w:val="Note Bullet"/>
    <w:basedOn w:val="Note"/>
    <w:rsid w:val="006E6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4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6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40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E6408"/>
    <w:rPr>
      <w:b/>
      <w:smallCaps/>
    </w:rPr>
  </w:style>
  <w:style w:type="paragraph" w:customStyle="1" w:styleId="TableListNumber">
    <w:name w:val="Table List Number"/>
    <w:basedOn w:val="ListNumber"/>
    <w:rsid w:val="006E6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408"/>
    <w:pPr>
      <w:numPr>
        <w:numId w:val="9"/>
      </w:numPr>
    </w:pPr>
  </w:style>
  <w:style w:type="paragraph" w:customStyle="1" w:styleId="ListAlpha2">
    <w:name w:val="List Alpha 2"/>
    <w:basedOn w:val="List2"/>
    <w:rsid w:val="006E6408"/>
    <w:pPr>
      <w:numPr>
        <w:numId w:val="8"/>
      </w:numPr>
    </w:pPr>
  </w:style>
  <w:style w:type="paragraph" w:styleId="List2">
    <w:name w:val="List 2"/>
    <w:basedOn w:val="BodyText"/>
    <w:rsid w:val="006E6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40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408"/>
    <w:pPr>
      <w:numPr>
        <w:numId w:val="3"/>
      </w:numPr>
    </w:pPr>
  </w:style>
  <w:style w:type="paragraph" w:styleId="ListBullet5">
    <w:name w:val="List Bullet 5"/>
    <w:basedOn w:val="List5"/>
    <w:rsid w:val="006E6408"/>
    <w:pPr>
      <w:numPr>
        <w:numId w:val="4"/>
      </w:numPr>
    </w:pPr>
  </w:style>
  <w:style w:type="paragraph" w:styleId="ListContinue2">
    <w:name w:val="List Continue 2"/>
    <w:basedOn w:val="List2"/>
    <w:rsid w:val="006E6408"/>
    <w:pPr>
      <w:ind w:firstLine="0"/>
    </w:pPr>
  </w:style>
  <w:style w:type="paragraph" w:styleId="ListContinue3">
    <w:name w:val="List Continue 3"/>
    <w:basedOn w:val="List3"/>
    <w:rsid w:val="006E6408"/>
    <w:pPr>
      <w:ind w:left="1021" w:firstLine="0"/>
    </w:pPr>
  </w:style>
  <w:style w:type="paragraph" w:styleId="ListContinue4">
    <w:name w:val="List Continue 4"/>
    <w:basedOn w:val="List4"/>
    <w:rsid w:val="006E6408"/>
    <w:pPr>
      <w:ind w:firstLine="0"/>
    </w:pPr>
  </w:style>
  <w:style w:type="paragraph" w:styleId="ListContinue5">
    <w:name w:val="List Continue 5"/>
    <w:basedOn w:val="List5"/>
    <w:rsid w:val="006E6408"/>
    <w:pPr>
      <w:ind w:firstLine="0"/>
    </w:pPr>
  </w:style>
  <w:style w:type="paragraph" w:styleId="ListNumber3">
    <w:name w:val="List Number 3"/>
    <w:basedOn w:val="List3"/>
    <w:rsid w:val="006E6408"/>
    <w:pPr>
      <w:numPr>
        <w:numId w:val="5"/>
      </w:numPr>
    </w:pPr>
  </w:style>
  <w:style w:type="paragraph" w:styleId="ListNumber4">
    <w:name w:val="List Number 4"/>
    <w:basedOn w:val="List4"/>
    <w:rsid w:val="006E6408"/>
    <w:pPr>
      <w:numPr>
        <w:numId w:val="6"/>
      </w:numPr>
    </w:pPr>
  </w:style>
  <w:style w:type="paragraph" w:styleId="ListNumber5">
    <w:name w:val="List Number 5"/>
    <w:basedOn w:val="List5"/>
    <w:rsid w:val="006E6408"/>
    <w:pPr>
      <w:numPr>
        <w:numId w:val="7"/>
      </w:numPr>
    </w:pPr>
  </w:style>
  <w:style w:type="paragraph" w:styleId="BlockText">
    <w:name w:val="Block Text"/>
    <w:basedOn w:val="Normal"/>
    <w:rsid w:val="006E6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408"/>
    <w:rPr>
      <w:sz w:val="16"/>
      <w:vertAlign w:val="superscript"/>
    </w:rPr>
  </w:style>
  <w:style w:type="character" w:customStyle="1" w:styleId="Symbols">
    <w:name w:val="Symbols"/>
    <w:basedOn w:val="DefaultParagraphFont"/>
    <w:rsid w:val="006E6408"/>
    <w:rPr>
      <w:rFonts w:ascii="Symbol" w:hAnsi="Symbol"/>
    </w:rPr>
  </w:style>
  <w:style w:type="character" w:customStyle="1" w:styleId="MenuOptions">
    <w:name w:val="Menu Options"/>
    <w:basedOn w:val="DefaultParagraphFont"/>
    <w:rsid w:val="006E6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408"/>
    <w:rPr>
      <w:b/>
    </w:rPr>
  </w:style>
  <w:style w:type="character" w:customStyle="1" w:styleId="Underlined">
    <w:name w:val="Underlined"/>
    <w:basedOn w:val="DefaultParagraphFont"/>
    <w:rsid w:val="006E6408"/>
    <w:rPr>
      <w:u w:val="single"/>
    </w:rPr>
  </w:style>
  <w:style w:type="paragraph" w:customStyle="1" w:styleId="TableBodyTextRight">
    <w:name w:val="Table Body Text Right"/>
    <w:basedOn w:val="TableBodyText"/>
    <w:rsid w:val="006E6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408"/>
    <w:rPr>
      <w:sz w:val="18"/>
    </w:rPr>
  </w:style>
  <w:style w:type="paragraph" w:customStyle="1" w:styleId="BodySmallRight">
    <w:name w:val="Body Small Right"/>
    <w:basedOn w:val="BodyTextRight"/>
    <w:rsid w:val="006E6408"/>
    <w:rPr>
      <w:sz w:val="18"/>
      <w:szCs w:val="18"/>
    </w:rPr>
  </w:style>
  <w:style w:type="paragraph" w:customStyle="1" w:styleId="MarginEdition">
    <w:name w:val="Margin Edition"/>
    <w:basedOn w:val="MarginNote"/>
    <w:rsid w:val="006E6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408"/>
    <w:rPr>
      <w:sz w:val="2"/>
      <w:szCs w:val="2"/>
    </w:rPr>
  </w:style>
  <w:style w:type="character" w:customStyle="1" w:styleId="Small">
    <w:name w:val="Small"/>
    <w:basedOn w:val="DefaultParagraphFont"/>
    <w:rsid w:val="006E6408"/>
    <w:rPr>
      <w:sz w:val="16"/>
    </w:rPr>
  </w:style>
  <w:style w:type="paragraph" w:customStyle="1" w:styleId="WideTable">
    <w:name w:val="Wide Table"/>
    <w:basedOn w:val="Normal"/>
    <w:rsid w:val="006E6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408"/>
  </w:style>
  <w:style w:type="paragraph" w:styleId="Quote">
    <w:name w:val="Quote"/>
    <w:basedOn w:val="Heading1"/>
    <w:link w:val="QuoteChar"/>
    <w:qFormat/>
    <w:rsid w:val="006E6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408"/>
    <w:pPr>
      <w:pageBreakBefore/>
    </w:pPr>
  </w:style>
  <w:style w:type="paragraph" w:customStyle="1" w:styleId="Border">
    <w:name w:val="Border"/>
    <w:basedOn w:val="Normal"/>
    <w:qFormat/>
    <w:rsid w:val="006E6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40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E6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408"/>
    <w:rPr>
      <w:u w:val="single"/>
    </w:rPr>
  </w:style>
  <w:style w:type="paragraph" w:styleId="BalloonText">
    <w:name w:val="Balloon Text"/>
    <w:basedOn w:val="Normal"/>
    <w:link w:val="BalloonTextChar"/>
    <w:rsid w:val="006E6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40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E64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40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1662</Words>
  <Characters>10685</Characters>
  <Application>Microsoft Office Word</Application>
  <DocSecurity>0</DocSecurity>
  <Lines>380</Lines>
  <Paragraphs>194</Paragraphs>
  <ScaleCrop>false</ScaleCrop>
  <Company>Author-it Software Corporation Ltd.</Company>
  <LinksUpToDate>false</LinksUpToDate>
  <CharactersWithSpaces>12258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LMFGG3013C Construct and repair leadlight panels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2012-05-26T17:35:00Z</dcterms:created>
  <dcterms:modified xsi:type="dcterms:W3CDTF">2012-05-26T17:35:00Z</dcterms:modified>
</cp:coreProperties>
</file>