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470" w:rsidP="00DC3470">
      <w:pPr>
        <w:pStyle w:val="Title"/>
      </w:pPr>
      <w:r>
        <w:fldChar w:fldCharType="begin"/>
      </w:r>
      <w:r>
        <w:instrText xml:space="preserve"> TITLE   \* MERGEFORMAT </w:instrText>
      </w:r>
      <w:r>
        <w:fldChar w:fldCharType="separate"/>
      </w:r>
      <w:r>
        <w:t>LMFGG3010C Set up and operate glass toughening equipment</w:t>
      </w:r>
      <w:r>
        <w:fldChar w:fldCharType="end"/>
      </w:r>
    </w:p>
    <w:p w:rsidR="00DC3470" w:rsidP="00DC3470">
      <w:pPr>
        <w:pStyle w:val="Version"/>
        <w:sectPr w:rsidSect="00D56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C73" w:rsidP="00D56C73">
      <w:pPr>
        <w:pStyle w:val="SuperHeading"/>
      </w:pPr>
      <w:r w:rsidRPr="00D56C73">
        <w:t>LMFGG3010C Set up and operate glass toughening equipment</w:t>
      </w:r>
    </w:p>
    <w:p w:rsidR="00000000" w:rsidRPr="00D56C73" w:rsidP="00D56C73">
      <w:pPr>
        <w:pStyle w:val="Heading1"/>
      </w:pPr>
      <w:bookmarkStart w:id="1" w:name="O_351412"/>
      <w:bookmarkEnd w:id="1"/>
      <w:r w:rsidRPr="00D56C73">
        <w:t>Modification History</w:t>
      </w:r>
    </w:p>
    <w:p w:rsidR="00DC3470" w:rsidP="00D56C73">
      <w:pPr>
        <w:pStyle w:val="BodyText"/>
      </w:pPr>
      <w:r w:rsidRPr="00D56C73">
        <w:t>Updated format, revised Evidence Guide. Outcome equivalent.</w:t>
      </w:r>
    </w:p>
    <w:p w:rsidR="00DC3470" w:rsidP="00D56C73">
      <w:pPr>
        <w:pStyle w:val="BodyText"/>
      </w:pPr>
    </w:p>
    <w:p w:rsidR="00000000" w:rsidRPr="00D56C73" w:rsidP="00D56C73">
      <w:pPr>
        <w:pStyle w:val="Heading1"/>
      </w:pPr>
      <w:bookmarkStart w:id="2" w:name="O_351413"/>
      <w:bookmarkEnd w:id="2"/>
      <w:r w:rsidRPr="00D56C73">
        <w:t>Unit Descriptor</w:t>
      </w:r>
    </w:p>
    <w:p w:rsidR="00000000" w:rsidRPr="00D56C73" w:rsidP="00D56C73">
      <w:pPr>
        <w:pStyle w:val="BodyText"/>
      </w:pPr>
      <w:r w:rsidRPr="00D56C73">
        <w:t>This unit of competency covers the skills and knowle</w:t>
      </w:r>
      <w:r w:rsidRPr="00D56C73">
        <w:t>dge required to set up and operate glass toughening equipment. It includes operator maintenance.</w:t>
      </w:r>
    </w:p>
    <w:p w:rsidR="00000000" w:rsidRPr="00D56C73" w:rsidP="00D56C73">
      <w:pPr>
        <w:pStyle w:val="AllowPageBreak"/>
      </w:pPr>
    </w:p>
    <w:p w:rsidR="00000000" w:rsidRPr="00D56C73" w:rsidP="00D56C73">
      <w:pPr>
        <w:pStyle w:val="Heading1"/>
      </w:pPr>
      <w:bookmarkStart w:id="3" w:name="O_351414"/>
      <w:bookmarkEnd w:id="3"/>
      <w:r w:rsidRPr="00D56C73">
        <w:t>Application of the Unit</w:t>
      </w:r>
    </w:p>
    <w:p w:rsidR="00000000" w:rsidRPr="00D56C73" w:rsidP="00D56C73">
      <w:pPr>
        <w:pStyle w:val="BodyText"/>
      </w:pPr>
      <w:r w:rsidRPr="00D56C73">
        <w:t>This unit covers work involving the set-up, operation and monitoring of equipment used to toughen glass. It requires i</w:t>
      </w:r>
      <w:r w:rsidRPr="00D56C73">
        <w:t xml:space="preserve">ndividuals to demonstrate discretion, judgement and problem solving in the set-up and operation of glass toughening machines and equipment. The work is generally performed individually or in a team environment, with general supervision, and may be part of </w:t>
      </w:r>
      <w:r w:rsidRPr="00D56C73">
        <w:t>a production process.</w:t>
      </w:r>
    </w:p>
    <w:p w:rsidR="00000000" w:rsidRPr="00D56C73" w:rsidP="00D56C73">
      <w:pPr>
        <w:pStyle w:val="AllowPageBreak"/>
      </w:pPr>
    </w:p>
    <w:p w:rsidR="00000000" w:rsidRPr="00D56C73" w:rsidP="00D56C73">
      <w:pPr>
        <w:pStyle w:val="Heading1"/>
      </w:pPr>
      <w:bookmarkStart w:id="4" w:name="O_351415"/>
      <w:bookmarkEnd w:id="4"/>
      <w:r w:rsidRPr="00D56C73">
        <w:t>Licensing/Regulatory Information</w:t>
      </w:r>
    </w:p>
    <w:p w:rsidR="00000000" w:rsidRPr="00D56C73" w:rsidP="00D56C73">
      <w:pPr>
        <w:pStyle w:val="BodyText"/>
      </w:pPr>
      <w:r w:rsidRPr="00D56C73">
        <w:t>Not applicable.</w:t>
      </w:r>
    </w:p>
    <w:p w:rsidR="00000000" w:rsidRPr="00D56C73" w:rsidP="00D56C73">
      <w:pPr>
        <w:pStyle w:val="AllowPageBreak"/>
      </w:pPr>
    </w:p>
    <w:p w:rsidR="00000000" w:rsidRPr="00D56C73" w:rsidP="00D56C73">
      <w:pPr>
        <w:pStyle w:val="Heading1"/>
      </w:pPr>
      <w:bookmarkStart w:id="5" w:name="O_351416"/>
      <w:bookmarkEnd w:id="5"/>
      <w:r w:rsidRPr="00D56C73">
        <w:t>Pre-Requisites</w:t>
      </w:r>
    </w:p>
    <w:p w:rsidR="00000000" w:rsidRPr="00D56C73" w:rsidP="00D56C73">
      <w:pPr>
        <w:pStyle w:val="BodyText"/>
      </w:pPr>
      <w:r w:rsidRPr="00D56C73">
        <w:t>Not applicable.</w:t>
      </w:r>
    </w:p>
    <w:p w:rsidR="00000000" w:rsidRPr="00D56C73" w:rsidP="00D56C73">
      <w:pPr>
        <w:pStyle w:val="AllowPageBreak"/>
      </w:pPr>
    </w:p>
    <w:p w:rsidR="00000000" w:rsidRPr="00D56C73" w:rsidP="00D56C73">
      <w:pPr>
        <w:pStyle w:val="Heading1"/>
      </w:pPr>
      <w:bookmarkStart w:id="6" w:name="O_351417"/>
      <w:bookmarkEnd w:id="6"/>
      <w:r w:rsidRPr="00D56C73">
        <w:t>Employability Skills Information</w:t>
      </w:r>
    </w:p>
    <w:p w:rsidR="00000000" w:rsidRPr="00D56C73" w:rsidP="00D56C73">
      <w:pPr>
        <w:pStyle w:val="BodyText"/>
      </w:pPr>
      <w:r w:rsidRPr="00D56C73">
        <w:t>This unit contains employability skills.</w:t>
      </w:r>
    </w:p>
    <w:p w:rsidR="00000000" w:rsidRPr="00D56C73" w:rsidP="00D56C73">
      <w:pPr>
        <w:pStyle w:val="AllowPageBreak"/>
      </w:pPr>
    </w:p>
    <w:p w:rsidR="00000000" w:rsidRPr="00D56C73" w:rsidP="00D56C73">
      <w:pPr>
        <w:pStyle w:val="Heading1"/>
      </w:pPr>
      <w:bookmarkStart w:id="7" w:name="O_351418"/>
      <w:bookmarkEnd w:id="7"/>
      <w:r w:rsidRPr="00D56C73">
        <w:t>Elements and Performance Criteria Pre-Content</w:t>
      </w:r>
    </w:p>
    <w:tbl>
      <w:tblPr>
        <w:tblW w:w="0" w:type="auto"/>
        <w:tblLayout w:type="fixed"/>
        <w:tblCellMar>
          <w:left w:w="62" w:type="dxa"/>
          <w:right w:w="62" w:type="dxa"/>
        </w:tblCellMar>
        <w:tblLook w:val="0000"/>
      </w:tblPr>
      <w:tblGrid>
        <w:gridCol w:w="2640"/>
        <w:gridCol w:w="6380"/>
      </w:tblGrid>
      <w:tr w:rsidTr="00D56C7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Performance criteria describe the performance needed to demonstrate achievement of the element. Where bold italicised text is used, further info</w:t>
            </w:r>
            <w:r w:rsidRPr="00D56C73">
              <w:t>rmation is detailed in the required skills and knowledge section and the range statement. Assessment of performance is to be consistent with the evidence guide.</w:t>
            </w:r>
          </w:p>
        </w:tc>
      </w:tr>
    </w:tbl>
    <w:p w:rsidR="00000000" w:rsidRPr="00D56C73" w:rsidP="00D56C73">
      <w:pPr>
        <w:pStyle w:val="BodyText"/>
      </w:pPr>
    </w:p>
    <w:p w:rsidR="00000000" w:rsidRPr="00D56C73" w:rsidP="00D56C73">
      <w:pPr>
        <w:pStyle w:val="AllowPageBreak"/>
      </w:pPr>
    </w:p>
    <w:p w:rsidR="00000000" w:rsidRPr="00D56C73" w:rsidP="00D56C73">
      <w:pPr>
        <w:pStyle w:val="Heading1"/>
      </w:pPr>
      <w:bookmarkStart w:id="8" w:name="O_351419"/>
      <w:bookmarkEnd w:id="8"/>
      <w:r w:rsidRPr="00D56C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w:t>
            </w:r>
          </w:p>
        </w:tc>
        <w:tc>
          <w:tcPr>
            <w:tcW w:w="1962" w:type="dxa"/>
            <w:vMerge w:val="restart"/>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Prepare for work</w:t>
            </w:r>
          </w:p>
        </w:tc>
        <w:tc>
          <w:tcPr>
            <w:tcW w:w="77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1.1</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rPr>
                <w:rStyle w:val="BoldandItalics"/>
              </w:rPr>
              <w:t>Work requirements</w:t>
            </w:r>
            <w:r w:rsidRPr="00D56C73">
              <w:t xml:space="preserve"> a</w:t>
            </w:r>
            <w:r w:rsidRPr="00D56C73">
              <w:t xml:space="preserve">re determined from work instructions </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1.2</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 xml:space="preserve">Occupational health and safety (OHS) requirements relevant to operating </w:t>
            </w:r>
            <w:r w:rsidRPr="00D56C73">
              <w:rPr>
                <w:rStyle w:val="BoldandItalics"/>
              </w:rPr>
              <w:t>glass toughening</w:t>
            </w:r>
            <w:r w:rsidRPr="00D56C73">
              <w:t xml:space="preserve"> </w:t>
            </w:r>
            <w:r w:rsidRPr="00D56C73">
              <w:rPr>
                <w:rStyle w:val="BoldandItalics"/>
              </w:rPr>
              <w:t>equipment</w:t>
            </w:r>
            <w:r w:rsidRPr="00D56C73">
              <w:t xml:space="preserve">, including </w:t>
            </w:r>
            <w:r w:rsidRPr="00D56C73">
              <w:rPr>
                <w:rStyle w:val="BoldandItalics"/>
              </w:rPr>
              <w:t>personal protective equipment</w:t>
            </w:r>
            <w:r w:rsidRPr="00D56C73">
              <w:t>, are observed throughout the work</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1.3</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 xml:space="preserve">Work sequence is planned in a logical order to suit the job and </w:t>
            </w:r>
            <w:r w:rsidRPr="00D56C73">
              <w:rPr>
                <w:rStyle w:val="BoldandItalics"/>
              </w:rPr>
              <w:t>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1.4</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rPr>
                <w:rStyle w:val="BoldandItalics"/>
              </w:rPr>
              <w:t>Tools, equipment</w:t>
            </w:r>
            <w:r w:rsidRPr="00D56C73">
              <w:t xml:space="preserve"> and </w:t>
            </w:r>
            <w:r w:rsidRPr="00D56C73">
              <w:rPr>
                <w:rStyle w:val="BoldandItalics"/>
              </w:rPr>
              <w:t xml:space="preserve">materials </w:t>
            </w:r>
            <w:r w:rsidRPr="00D56C73">
              <w:t>are selected and checked prior to use to ensure they are appropriate for the work, of the required quality, serviceable and in a safe</w:t>
            </w:r>
            <w:r w:rsidRPr="00D56C73">
              <w:t xml:space="preserve"> condition</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1.5</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Machines are identified and checked for safe and effective operation, including emergency stops, gauges, guards and controls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1.6</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Procedures for checking the quality of materials and items prod</w:t>
            </w:r>
            <w:r w:rsidRPr="00D56C73">
              <w:t>uced, working condition of equipment, and quality requirements for each stage of the toughening process are identified</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1.7</w:t>
            </w:r>
          </w:p>
        </w:tc>
        <w:tc>
          <w:tcPr>
            <w:tcW w:w="561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Communication with others involved with the work is established and maintained to ensure efficient workflow coordination, personne</w:t>
            </w:r>
            <w:r w:rsidRPr="00D56C73">
              <w:t>l cooperation and safety throughout the work</w:t>
            </w:r>
          </w:p>
        </w:tc>
      </w:tr>
    </w:tbl>
    <w:p w:rsidR="00000000" w:rsidRPr="00D56C73" w:rsidP="00D56C73">
      <w:pPr>
        <w:pStyle w:val="BodyText"/>
      </w:pPr>
    </w:p>
    <w:tbl>
      <w:tblPr>
        <w:tblW w:w="0" w:type="auto"/>
        <w:tblLayout w:type="fixed"/>
        <w:tblCellMar>
          <w:left w:w="62" w:type="dxa"/>
          <w:right w:w="62" w:type="dxa"/>
        </w:tblCellMar>
        <w:tblLook w:val="0000"/>
      </w:tblPr>
      <w:tblGrid>
        <w:gridCol w:w="678"/>
        <w:gridCol w:w="1962"/>
        <w:gridCol w:w="770"/>
        <w:gridCol w:w="5610"/>
      </w:tblGrid>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2</w:t>
            </w:r>
          </w:p>
        </w:tc>
        <w:tc>
          <w:tcPr>
            <w:tcW w:w="1962" w:type="dxa"/>
            <w:vMerge w:val="restart"/>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Set up equipment</w:t>
            </w: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2.1</w:t>
            </w:r>
          </w:p>
        </w:tc>
        <w:tc>
          <w:tcPr>
            <w:tcW w:w="5610" w:type="dxa"/>
            <w:tcBorders>
              <w:top w:val="nil"/>
              <w:left w:val="nil"/>
              <w:bottom w:val="nil"/>
              <w:right w:val="nil"/>
            </w:tcBorders>
            <w:tcMar>
              <w:top w:w="0" w:type="dxa"/>
              <w:left w:w="62" w:type="dxa"/>
              <w:bottom w:w="0" w:type="dxa"/>
              <w:right w:w="62" w:type="dxa"/>
            </w:tcMar>
          </w:tcPr>
          <w:p w:rsidR="00000000" w:rsidP="00D56C73">
            <w:pPr>
              <w:pStyle w:val="ListBullet"/>
              <w:rPr>
                <w:lang w:val="en-NZ"/>
              </w:rPr>
            </w:pPr>
            <w:r w:rsidRPr="00D56C73">
              <w:t>Machine settings and adjustments are made in accordance with job requirements and machine and tool manufacturer instructions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2.2</w:t>
            </w:r>
          </w:p>
        </w:tc>
        <w:tc>
          <w:tcPr>
            <w:tcW w:w="561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 xml:space="preserve">Trial runs are conducted to check machine </w:t>
            </w:r>
            <w:r w:rsidRPr="00D56C73">
              <w:t>operation, accuracy and quality of finished work and any necessary adjustments made to machine settings</w:t>
            </w:r>
          </w:p>
        </w:tc>
      </w:tr>
    </w:tbl>
    <w:p w:rsidR="00000000" w:rsidRPr="00D56C73" w:rsidP="00D56C73">
      <w:pPr>
        <w:pStyle w:val="BodyText"/>
      </w:pPr>
    </w:p>
    <w:tbl>
      <w:tblPr>
        <w:tblW w:w="0" w:type="auto"/>
        <w:tblLayout w:type="fixed"/>
        <w:tblCellMar>
          <w:left w:w="62" w:type="dxa"/>
          <w:right w:w="62" w:type="dxa"/>
        </w:tblCellMar>
        <w:tblLook w:val="0000"/>
      </w:tblPr>
      <w:tblGrid>
        <w:gridCol w:w="678"/>
        <w:gridCol w:w="1962"/>
        <w:gridCol w:w="770"/>
        <w:gridCol w:w="5610"/>
      </w:tblGrid>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w:t>
            </w:r>
          </w:p>
        </w:tc>
        <w:tc>
          <w:tcPr>
            <w:tcW w:w="1962" w:type="dxa"/>
            <w:vMerge w:val="restart"/>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Conduct glass toughening operations</w:t>
            </w: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3.1</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Glass to be toughened is prepared for process in accordance with workplace procedures or industry practice</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3.2</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Glass to be toughened is positioned on furnace load table and stamped with product identification in accordance with workplace procedures or industry practice</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3.3</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Glass is loaded into furnace in accordance with manufacturer instructions and workpl</w:t>
            </w:r>
            <w:r w:rsidRPr="00D56C73">
              <w:t>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3.4</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 xml:space="preserve">Correct </w:t>
            </w:r>
            <w:r w:rsidRPr="00D56C73">
              <w:rPr>
                <w:rStyle w:val="BoldandItalics"/>
              </w:rPr>
              <w:t>furnace pre-start, start-up and set-up procedures</w:t>
            </w:r>
            <w:r w:rsidRPr="00D56C73">
              <w:t xml:space="preserve"> are completed in accordance with manufacturer instructions and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3.5</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Furnace operation is monitored and adjustments made, as required, in accordance with manufacturer instructions or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3.6</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Problems occurring during work operations are identified and reported to appropriate persons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3.7</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Correct furnac</w:t>
            </w:r>
            <w:r w:rsidRPr="00D56C73">
              <w:t>e shutdown and end of shift procedures are followed in accordance with manufacturer instructions and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3.8</w:t>
            </w:r>
          </w:p>
        </w:tc>
        <w:tc>
          <w:tcPr>
            <w:tcW w:w="561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Glass is unloaded from furnace in accordance with manufacturer instructions and workplace procedures</w:t>
            </w:r>
          </w:p>
        </w:tc>
      </w:tr>
    </w:tbl>
    <w:p w:rsidR="00000000" w:rsidRPr="00D56C73" w:rsidP="00D56C73">
      <w:pPr>
        <w:pStyle w:val="BodyText"/>
      </w:pPr>
    </w:p>
    <w:tbl>
      <w:tblPr>
        <w:tblW w:w="0" w:type="auto"/>
        <w:tblLayout w:type="fixed"/>
        <w:tblCellMar>
          <w:left w:w="62" w:type="dxa"/>
          <w:right w:w="62" w:type="dxa"/>
        </w:tblCellMar>
        <w:tblLook w:val="0000"/>
      </w:tblPr>
      <w:tblGrid>
        <w:gridCol w:w="678"/>
        <w:gridCol w:w="1962"/>
        <w:gridCol w:w="770"/>
        <w:gridCol w:w="5610"/>
      </w:tblGrid>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w:t>
            </w:r>
          </w:p>
        </w:tc>
        <w:tc>
          <w:tcPr>
            <w:tcW w:w="1962" w:type="dxa"/>
            <w:vMerge w:val="restart"/>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Complete work and maintain equipment</w:t>
            </w: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4.1</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Product is inspected for quality of work and items which do not meet quality requirements discarded or returned for reprocessing in accordance with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4.2</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Completed work is placed in holding are</w:t>
            </w:r>
            <w:r w:rsidRPr="00D56C73">
              <w:t>a in accordance with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4.3</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Work area is cleaned and rubbish disposed of, as appropriate</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4.4</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Equipment is cleaned and inspected for serviceability, unserviceable equipment tagged, and faults identified and reported in accordance with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4.5</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Equipment is maintained in accordance with workplace procedures</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4.6</w:t>
            </w:r>
          </w:p>
        </w:tc>
        <w:tc>
          <w:tcPr>
            <w:tcW w:w="561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Tools, equipment</w:t>
            </w:r>
            <w:r w:rsidRPr="00D56C73">
              <w:t xml:space="preserve"> and unused materials are removed and stored appropriately</w:t>
            </w:r>
          </w:p>
        </w:tc>
      </w:tr>
      <w:tr w:rsidTr="00D56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4.7</w:t>
            </w:r>
          </w:p>
        </w:tc>
        <w:tc>
          <w:tcPr>
            <w:tcW w:w="5610"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t>Workplace documentation is completed in accordance with workplace requirements</w:t>
            </w:r>
          </w:p>
        </w:tc>
      </w:tr>
    </w:tbl>
    <w:p w:rsidR="00DC3470" w:rsidP="00D56C73">
      <w:pPr>
        <w:pStyle w:val="BodyText"/>
      </w:pPr>
    </w:p>
    <w:p w:rsidR="00DC3470" w:rsidP="00D56C73">
      <w:pPr>
        <w:pStyle w:val="BodyText"/>
      </w:pPr>
    </w:p>
    <w:p w:rsidR="00000000" w:rsidRPr="00D56C73" w:rsidP="00D56C73">
      <w:pPr>
        <w:pStyle w:val="Heading1"/>
      </w:pPr>
      <w:bookmarkStart w:id="9" w:name="O_351420"/>
      <w:bookmarkEnd w:id="9"/>
      <w:r w:rsidRPr="00D56C73">
        <w:t>Required Skills and Knowledge</w:t>
      </w:r>
    </w:p>
    <w:tbl>
      <w:tblPr>
        <w:tblW w:w="9462" w:type="dxa"/>
        <w:tblLayout w:type="fixed"/>
        <w:tblCellMar>
          <w:left w:w="62" w:type="dxa"/>
          <w:right w:w="62" w:type="dxa"/>
        </w:tblCellMar>
        <w:tblLook w:val="0000"/>
      </w:tblPr>
      <w:tblGrid>
        <w:gridCol w:w="9462"/>
      </w:tblGrid>
      <w:tr w:rsidTr="00D56C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This section describes the skills and knowledge required for this unit.</w:t>
            </w:r>
          </w:p>
        </w:tc>
      </w:tr>
      <w:tr w:rsidTr="00D56C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p>
        </w:tc>
      </w:tr>
      <w:tr w:rsidTr="00D56C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rPr>
                <w:rStyle w:val="SpecialBold"/>
              </w:rPr>
              <w:t>Required skills include:</w:t>
            </w:r>
          </w:p>
          <w:p w:rsidR="00000000" w:rsidRPr="00D56C73" w:rsidP="00D56C73">
            <w:pPr>
              <w:pStyle w:val="ListBullet"/>
            </w:pPr>
            <w:r w:rsidRPr="00D56C73">
              <w:t xml:space="preserve">collecting, organising and understanding information related to work orders, basic plans and safety procedures </w:t>
            </w:r>
          </w:p>
          <w:p w:rsidR="00000000" w:rsidRPr="00D56C73" w:rsidP="00D56C73">
            <w:pPr>
              <w:pStyle w:val="ListBullet"/>
            </w:pPr>
            <w:r w:rsidRPr="00D56C73">
              <w:t>using communication skills to the level required to confirm work requirements and specifications; communicate effectively regarding work requirements with supervisors, other workers and customers; report work outcomes and problems; and relate to people fro</w:t>
            </w:r>
            <w:r w:rsidRPr="00D56C73">
              <w:t>m a range of social, cultural and ethnic backgrounds, and of varying physical and mental abilities</w:t>
            </w:r>
          </w:p>
          <w:p w:rsidR="00000000" w:rsidRPr="00D56C73" w:rsidP="00D56C73">
            <w:pPr>
              <w:pStyle w:val="ListBullet"/>
            </w:pPr>
            <w:r w:rsidRPr="00D56C73">
              <w:t>using literacy skills to the level required to understand information related to work orders, including common industry terminology, plans and safety procedu</w:t>
            </w:r>
            <w:r w:rsidRPr="00D56C73">
              <w:t>res; prepare reports; and interpret technical information and specifications</w:t>
            </w:r>
          </w:p>
          <w:p w:rsidR="00000000" w:rsidRPr="00D56C73" w:rsidP="00D56C73">
            <w:pPr>
              <w:pStyle w:val="ListBullet"/>
            </w:pPr>
            <w:r w:rsidRPr="00D56C73">
              <w:t>planning and organising activities, including the preparation and layout of the work area and the obtaining of equipment and materials to avoid any backtracking, workflow interrup</w:t>
            </w:r>
            <w:r w:rsidRPr="00D56C73">
              <w:t xml:space="preserve">tions or wastage </w:t>
            </w:r>
          </w:p>
          <w:p w:rsidR="00000000" w:rsidRPr="00D56C73" w:rsidP="00D56C73">
            <w:pPr>
              <w:pStyle w:val="ListBullet"/>
            </w:pPr>
            <w:r w:rsidRPr="00D56C73">
              <w:t xml:space="preserve">working with others and in a team by recognising dependencies and using cooperative approaches to optimise workflow and productivity </w:t>
            </w:r>
          </w:p>
          <w:p w:rsidR="00000000" w:rsidRPr="00D56C73" w:rsidP="00D56C73">
            <w:pPr>
              <w:pStyle w:val="ListBullet"/>
            </w:pPr>
            <w:r w:rsidRPr="00D56C73">
              <w:t>using mathematical ideas and techniques to correctly complete measurements, calculate work requirements,</w:t>
            </w:r>
            <w:r w:rsidRPr="00D56C73">
              <w:t xml:space="preserve"> optimise glass sizes for handling and processing, and assemble required materials </w:t>
            </w:r>
          </w:p>
          <w:p w:rsidR="00000000" w:rsidRPr="00D56C73" w:rsidP="00D56C73">
            <w:pPr>
              <w:pStyle w:val="ListBullet"/>
            </w:pPr>
            <w:r w:rsidRPr="00D56C73">
              <w:t xml:space="preserve">using pre-checking and inspection techniques to plan work, and avoid re-working and wastage </w:t>
            </w:r>
          </w:p>
          <w:p w:rsidR="00000000" w:rsidRPr="00D56C73" w:rsidP="00D56C73">
            <w:pPr>
              <w:pStyle w:val="ListBullet"/>
            </w:pPr>
            <w:r w:rsidRPr="00D56C73">
              <w:t>using the workplace technology related to the operation of glass toughening equ</w:t>
            </w:r>
            <w:r w:rsidRPr="00D56C73">
              <w:t xml:space="preserve">ipment </w:t>
            </w:r>
          </w:p>
          <w:p w:rsidR="00000000" w:rsidP="00D56C73">
            <w:pPr>
              <w:pStyle w:val="ListBullet"/>
              <w:rPr>
                <w:lang w:val="en-NZ"/>
              </w:rPr>
            </w:pPr>
            <w:r w:rsidRPr="00D56C73">
              <w:t>modifying activities to cater for variations in workplace contexts and environment</w:t>
            </w:r>
          </w:p>
        </w:tc>
      </w:tr>
      <w:tr w:rsidTr="00D56C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56C73">
            <w:pPr>
              <w:pStyle w:val="BodyText"/>
              <w:rPr>
                <w:lang w:val="en-NZ"/>
              </w:rPr>
            </w:pPr>
          </w:p>
        </w:tc>
      </w:tr>
      <w:tr w:rsidTr="00D56C7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56C73" w:rsidP="00D56C73">
            <w:pPr>
              <w:pStyle w:val="BodyText"/>
            </w:pPr>
            <w:r w:rsidRPr="00D56C73">
              <w:rPr>
                <w:rStyle w:val="SpecialBold"/>
              </w:rPr>
              <w:t>Required knowledge includes:</w:t>
            </w:r>
          </w:p>
          <w:p w:rsidR="00000000" w:rsidRPr="00D56C73" w:rsidP="00D56C73">
            <w:pPr>
              <w:pStyle w:val="ListBullet"/>
            </w:pPr>
            <w:r w:rsidRPr="00D56C73">
              <w:t>correct procedures for the set-up, operation and operator maintenance of glass toughening equipment</w:t>
            </w:r>
          </w:p>
          <w:p w:rsidR="00000000" w:rsidRPr="00D56C73" w:rsidP="00D56C73">
            <w:pPr>
              <w:pStyle w:val="ListBullet"/>
            </w:pPr>
            <w:r w:rsidRPr="00D56C73">
              <w:t>workflow requirements relating t</w:t>
            </w:r>
            <w:r w:rsidRPr="00D56C73">
              <w:t>o the operation of glass toughening equipment</w:t>
            </w:r>
          </w:p>
          <w:p w:rsidR="00000000" w:rsidRPr="00D56C73" w:rsidP="00D56C73">
            <w:pPr>
              <w:pStyle w:val="ListBullet"/>
            </w:pPr>
            <w:r w:rsidRPr="00D56C73">
              <w:t>workplace procedures for the reporting of material, product or equipment faults</w:t>
            </w:r>
          </w:p>
          <w:p w:rsidR="00000000" w:rsidRPr="00D56C73" w:rsidP="00D56C73">
            <w:pPr>
              <w:pStyle w:val="ListBullet"/>
            </w:pPr>
            <w:r w:rsidRPr="00D56C73">
              <w:t>characteristics of materials used and uses of products produced in the glass toughening process</w:t>
            </w:r>
          </w:p>
          <w:p w:rsidR="00000000" w:rsidRPr="00D56C73" w:rsidP="00D56C73">
            <w:pPr>
              <w:pStyle w:val="ListBullet"/>
            </w:pPr>
            <w:r w:rsidRPr="00D56C73">
              <w:t>correct identification of relevant equipment, processes and procedures</w:t>
            </w:r>
          </w:p>
          <w:p w:rsidR="00000000" w:rsidRPr="00D56C73" w:rsidP="00D56C73">
            <w:pPr>
              <w:pStyle w:val="ListBullet"/>
            </w:pPr>
            <w:r w:rsidRPr="00D56C73">
              <w:t>workplace safety system requirements related to the operation of glass toughening equipment</w:t>
            </w:r>
          </w:p>
        </w:tc>
      </w:tr>
    </w:tbl>
    <w:p w:rsidR="00000000" w:rsidRPr="00D56C73" w:rsidP="00D56C73">
      <w:pPr>
        <w:pStyle w:val="BodyText"/>
      </w:pPr>
    </w:p>
    <w:p w:rsidR="00000000" w:rsidRPr="00D56C73" w:rsidP="00D56C73">
      <w:pPr>
        <w:pStyle w:val="AllowPageBreak"/>
      </w:pPr>
    </w:p>
    <w:p w:rsidR="00000000" w:rsidRPr="00D56C73" w:rsidP="00D56C73">
      <w:pPr>
        <w:pStyle w:val="Heading1"/>
      </w:pPr>
      <w:bookmarkStart w:id="10" w:name="O_351421"/>
      <w:bookmarkEnd w:id="10"/>
      <w:r w:rsidRPr="00D56C73">
        <w:t>Evidence Guide</w:t>
      </w:r>
    </w:p>
    <w:tbl>
      <w:tblPr>
        <w:tblW w:w="9462" w:type="dxa"/>
        <w:tblLayout w:type="fixed"/>
        <w:tblCellMar>
          <w:left w:w="62" w:type="dxa"/>
          <w:right w:w="62" w:type="dxa"/>
        </w:tblCellMar>
        <w:tblLook w:val="0000"/>
      </w:tblPr>
      <w:tblGrid>
        <w:gridCol w:w="3800"/>
        <w:gridCol w:w="5662"/>
      </w:tblGrid>
      <w:tr w:rsidTr="00D56C7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The evidence guide provides advice on assessment and must b</w:t>
            </w:r>
            <w:r w:rsidRPr="00D56C73">
              <w:t>e read in conjunction with the performance criteria, required skills and knowledge, range statement and the Assessment Guidelines for the Training Package.</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Assessment processes and techniques must be culturally appropriate and appropriate to the language, literacy and numeracy capacity of the candidate and the work being performed.</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Critical aspects for assessment and evidence required to demonstrate competen</w:t>
            </w:r>
            <w:r w:rsidRPr="00D56C73">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BodyText"/>
            </w:pPr>
            <w:r w:rsidRPr="00D56C73">
              <w:t>Assessors must be satisfied that the candidate can competently and consistently:</w:t>
            </w:r>
          </w:p>
          <w:p w:rsidR="00000000" w:rsidRPr="00D56C73" w:rsidP="00D56C73">
            <w:pPr>
              <w:pStyle w:val="ListBullet"/>
            </w:pPr>
            <w:r w:rsidRPr="00D56C73">
              <w:t>interpret work order/job instruction and locate and apply relevant information to operate glass toughening equipment</w:t>
            </w:r>
          </w:p>
          <w:p w:rsidR="00000000" w:rsidRPr="00D56C73" w:rsidP="00D56C73">
            <w:pPr>
              <w:pStyle w:val="ListBullet"/>
            </w:pPr>
            <w:r w:rsidRPr="00D56C73">
              <w:t>plan the conduct of glass toughening oper</w:t>
            </w:r>
            <w:r w:rsidRPr="00D56C73">
              <w:t>ations</w:t>
            </w:r>
          </w:p>
          <w:p w:rsidR="00000000" w:rsidRPr="00D56C73" w:rsidP="00D56C73">
            <w:pPr>
              <w:pStyle w:val="ListBullet"/>
            </w:pPr>
            <w:r w:rsidRPr="00D56C73">
              <w:t>set up, operate, monitor and perform operator maintenance of glass toughening equipment</w:t>
            </w:r>
          </w:p>
          <w:p w:rsidR="00000000" w:rsidRPr="00D56C73" w:rsidP="00D56C73">
            <w:pPr>
              <w:pStyle w:val="ListBullet"/>
            </w:pPr>
            <w:r w:rsidRPr="00D56C73">
              <w:t>apply safe handling requirements for equipment, products and materials, including use of personal protective equipment</w:t>
            </w:r>
          </w:p>
          <w:p w:rsidR="00000000" w:rsidRPr="00D56C73" w:rsidP="00D56C73">
            <w:pPr>
              <w:pStyle w:val="ListBullet"/>
            </w:pPr>
            <w:r w:rsidRPr="00D56C73">
              <w:t>follow work instructions, operating proced</w:t>
            </w:r>
            <w:r w:rsidRPr="00D56C73">
              <w:t>ures and inspection practices to:</w:t>
            </w:r>
          </w:p>
          <w:p w:rsidR="00000000" w:rsidRPr="00D56C73" w:rsidP="00D56C73">
            <w:pPr>
              <w:pStyle w:val="ListBullet2"/>
            </w:pPr>
            <w:r w:rsidRPr="00D56C73">
              <w:t>minimise the risk of injury to self and others</w:t>
            </w:r>
          </w:p>
          <w:p w:rsidR="00000000" w:rsidRPr="00D56C73" w:rsidP="00D56C73">
            <w:pPr>
              <w:pStyle w:val="ListBullet2"/>
            </w:pPr>
            <w:r w:rsidRPr="00D56C73">
              <w:t>prevent damage to goods, equipment and products</w:t>
            </w:r>
          </w:p>
          <w:p w:rsidR="00000000" w:rsidRPr="00D56C73" w:rsidP="00D56C73">
            <w:pPr>
              <w:pStyle w:val="ListBullet2"/>
            </w:pPr>
            <w:r w:rsidRPr="00D56C73">
              <w:t>maintain required production output and product quality</w:t>
            </w:r>
          </w:p>
          <w:p w:rsidR="00000000" w:rsidRPr="00D56C73" w:rsidP="00D56C73">
            <w:pPr>
              <w:pStyle w:val="ListBullet"/>
            </w:pPr>
            <w:r w:rsidRPr="00D56C73">
              <w:t xml:space="preserve">as a minimum: </w:t>
            </w:r>
          </w:p>
          <w:p w:rsidR="00000000" w:rsidRPr="00D56C73" w:rsidP="00D56C73">
            <w:pPr>
              <w:pStyle w:val="ListBullet2"/>
            </w:pPr>
            <w:r w:rsidRPr="00D56C73">
              <w:t>identify the features of the glass toughening process, including the principles, purpose and properties of toughened glass</w:t>
            </w:r>
          </w:p>
          <w:p w:rsidR="00000000" w:rsidRPr="00D56C73" w:rsidP="00D56C73">
            <w:pPr>
              <w:pStyle w:val="ListBullet2"/>
            </w:pPr>
            <w:r w:rsidRPr="00D56C73">
              <w:t>identify the procedures required in the glass toughening process</w:t>
            </w:r>
          </w:p>
          <w:p w:rsidR="00000000" w:rsidRPr="00D56C73" w:rsidP="00D56C73">
            <w:pPr>
              <w:pStyle w:val="ListBullet2"/>
            </w:pPr>
            <w:r w:rsidRPr="00D56C73">
              <w:t>perform pre-inspection and preparation procedures on glass for tough</w:t>
            </w:r>
            <w:r w:rsidRPr="00D56C73">
              <w:t>ening</w:t>
            </w:r>
          </w:p>
          <w:p w:rsidR="00000000" w:rsidRPr="00D56C73" w:rsidP="00D56C73">
            <w:pPr>
              <w:pStyle w:val="ListBullet2"/>
            </w:pPr>
            <w:r w:rsidRPr="00D56C73">
              <w:t>safely load and operate a glass toughening furnace</w:t>
            </w:r>
          </w:p>
          <w:p w:rsidR="00000000" w:rsidRPr="00D56C73" w:rsidP="00D56C73">
            <w:pPr>
              <w:pStyle w:val="ListBullet2"/>
            </w:pPr>
            <w:r w:rsidRPr="00D56C73">
              <w:t>perform testing, classification and marking of toughened glass in accordance with AS/NZS 2208:1996 Safety glazing materials in buildings</w:t>
            </w:r>
          </w:p>
          <w:p w:rsidR="00000000" w:rsidP="00D56C73">
            <w:pPr>
              <w:pStyle w:val="ListBullet"/>
              <w:rPr>
                <w:lang w:val="en-NZ"/>
              </w:rPr>
            </w:pPr>
            <w:r w:rsidRPr="00D56C73">
              <w:t>work effectively with others.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BodyText"/>
            </w:pPr>
            <w:r w:rsidRPr="00D56C73">
              <w:t>The application of competency is to be assessed in the workplace or realistically simulated workplace.</w:t>
            </w:r>
          </w:p>
          <w:p w:rsidR="00000000" w:rsidRPr="00D56C73" w:rsidP="00D56C73">
            <w:pPr>
              <w:pStyle w:val="BodyText"/>
            </w:pPr>
            <w:r w:rsidRPr="00D56C73">
              <w:t>Assessment is to occur under standard and authorised work practices, safety requirements and environment</w:t>
            </w:r>
            <w:r w:rsidRPr="00D56C73">
              <w:t>al constraints.</w:t>
            </w:r>
          </w:p>
          <w:p w:rsidR="00000000" w:rsidRPr="00D56C73" w:rsidP="00D56C73">
            <w:pPr>
              <w:pStyle w:val="BodyText"/>
            </w:pPr>
            <w:r w:rsidRPr="00D56C73">
              <w:t>Assessment of essential underpinning knowledge, other than confirmatory questions, will usually be conducted in an off-site context.</w:t>
            </w:r>
          </w:p>
          <w:p w:rsidR="00000000" w:rsidRPr="00D56C73" w:rsidP="00D56C73">
            <w:pPr>
              <w:pStyle w:val="BodyText"/>
            </w:pPr>
            <w:r w:rsidRPr="00D56C73">
              <w:t>Assessment is to comply with relevant regulatory or Australian Standard requirements.</w:t>
            </w:r>
          </w:p>
          <w:p w:rsidR="00000000" w:rsidRPr="00D56C73" w:rsidP="00D56C73">
            <w:pPr>
              <w:pStyle w:val="BodyText"/>
            </w:pPr>
            <w:r w:rsidRPr="00D56C73">
              <w:t>The following resourc</w:t>
            </w:r>
            <w:r w:rsidRPr="00D56C73">
              <w:t>es should be made available:</w:t>
            </w:r>
          </w:p>
          <w:p w:rsidR="00000000" w:rsidRPr="00D56C73" w:rsidP="00D56C73">
            <w:pPr>
              <w:pStyle w:val="ListBullet"/>
            </w:pPr>
            <w:r w:rsidRPr="00D56C73">
              <w:t xml:space="preserve">glass toughening equipment </w:t>
            </w:r>
          </w:p>
          <w:p w:rsidR="00000000" w:rsidRPr="00D56C73" w:rsidP="00D56C73">
            <w:pPr>
              <w:pStyle w:val="ListBullet"/>
            </w:pPr>
            <w:r w:rsidRPr="00D56C73">
              <w:t xml:space="preserve">workplace operating procedures </w:t>
            </w:r>
          </w:p>
          <w:p w:rsidR="00000000" w:rsidRPr="00D56C73" w:rsidP="00D56C73">
            <w:pPr>
              <w:pStyle w:val="ListBullet"/>
            </w:pPr>
            <w:r w:rsidRPr="00D56C73">
              <w:t xml:space="preserve">unprocessed materials </w:t>
            </w:r>
          </w:p>
          <w:p w:rsidR="00000000" w:rsidRPr="00D56C73" w:rsidP="00D56C73">
            <w:pPr>
              <w:pStyle w:val="ListBullet"/>
            </w:pPr>
            <w:r w:rsidRPr="00D56C73">
              <w:t xml:space="preserve">personal protective equipment </w:t>
            </w:r>
          </w:p>
          <w:p w:rsidR="00000000" w:rsidP="00D56C73">
            <w:pPr>
              <w:pStyle w:val="ListBullet"/>
              <w:rPr>
                <w:lang w:val="en-NZ"/>
              </w:rPr>
            </w:pPr>
            <w:r w:rsidRPr="00D56C73">
              <w:t>an appropriate work area.</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BodyText"/>
            </w:pPr>
            <w:r w:rsidRPr="00D56C73">
              <w:t>Assessment must satisfy the endorsed Assessment Guidelines of th</w:t>
            </w:r>
            <w:r w:rsidRPr="00D56C73">
              <w:t>e LMF02 Furnishing Industry Training Package.</w:t>
            </w:r>
          </w:p>
          <w:p w:rsidR="00000000" w:rsidRPr="00D56C73" w:rsidP="00D56C73">
            <w:pPr>
              <w:pStyle w:val="BodyText"/>
            </w:pPr>
            <w:r w:rsidRPr="00D56C73">
              <w:t>Assessment methods must confirm consistency and accuracy of performance (over time and in a range of workplace relevant contexts) together with application of underpinning knowledge.</w:t>
            </w:r>
          </w:p>
          <w:p w:rsidR="00000000" w:rsidRPr="00D56C73" w:rsidP="00D56C73">
            <w:pPr>
              <w:pStyle w:val="BodyText"/>
            </w:pPr>
            <w:r w:rsidRPr="00D56C73">
              <w:t>Assessment methods must be by direct observation of tasks and include questioning on underpinning knowledge to ensure correct interpretation and application.</w:t>
            </w:r>
          </w:p>
          <w:p w:rsidR="00000000" w:rsidRPr="00D56C73" w:rsidP="00D56C73">
            <w:pPr>
              <w:pStyle w:val="BodyText"/>
            </w:pPr>
            <w:r w:rsidRPr="00D56C73">
              <w:t>Assessment may be applied under project-related conditions (real or simulated) and require evidenc</w:t>
            </w:r>
            <w:r w:rsidRPr="00D56C73">
              <w:t>e of process.</w:t>
            </w:r>
          </w:p>
          <w:p w:rsidR="00000000" w:rsidRPr="00D56C73" w:rsidP="00D56C73">
            <w:pPr>
              <w:pStyle w:val="BodyText"/>
            </w:pPr>
            <w:r w:rsidRPr="00D56C73">
              <w:t>Assessment must confirm a reasonable inference that competency is able not only to be satisfied under the particular circumstance, but is able to be transferred to other circumstances.</w:t>
            </w:r>
          </w:p>
          <w:p w:rsidR="00000000" w:rsidP="00D56C73">
            <w:pPr>
              <w:pStyle w:val="BodyText"/>
              <w:rPr>
                <w:lang w:val="en-NZ"/>
              </w:rPr>
            </w:pPr>
            <w:r w:rsidRPr="00D56C73">
              <w:t>Assessment may be in conjunction with assessment of other</w:t>
            </w:r>
            <w:r w:rsidRPr="00D56C73">
              <w:t xml:space="preserve"> units of competency.</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BodyText"/>
            </w:pPr>
          </w:p>
        </w:tc>
      </w:tr>
    </w:tbl>
    <w:p w:rsidR="00DC3470" w:rsidP="00D56C73">
      <w:pPr>
        <w:pStyle w:val="BodyText"/>
      </w:pPr>
    </w:p>
    <w:p w:rsidR="00DC3470" w:rsidP="00D56C73">
      <w:pPr>
        <w:pStyle w:val="BodyText"/>
      </w:pPr>
    </w:p>
    <w:p w:rsidR="00000000" w:rsidRPr="00D56C73" w:rsidP="00D56C73">
      <w:pPr>
        <w:pStyle w:val="Heading1"/>
      </w:pPr>
      <w:bookmarkStart w:id="11" w:name="O_351422"/>
      <w:bookmarkEnd w:id="11"/>
      <w:r w:rsidRPr="00D56C73">
        <w:t>Range Statement</w:t>
      </w:r>
    </w:p>
    <w:tbl>
      <w:tblPr>
        <w:tblW w:w="9462" w:type="dxa"/>
        <w:tblLayout w:type="fixed"/>
        <w:tblCellMar>
          <w:left w:w="62" w:type="dxa"/>
          <w:right w:w="62" w:type="dxa"/>
        </w:tblCellMar>
        <w:tblLook w:val="0000"/>
      </w:tblPr>
      <w:tblGrid>
        <w:gridCol w:w="3800"/>
        <w:gridCol w:w="5662"/>
      </w:tblGrid>
      <w:tr w:rsidTr="00D56C73">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56C73">
            <w:pPr>
              <w:pStyle w:val="BodyText"/>
              <w:rPr>
                <w:lang w:val="en-NZ"/>
              </w:rPr>
            </w:pPr>
            <w:r w:rsidRPr="00D56C73">
              <w:t>The range statement relates to the unit of competency as a whole. It allows for different work environments and situations that may affect performance. Bold it</w:t>
            </w:r>
            <w:r w:rsidRPr="00D56C73">
              <w:t>alicised wording, if used in the performance criteria, is detailed below. Essential operating conditions that may be present with training and assessment (depending on the work situation, needs of the candidate, accessibility of the item, and local industr</w:t>
            </w:r>
            <w:r w:rsidRPr="00D56C73">
              <w:t>y and regional contexts) may also be included.</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Work requirements</w:t>
            </w:r>
            <w:r w:rsidRPr="00D56C73">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ListBullet"/>
            </w:pPr>
            <w:r w:rsidRPr="00D56C73">
              <w:t>material to be used</w:t>
            </w:r>
          </w:p>
          <w:p w:rsidR="00000000" w:rsidRPr="00D56C73" w:rsidP="00D56C73">
            <w:pPr>
              <w:pStyle w:val="ListBullet"/>
            </w:pPr>
            <w:r w:rsidRPr="00D56C73">
              <w:t>process required to complete work tasks</w:t>
            </w:r>
          </w:p>
          <w:p w:rsidR="00000000" w:rsidRPr="00D56C73" w:rsidP="00D56C73">
            <w:pPr>
              <w:pStyle w:val="ListBullet"/>
            </w:pPr>
            <w:r w:rsidRPr="00D56C73">
              <w:t>the required machine settings and adjustments</w:t>
            </w:r>
          </w:p>
          <w:p w:rsidR="00000000" w:rsidP="00D56C73">
            <w:pPr>
              <w:pStyle w:val="ListBullet"/>
              <w:rPr>
                <w:lang w:val="en-NZ"/>
              </w:rPr>
            </w:pPr>
            <w:r w:rsidRPr="00D56C73">
              <w:t>number of sheets to be toughened and holding area for completed items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Glass toughening equipment</w:t>
            </w:r>
            <w:r w:rsidRPr="00D56C73">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ListBullet"/>
              <w:rPr>
                <w:lang w:val="en-NZ"/>
              </w:rPr>
            </w:pPr>
            <w:r w:rsidRPr="00D56C73">
              <w:t>equipment and machines involved in the process of toughening glass. This involves the controlled heating and cooling of glass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Personal protective equipment</w:t>
            </w:r>
            <w:r w:rsidRPr="00D56C73">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ListBullet"/>
            </w:pPr>
            <w:r w:rsidRPr="00D56C73">
              <w:t>that prescribed under legislation, regulation an</w:t>
            </w:r>
            <w:r w:rsidRPr="00D56C73">
              <w:t>d enterprise policies and practices, and may include:</w:t>
            </w:r>
          </w:p>
          <w:p w:rsidR="00000000" w:rsidRPr="00D56C73" w:rsidP="00D56C73">
            <w:pPr>
              <w:pStyle w:val="ListBullet2"/>
            </w:pPr>
            <w:r w:rsidRPr="00D56C73">
              <w:t>gauntlets</w:t>
            </w:r>
          </w:p>
          <w:p w:rsidR="00000000" w:rsidRPr="00D56C73" w:rsidP="00D56C73">
            <w:pPr>
              <w:pStyle w:val="ListBullet2"/>
            </w:pPr>
            <w:r w:rsidRPr="00D56C73">
              <w:t>gloves</w:t>
            </w:r>
          </w:p>
          <w:p w:rsidR="00000000" w:rsidRPr="00D56C73" w:rsidP="00D56C73">
            <w:pPr>
              <w:pStyle w:val="ListBullet2"/>
            </w:pPr>
            <w:r w:rsidRPr="00D56C73">
              <w:t>safety glasses</w:t>
            </w:r>
          </w:p>
          <w:p w:rsidR="00000000" w:rsidRPr="00D56C73" w:rsidP="00D56C73">
            <w:pPr>
              <w:pStyle w:val="ListBullet2"/>
            </w:pPr>
            <w:r w:rsidRPr="00D56C73">
              <w:t>hard hats</w:t>
            </w:r>
          </w:p>
          <w:p w:rsidR="00000000" w:rsidRPr="00D56C73" w:rsidP="00D56C73">
            <w:pPr>
              <w:pStyle w:val="ListBullet2"/>
            </w:pPr>
            <w:r w:rsidRPr="00D56C73">
              <w:t>safety footwear</w:t>
            </w:r>
          </w:p>
          <w:p w:rsidR="00000000" w:rsidP="00D56C73">
            <w:pPr>
              <w:pStyle w:val="ListBullet2"/>
              <w:rPr>
                <w:lang w:val="en-NZ"/>
              </w:rPr>
            </w:pPr>
            <w:r w:rsidRPr="00D56C73">
              <w:t>aprons and overalls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Workplace procedures</w:t>
            </w:r>
            <w:r w:rsidRPr="00D56C73">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ListBullet"/>
            </w:pPr>
            <w:r w:rsidRPr="00D56C73">
              <w:t>workplace procedures relating to the setting up and operation of glass toughening equipment</w:t>
            </w:r>
          </w:p>
          <w:p w:rsidR="00000000" w:rsidRPr="00D56C73" w:rsidP="00D56C73">
            <w:pPr>
              <w:pStyle w:val="ListBullet"/>
            </w:pPr>
            <w:r w:rsidRPr="00D56C73">
              <w:t>machine manufacturer specifications and operational procedures</w:t>
            </w:r>
          </w:p>
          <w:p w:rsidR="00000000" w:rsidRPr="00D56C73" w:rsidP="00D56C73">
            <w:pPr>
              <w:pStyle w:val="ListBullet"/>
            </w:pPr>
            <w:r w:rsidRPr="00D56C73">
              <w:t>workplace procedures relating to the handling and movement of glass</w:t>
            </w:r>
          </w:p>
          <w:p w:rsidR="00000000" w:rsidRPr="00D56C73" w:rsidP="00D56C73">
            <w:pPr>
              <w:pStyle w:val="ListBullet"/>
            </w:pPr>
            <w:r w:rsidRPr="00D56C73">
              <w:t>work instructions, including job sheets, cutting lists, plans, drawings and designs</w:t>
            </w:r>
          </w:p>
          <w:p w:rsidR="00000000" w:rsidRPr="00D56C73" w:rsidP="00D56C73">
            <w:pPr>
              <w:pStyle w:val="ListBullet"/>
            </w:pPr>
            <w:r w:rsidRPr="00D56C73">
              <w:t>safety standards, including personal protective equipment, OHS regulations and enterprise requirements</w:t>
            </w:r>
          </w:p>
          <w:p w:rsidR="00000000" w:rsidP="00D56C73">
            <w:pPr>
              <w:pStyle w:val="ListBullet"/>
              <w:rPr>
                <w:lang w:val="en-NZ"/>
              </w:rPr>
            </w:pPr>
            <w:r w:rsidRPr="00D56C73">
              <w:t>AS/NZS 2208:1996 Safety glazing materials in buildings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Tools and equipment</w:t>
            </w:r>
            <w:r w:rsidRPr="00D56C73">
              <w:rPr>
                <w:rStyle w:val="SpecialBold"/>
              </w:rPr>
              <w:t xml:space="preserve">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ListBullet"/>
              <w:rPr>
                <w:lang w:val="en-NZ"/>
              </w:rPr>
            </w:pPr>
            <w:r w:rsidRPr="00D56C73">
              <w:t>glass washing machines and toughening furnaces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Materials</w:t>
            </w:r>
            <w:r w:rsidRPr="00D56C73">
              <w:rPr>
                <w:rStyle w:val="SpecialBold"/>
              </w:rPr>
              <w:t xml:space="preserve"> ar</w:t>
            </w:r>
            <w:r w:rsidRPr="00D56C73">
              <w:rPr>
                <w:rStyle w:val="SpecialBold"/>
              </w:rPr>
              <w:t>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ListBullet"/>
            </w:pPr>
            <w:r w:rsidRPr="00D56C73">
              <w:t>clear glass</w:t>
            </w:r>
          </w:p>
          <w:p w:rsidR="00000000" w:rsidP="00D56C73">
            <w:pPr>
              <w:pStyle w:val="ListBullet"/>
              <w:rPr>
                <w:lang w:val="en-NZ"/>
              </w:rPr>
            </w:pPr>
            <w:r w:rsidRPr="00D56C73">
              <w:t>tinted and patterned annealed glass</w:t>
            </w:r>
          </w:p>
        </w:tc>
      </w:tr>
      <w:tr w:rsidTr="00D56C7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C73">
            <w:pPr>
              <w:pStyle w:val="BodyText"/>
              <w:rPr>
                <w:lang w:val="en-NZ"/>
              </w:rPr>
            </w:pPr>
            <w:r w:rsidRPr="00D56C73">
              <w:rPr>
                <w:rStyle w:val="BoldandItalics"/>
              </w:rPr>
              <w:t>Furnace pre-start, start-up and set-up procedures</w:t>
            </w:r>
            <w:r w:rsidRPr="00D56C73">
              <w:t xml:space="preserve"> </w:t>
            </w:r>
            <w:r w:rsidRPr="00D56C73">
              <w:rPr>
                <w:rStyle w:val="SpecialBold"/>
              </w:rPr>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C73" w:rsidP="00D56C73">
            <w:pPr>
              <w:pStyle w:val="ListBullet"/>
            </w:pPr>
            <w:r w:rsidRPr="00D56C73">
              <w:t>operating controls</w:t>
            </w:r>
          </w:p>
          <w:p w:rsidR="00000000" w:rsidRPr="00D56C73" w:rsidP="00D56C73">
            <w:pPr>
              <w:pStyle w:val="ListBullet"/>
            </w:pPr>
            <w:r w:rsidRPr="00D56C73">
              <w:t>lift</w:t>
            </w:r>
          </w:p>
          <w:p w:rsidR="00000000" w:rsidRPr="00D56C73" w:rsidP="00D56C73">
            <w:pPr>
              <w:pStyle w:val="ListBullet"/>
            </w:pPr>
            <w:r w:rsidRPr="00D56C73">
              <w:t>pump</w:t>
            </w:r>
          </w:p>
          <w:p w:rsidR="00000000" w:rsidRPr="00D56C73" w:rsidP="00D56C73">
            <w:pPr>
              <w:pStyle w:val="ListBullet"/>
            </w:pPr>
            <w:r w:rsidRPr="00D56C73">
              <w:t>furnace lever</w:t>
            </w:r>
          </w:p>
          <w:p w:rsidR="00000000" w:rsidRPr="00D56C73" w:rsidP="00D56C73">
            <w:pPr>
              <w:pStyle w:val="ListBullet"/>
            </w:pPr>
            <w:r w:rsidRPr="00D56C73">
              <w:t>furnace rollers</w:t>
            </w:r>
          </w:p>
          <w:p w:rsidR="00000000" w:rsidRPr="00D56C73" w:rsidP="00D56C73">
            <w:pPr>
              <w:pStyle w:val="ListBullet"/>
            </w:pPr>
            <w:r w:rsidRPr="00D56C73">
              <w:t>quench potentiometer</w:t>
            </w:r>
          </w:p>
          <w:p w:rsidR="00000000" w:rsidRPr="00D56C73" w:rsidP="00D56C73">
            <w:pPr>
              <w:pStyle w:val="ListBullet"/>
            </w:pPr>
            <w:r w:rsidRPr="00D56C73">
              <w:t>fans</w:t>
            </w:r>
          </w:p>
          <w:p w:rsidR="00000000" w:rsidRPr="00D56C73" w:rsidP="00D56C73">
            <w:pPr>
              <w:pStyle w:val="ListBullet"/>
            </w:pPr>
            <w:r w:rsidRPr="00D56C73">
              <w:t>dampers</w:t>
            </w:r>
          </w:p>
          <w:p w:rsidR="00000000" w:rsidRPr="00D56C73" w:rsidP="00D56C73">
            <w:pPr>
              <w:pStyle w:val="ListBullet"/>
            </w:pPr>
            <w:r w:rsidRPr="00D56C73">
              <w:t>actuators</w:t>
            </w:r>
          </w:p>
          <w:p w:rsidR="00000000" w:rsidRPr="00D56C73" w:rsidP="00D56C73">
            <w:pPr>
              <w:pStyle w:val="ListBullet"/>
            </w:pPr>
            <w:r w:rsidRPr="00D56C73">
              <w:t>inlet veins and gearboxes</w:t>
            </w:r>
          </w:p>
        </w:tc>
      </w:tr>
    </w:tbl>
    <w:p w:rsidR="00000000" w:rsidRPr="00D56C73" w:rsidP="00D56C73">
      <w:pPr>
        <w:pStyle w:val="BodyText"/>
      </w:pPr>
    </w:p>
    <w:p w:rsidR="00000000" w:rsidRPr="00D56C73" w:rsidP="00D56C73">
      <w:pPr>
        <w:pStyle w:val="AllowPageBreak"/>
      </w:pPr>
    </w:p>
    <w:p w:rsidR="00000000" w:rsidRPr="00D56C73" w:rsidP="00D56C73">
      <w:pPr>
        <w:pStyle w:val="Heading1"/>
      </w:pPr>
      <w:bookmarkStart w:id="12" w:name="O_351423"/>
      <w:bookmarkEnd w:id="12"/>
      <w:r w:rsidRPr="00D56C73">
        <w:t>Unit Sector(s)</w:t>
      </w:r>
    </w:p>
    <w:p w:rsidR="00000000" w:rsidRPr="00D56C73" w:rsidP="00D56C73">
      <w:pPr>
        <w:pStyle w:val="BodyText"/>
      </w:pPr>
      <w:r w:rsidRPr="00D56C73">
        <w:t>Glass and glazing</w:t>
      </w:r>
    </w:p>
    <w:p w:rsidR="00000000" w:rsidRPr="00D56C73" w:rsidP="00D56C73">
      <w:pPr>
        <w:pStyle w:val="AllowPageBreak"/>
      </w:pPr>
    </w:p>
    <w:p w:rsidR="00000000" w:rsidRPr="00D56C73" w:rsidP="00D56C73">
      <w:pPr>
        <w:pStyle w:val="Heading1"/>
      </w:pPr>
      <w:bookmarkStart w:id="13" w:name="O_351424"/>
      <w:bookmarkEnd w:id="13"/>
      <w:r w:rsidRPr="00D56C73">
        <w:t>Custom Content Section</w:t>
      </w:r>
    </w:p>
    <w:p w:rsidR="00000000" w:rsidRPr="00D56C73" w:rsidP="00D56C73">
      <w:pPr>
        <w:pStyle w:val="BodyText"/>
      </w:pPr>
      <w:r w:rsidRPr="00D56C73">
        <w:t>Not applicable.</w:t>
      </w:r>
    </w:p>
    <w:p w:rsidR="00000000" w:rsidRPr="00D56C73" w:rsidP="00D56C73"/>
    <w:sectPr w:rsidSect="00D56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470" w:rsidP="00DC34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70" w:rsidP="00D56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3470" w:rsidP="00D56C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3470" w:rsidP="00D56C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470" w:rsidP="00DC34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70" w:rsidP="00D56C73">
    <w:pPr>
      <w:pStyle w:val="Header"/>
      <w:framePr w:wrap="around"/>
    </w:pPr>
    <w:r>
      <w:fldChar w:fldCharType="begin"/>
    </w:r>
    <w:r>
      <w:instrText xml:space="preserve"> TITLE   \* MERGEFORMAT </w:instrText>
    </w:r>
    <w:r>
      <w:fldChar w:fldCharType="separate"/>
    </w:r>
    <w:r>
      <w:t>LMFGG3010C Set up and operate glass toughening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3470" w:rsidP="00D56C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AED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0B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88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C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C73"/>
    <w:pPr>
      <w:spacing w:before="360" w:after="60"/>
      <w:outlineLvl w:val="0"/>
    </w:pPr>
    <w:rPr>
      <w:sz w:val="32"/>
    </w:rPr>
  </w:style>
  <w:style w:type="paragraph" w:styleId="Heading2">
    <w:name w:val="heading 2"/>
    <w:basedOn w:val="HeadingBase"/>
    <w:next w:val="BodyText"/>
    <w:link w:val="Heading2Char"/>
    <w:qFormat/>
    <w:rsid w:val="00D56C73"/>
    <w:pPr>
      <w:keepLines/>
      <w:spacing w:before="240" w:after="120"/>
      <w:outlineLvl w:val="1"/>
    </w:pPr>
    <w:rPr>
      <w:sz w:val="28"/>
      <w:szCs w:val="40"/>
    </w:rPr>
  </w:style>
  <w:style w:type="paragraph" w:styleId="Heading3">
    <w:name w:val="heading 3"/>
    <w:basedOn w:val="HeadingBase"/>
    <w:next w:val="BodyText"/>
    <w:link w:val="Heading3Char"/>
    <w:qFormat/>
    <w:rsid w:val="00D56C73"/>
    <w:pPr>
      <w:spacing w:before="180" w:after="120"/>
      <w:outlineLvl w:val="2"/>
    </w:pPr>
    <w:rPr>
      <w:spacing w:val="-10"/>
      <w:kern w:val="32"/>
    </w:rPr>
  </w:style>
  <w:style w:type="paragraph" w:styleId="Heading4">
    <w:name w:val="heading 4"/>
    <w:basedOn w:val="HeadingBase"/>
    <w:next w:val="BodyText"/>
    <w:link w:val="Heading4Char"/>
    <w:qFormat/>
    <w:rsid w:val="00D56C73"/>
    <w:pPr>
      <w:spacing w:before="160" w:after="120"/>
      <w:outlineLvl w:val="3"/>
    </w:pPr>
    <w:rPr>
      <w:sz w:val="22"/>
    </w:rPr>
  </w:style>
  <w:style w:type="paragraph" w:styleId="Heading5">
    <w:name w:val="heading 5"/>
    <w:basedOn w:val="HeadingBase"/>
    <w:next w:val="Normal"/>
    <w:link w:val="Heading5Char"/>
    <w:qFormat/>
    <w:rsid w:val="00D56C73"/>
    <w:pPr>
      <w:spacing w:before="80"/>
      <w:outlineLvl w:val="4"/>
    </w:pPr>
    <w:rPr>
      <w:color w:val="918585"/>
      <w:sz w:val="20"/>
    </w:rPr>
  </w:style>
  <w:style w:type="paragraph" w:styleId="Heading6">
    <w:name w:val="heading 6"/>
    <w:basedOn w:val="HeadingBase"/>
    <w:next w:val="Normal"/>
    <w:link w:val="Heading6Char"/>
    <w:qFormat/>
    <w:rsid w:val="00D56C73"/>
    <w:pPr>
      <w:spacing w:before="60"/>
      <w:outlineLvl w:val="5"/>
    </w:pPr>
    <w:rPr>
      <w:color w:val="918585"/>
      <w:sz w:val="20"/>
    </w:rPr>
  </w:style>
  <w:style w:type="paragraph" w:styleId="Heading7">
    <w:name w:val="heading 7"/>
    <w:basedOn w:val="Normal"/>
    <w:next w:val="Normal"/>
    <w:link w:val="Heading7Char"/>
    <w:qFormat/>
    <w:rsid w:val="00D56C73"/>
    <w:pPr>
      <w:ind w:left="720"/>
      <w:outlineLvl w:val="6"/>
    </w:pPr>
    <w:rPr>
      <w:i/>
    </w:rPr>
  </w:style>
  <w:style w:type="paragraph" w:styleId="Heading8">
    <w:name w:val="heading 8"/>
    <w:basedOn w:val="Normal"/>
    <w:next w:val="Normal"/>
    <w:link w:val="Heading8Char"/>
    <w:qFormat/>
    <w:rsid w:val="00D56C73"/>
    <w:pPr>
      <w:ind w:left="720"/>
      <w:outlineLvl w:val="7"/>
    </w:pPr>
    <w:rPr>
      <w:i/>
    </w:rPr>
  </w:style>
  <w:style w:type="paragraph" w:styleId="Heading9">
    <w:name w:val="heading 9"/>
    <w:basedOn w:val="Normal"/>
    <w:next w:val="Normal"/>
    <w:link w:val="Heading9Char"/>
    <w:qFormat/>
    <w:rsid w:val="00D56C73"/>
    <w:pPr>
      <w:ind w:left="720"/>
      <w:outlineLvl w:val="8"/>
    </w:pPr>
    <w:rPr>
      <w:i/>
    </w:rPr>
  </w:style>
  <w:style w:type="character" w:default="1" w:styleId="DefaultParagraphFont">
    <w:name w:val="Default Paragraph Font"/>
    <w:uiPriority w:val="1"/>
    <w:unhideWhenUsed/>
    <w:rsid w:val="00D56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C73"/>
  </w:style>
  <w:style w:type="character" w:customStyle="1" w:styleId="Heading1Char">
    <w:name w:val="Heading 1 Char"/>
    <w:link w:val="Heading1"/>
    <w:rsid w:val="00D56C73"/>
    <w:rPr>
      <w:rFonts w:ascii="Times New Roman" w:eastAsia="Times New Roman" w:hAnsi="Times New Roman" w:cs="Times New Roman"/>
      <w:b/>
      <w:sz w:val="32"/>
      <w:szCs w:val="20"/>
      <w:lang w:eastAsia="en-US"/>
    </w:rPr>
  </w:style>
  <w:style w:type="paragraph" w:styleId="BodyText">
    <w:name w:val="Body Text"/>
    <w:basedOn w:val="Normal"/>
    <w:link w:val="BodyTextChar"/>
    <w:rsid w:val="00D56C73"/>
    <w:pPr>
      <w:spacing w:before="120" w:after="120"/>
      <w:contextualSpacing/>
    </w:pPr>
    <w:rPr>
      <w:rFonts w:ascii="Times New Roman" w:hAnsi="Times New Roman"/>
      <w:sz w:val="24"/>
      <w:szCs w:val="22"/>
    </w:rPr>
  </w:style>
  <w:style w:type="character" w:customStyle="1" w:styleId="BodyTextChar">
    <w:name w:val="Body Text Char"/>
    <w:link w:val="BodyText"/>
    <w:rsid w:val="00D56C73"/>
    <w:rPr>
      <w:rFonts w:ascii="Times New Roman" w:eastAsia="Times New Roman" w:hAnsi="Times New Roman" w:cs="Times New Roman"/>
      <w:sz w:val="24"/>
      <w:lang w:val="en-US" w:eastAsia="en-US"/>
    </w:rPr>
  </w:style>
  <w:style w:type="paragraph" w:styleId="Footer">
    <w:name w:val="footer"/>
    <w:basedOn w:val="Normal"/>
    <w:link w:val="FooterChar"/>
    <w:rsid w:val="00D56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6C73"/>
    <w:rPr>
      <w:rFonts w:ascii="Times New Roman" w:eastAsia="Times New Roman" w:hAnsi="Times New Roman" w:cs="Times New Roman"/>
      <w:sz w:val="16"/>
      <w:lang w:val="en-US" w:eastAsia="en-US"/>
    </w:rPr>
  </w:style>
  <w:style w:type="paragraph" w:styleId="ListBullet">
    <w:name w:val="List Bullet"/>
    <w:basedOn w:val="List"/>
    <w:rsid w:val="00D56C73"/>
    <w:pPr>
      <w:numPr>
        <w:numId w:val="13"/>
      </w:numPr>
      <w:tabs>
        <w:tab w:val="clear" w:pos="340"/>
      </w:tabs>
      <w:spacing w:before="40" w:after="40"/>
    </w:pPr>
  </w:style>
  <w:style w:type="character" w:customStyle="1" w:styleId="SpecialBold">
    <w:name w:val="Special Bold"/>
    <w:rsid w:val="00D56C73"/>
    <w:rPr>
      <w:b/>
      <w:spacing w:val="0"/>
    </w:rPr>
  </w:style>
  <w:style w:type="paragraph" w:styleId="ListBullet2">
    <w:name w:val="List Bullet 2"/>
    <w:basedOn w:val="List2"/>
    <w:rsid w:val="00D56C73"/>
    <w:pPr>
      <w:numPr>
        <w:numId w:val="14"/>
      </w:numPr>
      <w:tabs>
        <w:tab w:val="clear" w:pos="680"/>
      </w:tabs>
    </w:pPr>
  </w:style>
  <w:style w:type="paragraph" w:styleId="Header">
    <w:name w:val="header"/>
    <w:basedOn w:val="Normal"/>
    <w:link w:val="HeaderChar"/>
    <w:rsid w:val="00D56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6C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C73"/>
    <w:pPr>
      <w:spacing w:before="240" w:after="120"/>
      <w:outlineLvl w:val="0"/>
    </w:pPr>
    <w:rPr>
      <w:rFonts w:ascii="Times New Roman" w:hAnsi="Times New Roman"/>
      <w:b/>
      <w:sz w:val="28"/>
    </w:rPr>
  </w:style>
  <w:style w:type="paragraph" w:customStyle="1" w:styleId="AllowPageBreak">
    <w:name w:val="AllowPageBreak"/>
    <w:rsid w:val="00D56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6C73"/>
    <w:rPr>
      <w:b/>
      <w:i/>
      <w:u w:val="none"/>
    </w:rPr>
  </w:style>
  <w:style w:type="character" w:customStyle="1" w:styleId="Heading2Char">
    <w:name w:val="Heading 2 Char"/>
    <w:link w:val="Heading2"/>
    <w:rsid w:val="00D56C73"/>
    <w:rPr>
      <w:rFonts w:ascii="Times New Roman" w:eastAsia="Times New Roman" w:hAnsi="Times New Roman" w:cs="Times New Roman"/>
      <w:b/>
      <w:sz w:val="28"/>
      <w:szCs w:val="40"/>
      <w:lang w:eastAsia="en-US"/>
    </w:rPr>
  </w:style>
  <w:style w:type="character" w:customStyle="1" w:styleId="Heading3Char">
    <w:name w:val="Heading 3 Char"/>
    <w:link w:val="Heading3"/>
    <w:rsid w:val="00D56C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6C73"/>
    <w:rPr>
      <w:rFonts w:ascii="Times New Roman" w:eastAsia="Times New Roman" w:hAnsi="Times New Roman" w:cs="Times New Roman"/>
      <w:b/>
      <w:szCs w:val="20"/>
      <w:lang w:eastAsia="en-US"/>
    </w:rPr>
  </w:style>
  <w:style w:type="character" w:customStyle="1" w:styleId="Heading5Char">
    <w:name w:val="Heading 5 Char"/>
    <w:link w:val="Heading5"/>
    <w:rsid w:val="00D56C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6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C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C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C73"/>
    <w:rPr>
      <w:rFonts w:ascii="Courier New" w:eastAsia="Times New Roman" w:hAnsi="Courier New" w:cs="Times New Roman"/>
      <w:i/>
      <w:szCs w:val="20"/>
      <w:lang w:val="en-US" w:eastAsia="en-US"/>
    </w:rPr>
  </w:style>
  <w:style w:type="paragraph" w:customStyle="1" w:styleId="HeadingBase">
    <w:name w:val="Heading Base"/>
    <w:rsid w:val="00D56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C73"/>
    <w:pPr>
      <w:tabs>
        <w:tab w:val="right" w:leader="dot" w:pos="9072"/>
      </w:tabs>
      <w:ind w:left="567"/>
    </w:pPr>
    <w:rPr>
      <w:szCs w:val="22"/>
    </w:rPr>
  </w:style>
  <w:style w:type="paragraph" w:customStyle="1" w:styleId="TOCBase">
    <w:name w:val="TOC Base"/>
    <w:rsid w:val="00D56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C73"/>
    <w:pPr>
      <w:tabs>
        <w:tab w:val="right" w:leader="dot" w:pos="9072"/>
      </w:tabs>
      <w:spacing w:before="40" w:after="40"/>
      <w:ind w:left="284"/>
    </w:pPr>
    <w:rPr>
      <w:rFonts w:ascii="Times New Roman" w:hAnsi="Times New Roman"/>
    </w:rPr>
  </w:style>
  <w:style w:type="paragraph" w:styleId="TOC1">
    <w:name w:val="toc 1"/>
    <w:basedOn w:val="TOCBase"/>
    <w:next w:val="Normal"/>
    <w:rsid w:val="00D56C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C73"/>
    <w:pPr>
      <w:spacing w:before="5040"/>
      <w:jc w:val="center"/>
    </w:pPr>
    <w:rPr>
      <w:sz w:val="48"/>
      <w:szCs w:val="72"/>
      <w:lang w:val="en-US"/>
    </w:rPr>
  </w:style>
  <w:style w:type="character" w:customStyle="1" w:styleId="TitleChar">
    <w:name w:val="Title Char"/>
    <w:link w:val="Title"/>
    <w:rsid w:val="00D56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C73"/>
    <w:pPr>
      <w:tabs>
        <w:tab w:val="left" w:pos="3600"/>
        <w:tab w:val="left" w:pos="3958"/>
      </w:tabs>
    </w:pPr>
  </w:style>
  <w:style w:type="paragraph" w:styleId="List">
    <w:name w:val="List"/>
    <w:basedOn w:val="BodyText"/>
    <w:next w:val="BodyText"/>
    <w:rsid w:val="00D56C73"/>
    <w:pPr>
      <w:tabs>
        <w:tab w:val="left" w:pos="340"/>
      </w:tabs>
      <w:spacing w:before="60" w:after="60"/>
      <w:ind w:left="340" w:hanging="340"/>
    </w:pPr>
  </w:style>
  <w:style w:type="paragraph" w:customStyle="1" w:styleId="Note">
    <w:name w:val="Note"/>
    <w:basedOn w:val="BodyText"/>
    <w:rsid w:val="00D56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C73"/>
    <w:pPr>
      <w:framePr w:wrap="auto" w:hAnchor="text" w:y="6049"/>
    </w:pPr>
    <w:rPr>
      <w:color w:val="000000"/>
      <w:sz w:val="40"/>
    </w:rPr>
  </w:style>
  <w:style w:type="paragraph" w:customStyle="1" w:styleId="TOCTitle">
    <w:name w:val="TOCTitle"/>
    <w:basedOn w:val="Heading1"/>
    <w:rsid w:val="00D56C73"/>
    <w:pPr>
      <w:spacing w:after="240"/>
      <w:jc w:val="center"/>
      <w:outlineLvl w:val="9"/>
    </w:pPr>
    <w:rPr>
      <w:caps/>
    </w:rPr>
  </w:style>
  <w:style w:type="paragraph" w:customStyle="1" w:styleId="Version">
    <w:name w:val="Version"/>
    <w:rsid w:val="00D56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C73"/>
    <w:pPr>
      <w:keepNext w:val="0"/>
      <w:tabs>
        <w:tab w:val="right" w:pos="4176"/>
      </w:tabs>
      <w:ind w:left="198" w:hanging="198"/>
    </w:pPr>
    <w:rPr>
      <w:rFonts w:ascii="Garamond" w:hAnsi="Garamond"/>
    </w:rPr>
  </w:style>
  <w:style w:type="paragraph" w:styleId="IndexHeading">
    <w:name w:val="index heading"/>
    <w:basedOn w:val="Normal"/>
    <w:next w:val="Index1"/>
    <w:semiHidden/>
    <w:rsid w:val="00D56C73"/>
    <w:pPr>
      <w:spacing w:before="120" w:after="120"/>
    </w:pPr>
    <w:rPr>
      <w:rFonts w:ascii="Arial" w:hAnsi="Arial"/>
      <w:b/>
      <w:color w:val="918585"/>
      <w:sz w:val="24"/>
    </w:rPr>
  </w:style>
  <w:style w:type="paragraph" w:customStyle="1" w:styleId="Chapter">
    <w:name w:val="Chapter"/>
    <w:basedOn w:val="Normal"/>
    <w:rsid w:val="00D56C73"/>
    <w:pPr>
      <w:spacing w:before="240"/>
    </w:pPr>
    <w:rPr>
      <w:rFonts w:ascii="Times New Roman" w:hAnsi="Times New Roman"/>
      <w:smallCaps/>
      <w:spacing w:val="80"/>
      <w:sz w:val="28"/>
    </w:rPr>
  </w:style>
  <w:style w:type="paragraph" w:customStyle="1" w:styleId="InChapter">
    <w:name w:val="InChapter"/>
    <w:basedOn w:val="Heading3"/>
    <w:rsid w:val="00D56C73"/>
    <w:pPr>
      <w:spacing w:after="240"/>
      <w:outlineLvl w:val="9"/>
    </w:pPr>
    <w:rPr>
      <w:noProof/>
    </w:rPr>
  </w:style>
  <w:style w:type="paragraph" w:styleId="Index2">
    <w:name w:val="index 2"/>
    <w:basedOn w:val="Normal"/>
    <w:next w:val="Normal"/>
    <w:semiHidden/>
    <w:rsid w:val="00D56C73"/>
    <w:pPr>
      <w:tabs>
        <w:tab w:val="right" w:pos="4176"/>
      </w:tabs>
      <w:ind w:left="568" w:hanging="284"/>
    </w:pPr>
    <w:rPr>
      <w:rFonts w:ascii="Garamond" w:hAnsi="Garamond"/>
    </w:rPr>
  </w:style>
  <w:style w:type="paragraph" w:customStyle="1" w:styleId="Byline">
    <w:name w:val="Byline"/>
    <w:rsid w:val="00D56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C73"/>
    <w:pPr>
      <w:tabs>
        <w:tab w:val="clear" w:pos="3600"/>
        <w:tab w:val="clear" w:pos="3958"/>
      </w:tabs>
      <w:jc w:val="right"/>
    </w:pPr>
  </w:style>
  <w:style w:type="character" w:styleId="Emphasis">
    <w:name w:val="Emphasis"/>
    <w:qFormat/>
    <w:rsid w:val="00D56C73"/>
    <w:rPr>
      <w:i/>
    </w:rPr>
  </w:style>
  <w:style w:type="paragraph" w:styleId="Caption">
    <w:name w:val="caption"/>
    <w:basedOn w:val="BodyText"/>
    <w:next w:val="Normal"/>
    <w:qFormat/>
    <w:rsid w:val="00D56C73"/>
    <w:pPr>
      <w:framePr w:w="2268" w:hSpace="181" w:vSpace="181" w:wrap="around" w:vAnchor="text" w:hAnchor="page" w:x="1135" w:y="285" w:anchorLock="1"/>
    </w:pPr>
    <w:rPr>
      <w:i/>
    </w:rPr>
  </w:style>
  <w:style w:type="paragraph" w:customStyle="1" w:styleId="MiniTOCTitle">
    <w:name w:val="MiniTOCTitle"/>
    <w:basedOn w:val="Heading4"/>
    <w:rsid w:val="00D56C73"/>
    <w:pPr>
      <w:spacing w:before="240"/>
      <w:outlineLvl w:val="9"/>
    </w:pPr>
    <w:rPr>
      <w:noProof/>
      <w:sz w:val="24"/>
    </w:rPr>
  </w:style>
  <w:style w:type="paragraph" w:customStyle="1" w:styleId="MiniTOCItem">
    <w:name w:val="MiniTOCItem"/>
    <w:basedOn w:val="ListBullet"/>
    <w:rsid w:val="00D56C73"/>
    <w:pPr>
      <w:numPr>
        <w:numId w:val="0"/>
      </w:numPr>
      <w:tabs>
        <w:tab w:val="right" w:leader="dot" w:pos="6521"/>
      </w:tabs>
      <w:spacing w:before="0" w:after="0"/>
    </w:pPr>
  </w:style>
  <w:style w:type="paragraph" w:customStyle="1" w:styleId="TOFTitle">
    <w:name w:val="TOFTitle"/>
    <w:basedOn w:val="TOCTitle"/>
    <w:rsid w:val="00D56C73"/>
  </w:style>
  <w:style w:type="paragraph" w:styleId="TableofFigures">
    <w:name w:val="table of figures"/>
    <w:basedOn w:val="Normal"/>
    <w:next w:val="Normal"/>
    <w:semiHidden/>
    <w:rsid w:val="00D56C73"/>
    <w:pPr>
      <w:tabs>
        <w:tab w:val="right" w:leader="dot" w:pos="9072"/>
      </w:tabs>
      <w:ind w:left="970" w:hanging="403"/>
    </w:pPr>
    <w:rPr>
      <w:rFonts w:ascii="Times New Roman" w:hAnsi="Times New Roman"/>
      <w:b/>
    </w:rPr>
  </w:style>
  <w:style w:type="paragraph" w:styleId="ListNumber">
    <w:name w:val="List Number"/>
    <w:basedOn w:val="List"/>
    <w:rsid w:val="00D56C73"/>
    <w:pPr>
      <w:numPr>
        <w:numId w:val="11"/>
      </w:numPr>
    </w:pPr>
  </w:style>
  <w:style w:type="character" w:customStyle="1" w:styleId="WingdingSymbols">
    <w:name w:val="Wingding Symbols"/>
    <w:rsid w:val="00D56C73"/>
    <w:rPr>
      <w:rFonts w:ascii="Wingdings" w:hAnsi="Wingdings"/>
    </w:rPr>
  </w:style>
  <w:style w:type="paragraph" w:customStyle="1" w:styleId="TableHeading">
    <w:name w:val="Table Heading"/>
    <w:basedOn w:val="HeadingBase"/>
    <w:rsid w:val="00D56C73"/>
    <w:pPr>
      <w:keepLines/>
      <w:pBdr>
        <w:bottom w:val="single" w:sz="6" w:space="1" w:color="918585"/>
      </w:pBdr>
      <w:spacing w:before="240"/>
    </w:pPr>
  </w:style>
  <w:style w:type="character" w:customStyle="1" w:styleId="HotSpot">
    <w:name w:val="HotSpot"/>
    <w:rsid w:val="00D56C73"/>
    <w:rPr>
      <w:color w:val="0033CC"/>
      <w:u w:val="none"/>
    </w:rPr>
  </w:style>
  <w:style w:type="paragraph" w:customStyle="1" w:styleId="BodyTextRight">
    <w:name w:val="Body Text Right"/>
    <w:basedOn w:val="BodyText"/>
    <w:rsid w:val="00D56C73"/>
    <w:pPr>
      <w:spacing w:before="0" w:after="0"/>
      <w:jc w:val="right"/>
    </w:pPr>
  </w:style>
  <w:style w:type="paragraph" w:styleId="Index3">
    <w:name w:val="index 3"/>
    <w:basedOn w:val="ListNumber2"/>
    <w:next w:val="Normal"/>
    <w:semiHidden/>
    <w:rsid w:val="00D56C73"/>
    <w:pPr>
      <w:numPr>
        <w:numId w:val="0"/>
      </w:numPr>
      <w:tabs>
        <w:tab w:val="right" w:leader="dot" w:pos="4176"/>
      </w:tabs>
    </w:pPr>
  </w:style>
  <w:style w:type="paragraph" w:styleId="ListNumber2">
    <w:name w:val="List Number 2"/>
    <w:basedOn w:val="List2"/>
    <w:rsid w:val="00D56C73"/>
    <w:pPr>
      <w:numPr>
        <w:numId w:val="10"/>
      </w:numPr>
      <w:tabs>
        <w:tab w:val="clear" w:pos="1060"/>
      </w:tabs>
    </w:pPr>
  </w:style>
  <w:style w:type="paragraph" w:customStyle="1" w:styleId="MarginNote">
    <w:name w:val="Margin Note"/>
    <w:basedOn w:val="BodyText"/>
    <w:rsid w:val="00D56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6C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C73"/>
    <w:rPr>
      <w:sz w:val="32"/>
    </w:rPr>
  </w:style>
  <w:style w:type="paragraph" w:customStyle="1" w:styleId="HeadingProcedure">
    <w:name w:val="Heading Procedure"/>
    <w:basedOn w:val="HeadingBase"/>
    <w:next w:val="Normal"/>
    <w:rsid w:val="00D56C73"/>
    <w:pPr>
      <w:tabs>
        <w:tab w:val="left" w:pos="0"/>
      </w:tabs>
      <w:spacing w:before="120" w:after="60"/>
    </w:pPr>
    <w:rPr>
      <w:i/>
      <w:color w:val="918585"/>
      <w:sz w:val="22"/>
    </w:rPr>
  </w:style>
  <w:style w:type="paragraph" w:customStyle="1" w:styleId="TableBodyText">
    <w:name w:val="Table Body Text"/>
    <w:basedOn w:val="BodyText"/>
    <w:rsid w:val="00D56C73"/>
    <w:pPr>
      <w:spacing w:before="60" w:after="60"/>
    </w:pPr>
  </w:style>
  <w:style w:type="paragraph" w:styleId="ListContinue">
    <w:name w:val="List Continue"/>
    <w:basedOn w:val="List"/>
    <w:rsid w:val="00D56C73"/>
    <w:pPr>
      <w:ind w:firstLine="0"/>
    </w:pPr>
  </w:style>
  <w:style w:type="paragraph" w:customStyle="1" w:styleId="ListNote">
    <w:name w:val="List Note"/>
    <w:basedOn w:val="List"/>
    <w:rsid w:val="00D56C73"/>
    <w:pPr>
      <w:pBdr>
        <w:top w:val="single" w:sz="6" w:space="2" w:color="918585"/>
        <w:bottom w:val="single" w:sz="6" w:space="2" w:color="918585"/>
      </w:pBdr>
      <w:tabs>
        <w:tab w:val="left" w:pos="1021"/>
      </w:tabs>
      <w:ind w:firstLine="0"/>
    </w:pPr>
  </w:style>
  <w:style w:type="paragraph" w:customStyle="1" w:styleId="Warning">
    <w:name w:val="Warning"/>
    <w:basedOn w:val="BodyText"/>
    <w:rsid w:val="00D56C73"/>
    <w:pPr>
      <w:shd w:val="clear" w:color="auto" w:fill="D9D9D9"/>
      <w:tabs>
        <w:tab w:val="left" w:pos="992"/>
      </w:tabs>
      <w:ind w:left="119" w:right="119"/>
    </w:pPr>
    <w:rPr>
      <w:sz w:val="20"/>
    </w:rPr>
  </w:style>
  <w:style w:type="paragraph" w:customStyle="1" w:styleId="MarginIcons">
    <w:name w:val="Margin Icons"/>
    <w:basedOn w:val="BodyText"/>
    <w:rsid w:val="00D56C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6C73"/>
    <w:rPr>
      <w:rFonts w:ascii="Courier New" w:hAnsi="Courier New"/>
    </w:rPr>
  </w:style>
  <w:style w:type="paragraph" w:customStyle="1" w:styleId="NoteBullet">
    <w:name w:val="Note Bullet"/>
    <w:basedOn w:val="Note"/>
    <w:rsid w:val="00D56C73"/>
    <w:pPr>
      <w:tabs>
        <w:tab w:val="clear" w:pos="680"/>
      </w:tabs>
      <w:spacing w:before="60" w:after="60"/>
    </w:pPr>
  </w:style>
  <w:style w:type="paragraph" w:customStyle="1" w:styleId="SubHeading2">
    <w:name w:val="SubHeading2"/>
    <w:basedOn w:val="HeadingBase"/>
    <w:rsid w:val="00D56C73"/>
    <w:pPr>
      <w:spacing w:before="240" w:after="60"/>
    </w:pPr>
    <w:rPr>
      <w:sz w:val="20"/>
    </w:rPr>
  </w:style>
  <w:style w:type="paragraph" w:customStyle="1" w:styleId="SubHeading1">
    <w:name w:val="SubHeading1"/>
    <w:basedOn w:val="HeadingBase"/>
    <w:rsid w:val="00D56C73"/>
    <w:pPr>
      <w:spacing w:before="240" w:after="60"/>
    </w:pPr>
    <w:rPr>
      <w:color w:val="918585"/>
      <w:sz w:val="22"/>
    </w:rPr>
  </w:style>
  <w:style w:type="paragraph" w:customStyle="1" w:styleId="SideHeading">
    <w:name w:val="Side Heading"/>
    <w:basedOn w:val="HeadingBase"/>
    <w:rsid w:val="00D56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C73"/>
    <w:pPr>
      <w:numPr>
        <w:numId w:val="12"/>
      </w:numPr>
    </w:pPr>
  </w:style>
  <w:style w:type="paragraph" w:styleId="PlainText">
    <w:name w:val="Plain Text"/>
    <w:basedOn w:val="Normal"/>
    <w:link w:val="PlainTextChar"/>
    <w:rsid w:val="00D56C73"/>
    <w:rPr>
      <w:sz w:val="20"/>
    </w:rPr>
  </w:style>
  <w:style w:type="character" w:customStyle="1" w:styleId="PlainTextChar">
    <w:name w:val="Plain Text Char"/>
    <w:basedOn w:val="DefaultParagraphFont"/>
    <w:link w:val="PlainText"/>
    <w:rsid w:val="00D56C73"/>
    <w:rPr>
      <w:rFonts w:ascii="Courier New" w:eastAsia="Times New Roman" w:hAnsi="Courier New" w:cs="Times New Roman"/>
      <w:sz w:val="20"/>
      <w:szCs w:val="20"/>
      <w:lang w:val="en-US" w:eastAsia="en-US"/>
    </w:rPr>
  </w:style>
  <w:style w:type="character" w:customStyle="1" w:styleId="MenuOption">
    <w:name w:val="Menu Option"/>
    <w:rsid w:val="00D56C73"/>
    <w:rPr>
      <w:b/>
      <w:smallCaps/>
    </w:rPr>
  </w:style>
  <w:style w:type="paragraph" w:customStyle="1" w:styleId="TableListNumber">
    <w:name w:val="Table List Number"/>
    <w:basedOn w:val="ListNumber"/>
    <w:rsid w:val="00D56C73"/>
    <w:pPr>
      <w:numPr>
        <w:numId w:val="0"/>
      </w:numPr>
    </w:pPr>
  </w:style>
  <w:style w:type="paragraph" w:styleId="TOC4">
    <w:name w:val="toc 4"/>
    <w:basedOn w:val="TOCBase"/>
    <w:next w:val="Normal"/>
    <w:semiHidden/>
    <w:rsid w:val="00D56C73"/>
    <w:pPr>
      <w:tabs>
        <w:tab w:val="right" w:leader="dot" w:pos="9071"/>
      </w:tabs>
      <w:ind w:left="1701"/>
    </w:pPr>
  </w:style>
  <w:style w:type="paragraph" w:customStyle="1" w:styleId="ListAlpha">
    <w:name w:val="List Alpha"/>
    <w:basedOn w:val="List"/>
    <w:rsid w:val="00D56C73"/>
    <w:pPr>
      <w:numPr>
        <w:numId w:val="9"/>
      </w:numPr>
    </w:pPr>
  </w:style>
  <w:style w:type="paragraph" w:customStyle="1" w:styleId="ListAlpha2">
    <w:name w:val="List Alpha 2"/>
    <w:basedOn w:val="List2"/>
    <w:rsid w:val="00D56C73"/>
    <w:pPr>
      <w:numPr>
        <w:numId w:val="8"/>
      </w:numPr>
    </w:pPr>
  </w:style>
  <w:style w:type="paragraph" w:styleId="List2">
    <w:name w:val="List 2"/>
    <w:basedOn w:val="BodyText"/>
    <w:rsid w:val="00D56C73"/>
    <w:pPr>
      <w:tabs>
        <w:tab w:val="left" w:pos="680"/>
      </w:tabs>
      <w:spacing w:before="60" w:after="60"/>
      <w:ind w:left="680" w:hanging="340"/>
    </w:pPr>
  </w:style>
  <w:style w:type="paragraph" w:styleId="List3">
    <w:name w:val="List 3"/>
    <w:basedOn w:val="BodyText"/>
    <w:rsid w:val="00D56C73"/>
    <w:pPr>
      <w:tabs>
        <w:tab w:val="left" w:pos="1021"/>
      </w:tabs>
      <w:spacing w:before="60" w:after="60"/>
      <w:ind w:left="1020" w:hanging="340"/>
    </w:pPr>
  </w:style>
  <w:style w:type="paragraph" w:styleId="List4">
    <w:name w:val="List 4"/>
    <w:basedOn w:val="BodyText"/>
    <w:rsid w:val="00D56C73"/>
    <w:pPr>
      <w:tabs>
        <w:tab w:val="left" w:pos="1361"/>
      </w:tabs>
      <w:spacing w:before="60" w:after="60"/>
      <w:ind w:left="1361" w:hanging="340"/>
    </w:pPr>
  </w:style>
  <w:style w:type="paragraph" w:styleId="List5">
    <w:name w:val="List 5"/>
    <w:basedOn w:val="BodyText"/>
    <w:rsid w:val="00D56C73"/>
    <w:pPr>
      <w:tabs>
        <w:tab w:val="left" w:pos="1701"/>
      </w:tabs>
      <w:spacing w:before="60" w:after="60"/>
      <w:ind w:left="1701" w:hanging="340"/>
    </w:pPr>
  </w:style>
  <w:style w:type="paragraph" w:styleId="ListBullet3">
    <w:name w:val="List Bullet 3"/>
    <w:basedOn w:val="List3"/>
    <w:rsid w:val="00D56C73"/>
    <w:pPr>
      <w:numPr>
        <w:numId w:val="15"/>
      </w:numPr>
      <w:tabs>
        <w:tab w:val="clear" w:pos="1021"/>
      </w:tabs>
      <w:ind w:left="1037" w:hanging="357"/>
    </w:pPr>
  </w:style>
  <w:style w:type="paragraph" w:styleId="ListBullet4">
    <w:name w:val="List Bullet 4"/>
    <w:basedOn w:val="List4"/>
    <w:rsid w:val="00D56C73"/>
    <w:pPr>
      <w:numPr>
        <w:numId w:val="3"/>
      </w:numPr>
    </w:pPr>
  </w:style>
  <w:style w:type="paragraph" w:styleId="ListBullet5">
    <w:name w:val="List Bullet 5"/>
    <w:basedOn w:val="List5"/>
    <w:rsid w:val="00D56C73"/>
    <w:pPr>
      <w:numPr>
        <w:numId w:val="4"/>
      </w:numPr>
    </w:pPr>
  </w:style>
  <w:style w:type="paragraph" w:styleId="ListContinue2">
    <w:name w:val="List Continue 2"/>
    <w:basedOn w:val="List2"/>
    <w:rsid w:val="00D56C73"/>
    <w:pPr>
      <w:ind w:firstLine="0"/>
    </w:pPr>
  </w:style>
  <w:style w:type="paragraph" w:styleId="ListContinue3">
    <w:name w:val="List Continue 3"/>
    <w:basedOn w:val="List3"/>
    <w:rsid w:val="00D56C73"/>
    <w:pPr>
      <w:ind w:left="1021" w:firstLine="0"/>
    </w:pPr>
  </w:style>
  <w:style w:type="paragraph" w:styleId="ListContinue4">
    <w:name w:val="List Continue 4"/>
    <w:basedOn w:val="List4"/>
    <w:rsid w:val="00D56C73"/>
    <w:pPr>
      <w:ind w:firstLine="0"/>
    </w:pPr>
  </w:style>
  <w:style w:type="paragraph" w:styleId="ListContinue5">
    <w:name w:val="List Continue 5"/>
    <w:basedOn w:val="List5"/>
    <w:rsid w:val="00D56C73"/>
    <w:pPr>
      <w:ind w:firstLine="0"/>
    </w:pPr>
  </w:style>
  <w:style w:type="paragraph" w:styleId="ListNumber3">
    <w:name w:val="List Number 3"/>
    <w:basedOn w:val="List3"/>
    <w:rsid w:val="00D56C73"/>
    <w:pPr>
      <w:numPr>
        <w:numId w:val="5"/>
      </w:numPr>
    </w:pPr>
  </w:style>
  <w:style w:type="paragraph" w:styleId="ListNumber4">
    <w:name w:val="List Number 4"/>
    <w:basedOn w:val="List4"/>
    <w:rsid w:val="00D56C73"/>
    <w:pPr>
      <w:numPr>
        <w:numId w:val="6"/>
      </w:numPr>
    </w:pPr>
  </w:style>
  <w:style w:type="paragraph" w:styleId="ListNumber5">
    <w:name w:val="List Number 5"/>
    <w:basedOn w:val="List5"/>
    <w:rsid w:val="00D56C73"/>
    <w:pPr>
      <w:numPr>
        <w:numId w:val="7"/>
      </w:numPr>
    </w:pPr>
  </w:style>
  <w:style w:type="paragraph" w:styleId="BlockText">
    <w:name w:val="Block Text"/>
    <w:basedOn w:val="Normal"/>
    <w:rsid w:val="00D56C73"/>
    <w:pPr>
      <w:spacing w:after="120"/>
      <w:ind w:left="1440" w:right="1440"/>
    </w:pPr>
  </w:style>
  <w:style w:type="character" w:customStyle="1" w:styleId="Subscript">
    <w:name w:val="Subscript"/>
    <w:rsid w:val="00D56C73"/>
    <w:rPr>
      <w:sz w:val="16"/>
      <w:vertAlign w:val="subscript"/>
    </w:rPr>
  </w:style>
  <w:style w:type="character" w:customStyle="1" w:styleId="Superscript">
    <w:name w:val="Superscript"/>
    <w:rsid w:val="00D56C73"/>
    <w:rPr>
      <w:sz w:val="16"/>
      <w:vertAlign w:val="superscript"/>
    </w:rPr>
  </w:style>
  <w:style w:type="character" w:customStyle="1" w:styleId="Symbols">
    <w:name w:val="Symbols"/>
    <w:rsid w:val="00D56C73"/>
    <w:rPr>
      <w:rFonts w:ascii="Symbol" w:hAnsi="Symbol"/>
    </w:rPr>
  </w:style>
  <w:style w:type="character" w:customStyle="1" w:styleId="MenuOptions">
    <w:name w:val="Menu Options"/>
    <w:rsid w:val="00D56C73"/>
    <w:rPr>
      <w:rFonts w:ascii="Arial Narrow" w:hAnsi="Arial Narrow"/>
      <w:smallCaps/>
    </w:rPr>
  </w:style>
  <w:style w:type="character" w:customStyle="1" w:styleId="Buttons">
    <w:name w:val="Buttons"/>
    <w:rsid w:val="00D56C73"/>
    <w:rPr>
      <w:b/>
    </w:rPr>
  </w:style>
  <w:style w:type="character" w:customStyle="1" w:styleId="Underlined">
    <w:name w:val="Underlined"/>
    <w:rsid w:val="00D56C73"/>
    <w:rPr>
      <w:u w:val="single"/>
    </w:rPr>
  </w:style>
  <w:style w:type="paragraph" w:customStyle="1" w:styleId="TableBodyTextRight">
    <w:name w:val="Table Body Text Right"/>
    <w:basedOn w:val="TableBodyText"/>
    <w:rsid w:val="00D56C73"/>
    <w:pPr>
      <w:widowControl w:val="0"/>
      <w:autoSpaceDE w:val="0"/>
      <w:autoSpaceDN w:val="0"/>
      <w:adjustRightInd w:val="0"/>
      <w:jc w:val="right"/>
    </w:pPr>
    <w:rPr>
      <w:rFonts w:cs="Arial"/>
      <w:szCs w:val="18"/>
    </w:rPr>
  </w:style>
  <w:style w:type="paragraph" w:customStyle="1" w:styleId="CopyrightText">
    <w:name w:val="Copyright Text"/>
    <w:basedOn w:val="BodyText"/>
    <w:rsid w:val="00D56C73"/>
    <w:rPr>
      <w:sz w:val="18"/>
    </w:rPr>
  </w:style>
  <w:style w:type="paragraph" w:customStyle="1" w:styleId="BodySmallRight">
    <w:name w:val="Body Small Right"/>
    <w:basedOn w:val="BodyTextRight"/>
    <w:rsid w:val="00D56C73"/>
    <w:rPr>
      <w:sz w:val="18"/>
      <w:szCs w:val="18"/>
    </w:rPr>
  </w:style>
  <w:style w:type="paragraph" w:customStyle="1" w:styleId="MarginEdition">
    <w:name w:val="Margin Edition"/>
    <w:basedOn w:val="MarginNote"/>
    <w:rsid w:val="00D56C73"/>
    <w:pPr>
      <w:spacing w:before="0" w:after="0"/>
    </w:pPr>
    <w:rPr>
      <w:rFonts w:ascii="Times New Roman" w:hAnsi="Times New Roman"/>
      <w:color w:val="999999"/>
    </w:rPr>
  </w:style>
  <w:style w:type="paragraph" w:customStyle="1" w:styleId="Spacer">
    <w:name w:val="Spacer"/>
    <w:basedOn w:val="Normal"/>
    <w:rsid w:val="00D56C73"/>
    <w:rPr>
      <w:sz w:val="2"/>
      <w:szCs w:val="2"/>
    </w:rPr>
  </w:style>
  <w:style w:type="character" w:customStyle="1" w:styleId="Small">
    <w:name w:val="Small"/>
    <w:rsid w:val="00D56C73"/>
    <w:rPr>
      <w:sz w:val="16"/>
    </w:rPr>
  </w:style>
  <w:style w:type="paragraph" w:customStyle="1" w:styleId="WideTable">
    <w:name w:val="Wide Table"/>
    <w:basedOn w:val="Normal"/>
    <w:rsid w:val="00D56C73"/>
    <w:pPr>
      <w:ind w:left="-1418"/>
    </w:pPr>
    <w:rPr>
      <w:sz w:val="2"/>
      <w:szCs w:val="2"/>
    </w:rPr>
  </w:style>
  <w:style w:type="character" w:styleId="PageNumber">
    <w:name w:val="page number"/>
    <w:rsid w:val="00D56C73"/>
  </w:style>
  <w:style w:type="paragraph" w:styleId="Quote">
    <w:name w:val="Quote"/>
    <w:basedOn w:val="Heading1"/>
    <w:link w:val="QuoteChar"/>
    <w:qFormat/>
    <w:rsid w:val="00D56C73"/>
    <w:rPr>
      <w:b w:val="0"/>
      <w:sz w:val="72"/>
      <w:szCs w:val="72"/>
      <w:lang w:val="en-NZ"/>
    </w:rPr>
  </w:style>
  <w:style w:type="character" w:customStyle="1" w:styleId="QuoteChar">
    <w:name w:val="Quote Char"/>
    <w:link w:val="Quote"/>
    <w:rsid w:val="00D56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C73"/>
    <w:pPr>
      <w:pageBreakBefore/>
    </w:pPr>
  </w:style>
  <w:style w:type="paragraph" w:customStyle="1" w:styleId="Border">
    <w:name w:val="Border"/>
    <w:basedOn w:val="Normal"/>
    <w:qFormat/>
    <w:rsid w:val="00D56C73"/>
    <w:pPr>
      <w:pBdr>
        <w:top w:val="single" w:sz="18" w:space="1" w:color="auto"/>
      </w:pBdr>
    </w:pPr>
    <w:rPr>
      <w:rFonts w:ascii="Times New Roman" w:hAnsi="Times New Roman"/>
      <w:color w:val="FFFFFF"/>
      <w:sz w:val="2"/>
    </w:rPr>
  </w:style>
  <w:style w:type="character" w:styleId="IntenseEmphasis">
    <w:name w:val="Intense Emphasis"/>
    <w:uiPriority w:val="21"/>
    <w:qFormat/>
    <w:rsid w:val="00D56C73"/>
    <w:rPr>
      <w:b/>
      <w:bCs/>
      <w:i/>
      <w:iCs/>
      <w:color w:val="auto"/>
    </w:rPr>
  </w:style>
  <w:style w:type="paragraph" w:styleId="IntenseQuote">
    <w:name w:val="Intense Quote"/>
    <w:basedOn w:val="Normal"/>
    <w:next w:val="Normal"/>
    <w:link w:val="IntenseQuoteChar"/>
    <w:uiPriority w:val="30"/>
    <w:qFormat/>
    <w:rsid w:val="00D56C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6C73"/>
    <w:rPr>
      <w:rFonts w:ascii="Courier New" w:eastAsia="Times New Roman" w:hAnsi="Courier New" w:cs="Times New Roman"/>
      <w:b/>
      <w:bCs/>
      <w:i/>
      <w:iCs/>
      <w:szCs w:val="20"/>
      <w:lang w:val="en-US" w:eastAsia="en-US"/>
    </w:rPr>
  </w:style>
  <w:style w:type="character" w:styleId="SubtleReference">
    <w:name w:val="Subtle Reference"/>
    <w:uiPriority w:val="31"/>
    <w:qFormat/>
    <w:rsid w:val="00D56C73"/>
    <w:rPr>
      <w:smallCaps/>
      <w:color w:val="auto"/>
      <w:u w:val="single"/>
    </w:rPr>
  </w:style>
  <w:style w:type="character" w:styleId="IntenseReference">
    <w:name w:val="Intense Reference"/>
    <w:uiPriority w:val="32"/>
    <w:qFormat/>
    <w:rsid w:val="00D56C73"/>
    <w:rPr>
      <w:b/>
      <w:bCs/>
      <w:smallCaps/>
      <w:color w:val="auto"/>
      <w:spacing w:val="5"/>
      <w:u w:val="single"/>
    </w:rPr>
  </w:style>
  <w:style w:type="paragraph" w:customStyle="1" w:styleId="2ColumnHeading">
    <w:name w:val="2Column Heading"/>
    <w:basedOn w:val="BodyText"/>
    <w:qFormat/>
    <w:rsid w:val="00D56C73"/>
    <w:pPr>
      <w:spacing w:after="60"/>
      <w:ind w:left="-2268"/>
    </w:pPr>
    <w:rPr>
      <w:b/>
    </w:rPr>
  </w:style>
  <w:style w:type="paragraph" w:customStyle="1" w:styleId="Heading1TOC">
    <w:name w:val="Heading1 TOC"/>
    <w:basedOn w:val="Normal"/>
    <w:qFormat/>
    <w:rsid w:val="00D56C73"/>
    <w:pPr>
      <w:spacing w:before="240" w:after="120"/>
    </w:pPr>
    <w:rPr>
      <w:rFonts w:ascii="Times New Roman" w:hAnsi="Times New Roman"/>
      <w:b/>
      <w:sz w:val="32"/>
    </w:rPr>
  </w:style>
  <w:style w:type="paragraph" w:customStyle="1" w:styleId="Heading2TOC">
    <w:name w:val="Heading2 TOC"/>
    <w:basedOn w:val="Normal"/>
    <w:qFormat/>
    <w:rsid w:val="00D56C73"/>
    <w:pPr>
      <w:spacing w:before="240" w:after="60"/>
    </w:pPr>
    <w:rPr>
      <w:rFonts w:ascii="Times New Roman" w:hAnsi="Times New Roman"/>
      <w:b/>
      <w:sz w:val="28"/>
    </w:rPr>
  </w:style>
  <w:style w:type="character" w:customStyle="1" w:styleId="Underline">
    <w:name w:val="Underline"/>
    <w:qFormat/>
    <w:rsid w:val="00D56C73"/>
    <w:rPr>
      <w:u w:val="single"/>
    </w:rPr>
  </w:style>
  <w:style w:type="paragraph" w:styleId="BalloonText">
    <w:name w:val="Balloon Text"/>
    <w:basedOn w:val="Normal"/>
    <w:link w:val="BalloonTextChar"/>
    <w:rsid w:val="00D56C73"/>
    <w:rPr>
      <w:rFonts w:ascii="Tahoma" w:hAnsi="Tahoma" w:cs="Tahoma"/>
      <w:sz w:val="16"/>
      <w:szCs w:val="16"/>
    </w:rPr>
  </w:style>
  <w:style w:type="character" w:customStyle="1" w:styleId="BalloonTextChar">
    <w:name w:val="Balloon Text Char"/>
    <w:link w:val="BalloonText"/>
    <w:rsid w:val="00D56C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C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6C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10371</Characters>
  <Application>Microsoft Office Word</Application>
  <DocSecurity>0</DocSecurity>
  <Lines>378</Lines>
  <Paragraphs>178</Paragraphs>
  <ScaleCrop>false</ScaleCrop>
  <Company>Author-it Software Corporation Ltd.</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LMFGG3010C Set up and operate glass toughening equipment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2012-05-26T17:34:00Z</dcterms:created>
  <dcterms:modified xsi:type="dcterms:W3CDTF">2012-05-26T17:34:00Z</dcterms:modified>
</cp:coreProperties>
</file>