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1713" w:rsidP="00E81713">
      <w:pPr>
        <w:pStyle w:val="Title"/>
      </w:pPr>
      <w:r>
        <w:fldChar w:fldCharType="begin"/>
      </w:r>
      <w:r>
        <w:instrText xml:space="preserve"> TITLE   \* MERGEFORMAT </w:instrText>
      </w:r>
      <w:r>
        <w:fldChar w:fldCharType="separate"/>
      </w:r>
      <w:r>
        <w:t>LMFGG3003C Move block bulk glass sheet by mechanical means</w:t>
      </w:r>
      <w:r>
        <w:fldChar w:fldCharType="end"/>
      </w:r>
    </w:p>
    <w:p w:rsidR="00E81713" w:rsidP="00E81713">
      <w:pPr>
        <w:pStyle w:val="Version"/>
        <w:sectPr w:rsidSect="003C00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009A" w:rsidP="003C009A">
      <w:pPr>
        <w:pStyle w:val="SuperHeading"/>
      </w:pPr>
      <w:r w:rsidRPr="003C009A">
        <w:t>LMFGG3003C Move block bulk glass sheet by mechanical means</w:t>
      </w:r>
    </w:p>
    <w:p w:rsidR="00000000" w:rsidRPr="003C009A" w:rsidP="003C009A">
      <w:pPr>
        <w:pStyle w:val="Heading1"/>
      </w:pPr>
      <w:bookmarkStart w:id="1" w:name="O_351259"/>
      <w:bookmarkEnd w:id="1"/>
      <w:r w:rsidRPr="003C009A">
        <w:t>Modification History</w:t>
      </w:r>
    </w:p>
    <w:p w:rsidR="00000000" w:rsidRPr="003C009A" w:rsidP="003C009A">
      <w:pPr>
        <w:pStyle w:val="BodyText"/>
      </w:pPr>
      <w:r w:rsidRPr="003C009A">
        <w:t>Updated format, added spider lift equipment and appropriate Australian Standards and licensing requirements, revised Evidence Guide. Outcome equ</w:t>
      </w:r>
      <w:r w:rsidRPr="003C009A">
        <w:t>ivalent.</w:t>
      </w:r>
    </w:p>
    <w:p w:rsidR="00000000" w:rsidRPr="003C009A" w:rsidP="003C009A">
      <w:pPr>
        <w:pStyle w:val="AllowPageBreak"/>
      </w:pPr>
    </w:p>
    <w:p w:rsidR="00000000" w:rsidRPr="003C009A" w:rsidP="003C009A">
      <w:pPr>
        <w:pStyle w:val="Heading1"/>
      </w:pPr>
      <w:bookmarkStart w:id="2" w:name="O_351260"/>
      <w:bookmarkEnd w:id="2"/>
      <w:r w:rsidRPr="003C009A">
        <w:t>Unit Descriptor</w:t>
      </w:r>
    </w:p>
    <w:p w:rsidR="00000000" w:rsidRPr="003C009A" w:rsidP="003C009A">
      <w:pPr>
        <w:pStyle w:val="BodyText"/>
      </w:pPr>
      <w:r w:rsidRPr="003C009A">
        <w:t>This unit of competency covers the skills and knowledge required to move block/bulk flat glass by mechanical means.</w:t>
      </w:r>
    </w:p>
    <w:p w:rsidR="00000000" w:rsidRPr="003C009A" w:rsidP="003C009A">
      <w:pPr>
        <w:pStyle w:val="AllowPageBreak"/>
      </w:pPr>
    </w:p>
    <w:p w:rsidR="00000000" w:rsidRPr="003C009A" w:rsidP="003C009A">
      <w:pPr>
        <w:pStyle w:val="Heading1"/>
      </w:pPr>
      <w:bookmarkStart w:id="3" w:name="O_351261"/>
      <w:bookmarkEnd w:id="3"/>
      <w:r w:rsidRPr="003C009A">
        <w:t>Application of the Unit</w:t>
      </w:r>
    </w:p>
    <w:p w:rsidR="00000000" w:rsidRPr="003C009A" w:rsidP="003C009A">
      <w:pPr>
        <w:pStyle w:val="BodyText"/>
      </w:pPr>
      <w:r w:rsidRPr="003C009A">
        <w:t>This unit covers work involving the movement of block gla</w:t>
      </w:r>
      <w:r w:rsidRPr="003C009A">
        <w:t xml:space="preserve">ss sheet by mechanical means performed in workplaces which are involved in the manufacture, processing and/or installation of sheet glass. It requires individuals to demonstrate some discretion, judgement and problem solving in the planning and conduct of </w:t>
      </w:r>
      <w:r w:rsidRPr="003C009A">
        <w:t>the operation and is generally performed in a team environment, with general supervision.</w:t>
      </w:r>
    </w:p>
    <w:p w:rsidR="00000000" w:rsidRPr="003C009A" w:rsidP="003C009A">
      <w:pPr>
        <w:pStyle w:val="AllowPageBreak"/>
      </w:pPr>
    </w:p>
    <w:p w:rsidR="00000000" w:rsidRPr="003C009A" w:rsidP="003C009A">
      <w:pPr>
        <w:pStyle w:val="Heading1"/>
      </w:pPr>
      <w:bookmarkStart w:id="4" w:name="O_351262"/>
      <w:bookmarkEnd w:id="4"/>
      <w:r w:rsidRPr="003C009A">
        <w:t>Licensing/Regulatory Information</w:t>
      </w:r>
    </w:p>
    <w:p w:rsidR="00000000" w:rsidRPr="003C009A" w:rsidP="003C009A">
      <w:pPr>
        <w:pStyle w:val="BodyText"/>
      </w:pPr>
      <w:r w:rsidRPr="003C009A">
        <w:t>Not applicable.</w:t>
      </w:r>
    </w:p>
    <w:p w:rsidR="00000000" w:rsidRPr="003C009A" w:rsidP="003C009A">
      <w:pPr>
        <w:pStyle w:val="AllowPageBreak"/>
      </w:pPr>
    </w:p>
    <w:p w:rsidR="00000000" w:rsidRPr="003C009A" w:rsidP="003C009A">
      <w:pPr>
        <w:pStyle w:val="Heading1"/>
      </w:pPr>
      <w:bookmarkStart w:id="5" w:name="O_351263"/>
      <w:bookmarkEnd w:id="5"/>
      <w:r w:rsidRPr="003C009A">
        <w:t>Pre-Requisites</w:t>
      </w:r>
    </w:p>
    <w:p w:rsidR="00000000" w:rsidRPr="003C009A" w:rsidP="003C009A">
      <w:pPr>
        <w:pStyle w:val="BodyText"/>
      </w:pPr>
      <w:r w:rsidRPr="003C009A">
        <w:t>Not applicable.</w:t>
      </w:r>
    </w:p>
    <w:p w:rsidR="00000000" w:rsidRPr="003C009A" w:rsidP="003C009A">
      <w:pPr>
        <w:pStyle w:val="AllowPageBreak"/>
      </w:pPr>
    </w:p>
    <w:p w:rsidR="00000000" w:rsidRPr="003C009A" w:rsidP="003C009A">
      <w:pPr>
        <w:pStyle w:val="Heading1"/>
      </w:pPr>
      <w:bookmarkStart w:id="6" w:name="O_351264"/>
      <w:bookmarkEnd w:id="6"/>
      <w:r w:rsidRPr="003C009A">
        <w:t>Employability Skills Information</w:t>
      </w:r>
    </w:p>
    <w:p w:rsidR="00000000" w:rsidRPr="003C009A" w:rsidP="003C009A">
      <w:pPr>
        <w:pStyle w:val="BodyText"/>
      </w:pPr>
      <w:r w:rsidRPr="003C009A">
        <w:t>This unit contains employability skills.</w:t>
      </w:r>
    </w:p>
    <w:p w:rsidR="00000000" w:rsidRPr="003C009A" w:rsidP="003C009A">
      <w:pPr>
        <w:pStyle w:val="AllowPageBreak"/>
      </w:pPr>
    </w:p>
    <w:p w:rsidR="00000000" w:rsidRPr="003C009A" w:rsidP="003C009A">
      <w:pPr>
        <w:pStyle w:val="Heading1"/>
      </w:pPr>
      <w:bookmarkStart w:id="7" w:name="O_351265"/>
      <w:bookmarkEnd w:id="7"/>
      <w:r w:rsidRPr="003C009A">
        <w:t>Elements and Performance Criteria Pre-Content</w:t>
      </w:r>
    </w:p>
    <w:tbl>
      <w:tblPr>
        <w:tblW w:w="0" w:type="auto"/>
        <w:tblLayout w:type="fixed"/>
        <w:tblCellMar>
          <w:left w:w="62" w:type="dxa"/>
          <w:right w:w="62" w:type="dxa"/>
        </w:tblCellMar>
        <w:tblLook w:val="0000"/>
      </w:tblPr>
      <w:tblGrid>
        <w:gridCol w:w="2640"/>
        <w:gridCol w:w="6380"/>
      </w:tblGrid>
      <w:tr w:rsidTr="003C009A">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3C009A" w:rsidP="003C009A">
            <w:pPr>
              <w:pStyle w:val="BodyText"/>
            </w:pPr>
            <w:r w:rsidRPr="003C009A">
              <w:t>Performance criteria describe the performance needed to demonstrate achievement of the element. Where bold italicised text is used, further information is detailed in the required skills and knowledge section and the range statement. Assessment of performa</w:t>
            </w:r>
            <w:r w:rsidRPr="003C009A">
              <w:t>nce is to be consistent with the evidence guide.</w:t>
            </w:r>
          </w:p>
        </w:tc>
      </w:tr>
    </w:tbl>
    <w:p w:rsidR="00000000" w:rsidRPr="003C009A" w:rsidP="003C009A">
      <w:pPr>
        <w:pStyle w:val="BodyText"/>
      </w:pPr>
    </w:p>
    <w:p w:rsidR="00000000" w:rsidRPr="003C009A" w:rsidP="003C009A">
      <w:pPr>
        <w:pStyle w:val="AllowPageBreak"/>
      </w:pPr>
    </w:p>
    <w:p w:rsidR="00000000" w:rsidRPr="003C009A" w:rsidP="003C009A">
      <w:pPr>
        <w:pStyle w:val="Heading1"/>
      </w:pPr>
      <w:bookmarkStart w:id="8" w:name="O_351266"/>
      <w:bookmarkEnd w:id="8"/>
      <w:r w:rsidRPr="003C009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C0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1</w:t>
            </w:r>
          </w:p>
        </w:tc>
        <w:tc>
          <w:tcPr>
            <w:tcW w:w="1962" w:type="dxa"/>
            <w:vMerge w:val="restart"/>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Prepare for the task</w:t>
            </w:r>
          </w:p>
        </w:tc>
        <w:tc>
          <w:tcPr>
            <w:tcW w:w="770" w:type="dxa"/>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1.1</w:t>
            </w:r>
          </w:p>
        </w:tc>
        <w:tc>
          <w:tcPr>
            <w:tcW w:w="5610" w:type="dxa"/>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Work requirements in the form of type and quantity of glass to be relocated are identified from work instructions</w:t>
            </w:r>
          </w:p>
        </w:tc>
      </w:tr>
      <w:tr w:rsidTr="003C0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1.2</w:t>
            </w:r>
          </w:p>
        </w:tc>
        <w:tc>
          <w:tcPr>
            <w:tcW w:w="5610" w:type="dxa"/>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 xml:space="preserve">Occupational health and safety (OHS) requirements for movement of </w:t>
            </w:r>
            <w:r w:rsidRPr="003C009A">
              <w:rPr>
                <w:rStyle w:val="BoldandItalics"/>
              </w:rPr>
              <w:t>bulk/block glass sheet</w:t>
            </w:r>
            <w:r w:rsidRPr="003C009A">
              <w:t xml:space="preserve"> by mechanical means, including </w:t>
            </w:r>
            <w:r w:rsidRPr="003C009A">
              <w:rPr>
                <w:rStyle w:val="BoldandItalics"/>
              </w:rPr>
              <w:t>personal protective equipment</w:t>
            </w:r>
            <w:r w:rsidRPr="003C009A">
              <w:t>, are observed throughout the work</w:t>
            </w:r>
          </w:p>
        </w:tc>
      </w:tr>
      <w:tr w:rsidTr="003C0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1.3</w:t>
            </w:r>
          </w:p>
        </w:tc>
        <w:tc>
          <w:tcPr>
            <w:tcW w:w="5610" w:type="dxa"/>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Blocks of glass sheet to be moved are identified and weight estim</w:t>
            </w:r>
            <w:r w:rsidRPr="003C009A">
              <w:t>ated or calculated</w:t>
            </w:r>
          </w:p>
        </w:tc>
      </w:tr>
      <w:tr w:rsidTr="003C0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1.4</w:t>
            </w:r>
          </w:p>
        </w:tc>
        <w:tc>
          <w:tcPr>
            <w:tcW w:w="5610" w:type="dxa"/>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 xml:space="preserve">Appropriate </w:t>
            </w:r>
            <w:r w:rsidRPr="003C009A">
              <w:rPr>
                <w:rStyle w:val="BoldandItalics"/>
              </w:rPr>
              <w:t>mechanical handling equipment</w:t>
            </w:r>
            <w:r w:rsidRPr="003C009A">
              <w:t xml:space="preserve"> is identified</w:t>
            </w:r>
          </w:p>
        </w:tc>
      </w:tr>
      <w:tr w:rsidTr="003C0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1.5</w:t>
            </w:r>
          </w:p>
        </w:tc>
        <w:tc>
          <w:tcPr>
            <w:tcW w:w="5610" w:type="dxa"/>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Risks to self, others, material and equipment are identified arising from the required lifting, load carrying, set down or movement of the glass</w:t>
            </w:r>
          </w:p>
        </w:tc>
      </w:tr>
      <w:tr w:rsidTr="003C0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1.6</w:t>
            </w:r>
          </w:p>
        </w:tc>
        <w:tc>
          <w:tcPr>
            <w:tcW w:w="5610" w:type="dxa"/>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Equipment and controls, including emergency stops and guards, are identified and checked for safe operation, and any damaged or worn parts reported to appropriate personnel</w:t>
            </w:r>
          </w:p>
        </w:tc>
      </w:tr>
      <w:tr w:rsidTr="003C0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1.7</w:t>
            </w:r>
          </w:p>
        </w:tc>
        <w:tc>
          <w:tcPr>
            <w:tcW w:w="5610" w:type="dxa"/>
            <w:tcBorders>
              <w:top w:val="nil"/>
              <w:left w:val="nil"/>
              <w:bottom w:val="nil"/>
              <w:right w:val="nil"/>
            </w:tcBorders>
            <w:tcMar>
              <w:top w:w="0" w:type="dxa"/>
              <w:left w:w="62" w:type="dxa"/>
              <w:bottom w:w="0" w:type="dxa"/>
              <w:right w:w="62" w:type="dxa"/>
            </w:tcMar>
          </w:tcPr>
          <w:p w:rsidR="00000000" w:rsidRPr="003C009A" w:rsidP="003C009A">
            <w:pPr>
              <w:pStyle w:val="BodyText"/>
            </w:pPr>
            <w:r w:rsidRPr="003C009A">
              <w:t>Glass is checked for imperfections and damage prior to movement</w:t>
            </w:r>
          </w:p>
        </w:tc>
      </w:tr>
    </w:tbl>
    <w:p w:rsidR="00000000" w:rsidRPr="003C009A" w:rsidP="003C009A">
      <w:pPr>
        <w:pStyle w:val="BodyText"/>
      </w:pPr>
    </w:p>
    <w:tbl>
      <w:tblPr>
        <w:tblW w:w="0" w:type="auto"/>
        <w:tblLayout w:type="fixed"/>
        <w:tblCellMar>
          <w:left w:w="62" w:type="dxa"/>
          <w:right w:w="62" w:type="dxa"/>
        </w:tblCellMar>
        <w:tblLook w:val="0000"/>
      </w:tblPr>
      <w:tblGrid>
        <w:gridCol w:w="678"/>
        <w:gridCol w:w="1962"/>
        <w:gridCol w:w="770"/>
        <w:gridCol w:w="5610"/>
      </w:tblGrid>
      <w:tr w:rsidTr="003C0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2</w:t>
            </w:r>
          </w:p>
        </w:tc>
        <w:tc>
          <w:tcPr>
            <w:tcW w:w="1962" w:type="dxa"/>
            <w:vMerge w:val="restart"/>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Plan gla</w:t>
            </w:r>
            <w:r w:rsidRPr="003C009A">
              <w:t>ss movement</w:t>
            </w:r>
          </w:p>
        </w:tc>
        <w:tc>
          <w:tcPr>
            <w:tcW w:w="770" w:type="dxa"/>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2.1</w:t>
            </w:r>
          </w:p>
        </w:tc>
        <w:tc>
          <w:tcPr>
            <w:tcW w:w="5610" w:type="dxa"/>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Locations for glass storage are identified and routes to be followed determined</w:t>
            </w:r>
          </w:p>
        </w:tc>
      </w:tr>
      <w:tr w:rsidTr="003C0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2.2</w:t>
            </w:r>
          </w:p>
        </w:tc>
        <w:tc>
          <w:tcPr>
            <w:tcW w:w="5610" w:type="dxa"/>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Required clearances are compared to available space and adjustments made</w:t>
            </w:r>
          </w:p>
        </w:tc>
      </w:tr>
      <w:tr w:rsidTr="003C0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2.3</w:t>
            </w:r>
          </w:p>
        </w:tc>
        <w:tc>
          <w:tcPr>
            <w:tcW w:w="5610" w:type="dxa"/>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Process for relocating glass is planned, including predicting and planning for potential difficulties</w:t>
            </w:r>
          </w:p>
        </w:tc>
      </w:tr>
      <w:tr w:rsidTr="003C0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2.4</w:t>
            </w:r>
          </w:p>
        </w:tc>
        <w:tc>
          <w:tcPr>
            <w:tcW w:w="5610" w:type="dxa"/>
            <w:tcBorders>
              <w:top w:val="nil"/>
              <w:left w:val="nil"/>
              <w:bottom w:val="nil"/>
              <w:right w:val="nil"/>
            </w:tcBorders>
            <w:tcMar>
              <w:top w:w="0" w:type="dxa"/>
              <w:left w:w="62" w:type="dxa"/>
              <w:bottom w:w="0" w:type="dxa"/>
              <w:right w:w="62" w:type="dxa"/>
            </w:tcMar>
          </w:tcPr>
          <w:p w:rsidR="00000000" w:rsidRPr="003C009A" w:rsidP="003C009A">
            <w:pPr>
              <w:pStyle w:val="BodyText"/>
            </w:pPr>
            <w:r w:rsidRPr="003C009A">
              <w:t>Proposed process is checked against advisory standards and workplace procedures for compliance</w:t>
            </w:r>
          </w:p>
        </w:tc>
      </w:tr>
    </w:tbl>
    <w:p w:rsidR="00000000" w:rsidRPr="003C009A" w:rsidP="003C009A">
      <w:pPr>
        <w:pStyle w:val="BodyText"/>
      </w:pPr>
    </w:p>
    <w:tbl>
      <w:tblPr>
        <w:tblW w:w="0" w:type="auto"/>
        <w:tblLayout w:type="fixed"/>
        <w:tblCellMar>
          <w:left w:w="62" w:type="dxa"/>
          <w:right w:w="62" w:type="dxa"/>
        </w:tblCellMar>
        <w:tblLook w:val="0000"/>
      </w:tblPr>
      <w:tblGrid>
        <w:gridCol w:w="678"/>
        <w:gridCol w:w="1962"/>
        <w:gridCol w:w="770"/>
        <w:gridCol w:w="5610"/>
      </w:tblGrid>
      <w:tr w:rsidTr="003C0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3</w:t>
            </w:r>
          </w:p>
        </w:tc>
        <w:tc>
          <w:tcPr>
            <w:tcW w:w="1962" w:type="dxa"/>
            <w:vMerge w:val="restart"/>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Relocate glass</w:t>
            </w:r>
          </w:p>
        </w:tc>
        <w:tc>
          <w:tcPr>
            <w:tcW w:w="770" w:type="dxa"/>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3.1</w:t>
            </w:r>
          </w:p>
        </w:tc>
        <w:tc>
          <w:tcPr>
            <w:tcW w:w="5610" w:type="dxa"/>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 xml:space="preserve">Equipment is operated in accordance with approved advisory standards, manufacturer instructions, </w:t>
            </w:r>
            <w:r w:rsidRPr="003C009A">
              <w:rPr>
                <w:rStyle w:val="BoldandItalics"/>
              </w:rPr>
              <w:t>workplace procedures</w:t>
            </w:r>
            <w:r w:rsidRPr="003C009A">
              <w:t xml:space="preserve"> and OHS requirements</w:t>
            </w:r>
          </w:p>
        </w:tc>
      </w:tr>
      <w:tr w:rsidTr="003C0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3.2</w:t>
            </w:r>
          </w:p>
        </w:tc>
        <w:tc>
          <w:tcPr>
            <w:tcW w:w="5610" w:type="dxa"/>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 xml:space="preserve">Planned process and route are followed and glass relocated without damage to material and equipment or </w:t>
            </w:r>
            <w:r w:rsidRPr="003C009A">
              <w:t>injury</w:t>
            </w:r>
          </w:p>
        </w:tc>
      </w:tr>
      <w:tr w:rsidTr="003C0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3.3</w:t>
            </w:r>
          </w:p>
        </w:tc>
        <w:tc>
          <w:tcPr>
            <w:tcW w:w="5610" w:type="dxa"/>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Glass is labelled and stored following workplace procedures ensuring there are no projections</w:t>
            </w:r>
          </w:p>
        </w:tc>
      </w:tr>
      <w:tr w:rsidTr="003C0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3.4</w:t>
            </w:r>
          </w:p>
        </w:tc>
        <w:tc>
          <w:tcPr>
            <w:tcW w:w="5610" w:type="dxa"/>
            <w:tcBorders>
              <w:top w:val="nil"/>
              <w:left w:val="nil"/>
              <w:bottom w:val="nil"/>
              <w:right w:val="nil"/>
            </w:tcBorders>
            <w:tcMar>
              <w:top w:w="0" w:type="dxa"/>
              <w:left w:w="62" w:type="dxa"/>
              <w:bottom w:w="0" w:type="dxa"/>
              <w:right w:w="62" w:type="dxa"/>
            </w:tcMar>
          </w:tcPr>
          <w:p w:rsidR="00000000" w:rsidRPr="003C009A" w:rsidP="003C009A">
            <w:pPr>
              <w:pStyle w:val="BodyText"/>
            </w:pPr>
            <w:r w:rsidRPr="003C009A">
              <w:t>Relocation is checked to see that it meets work requirements, and any differences reported</w:t>
            </w:r>
          </w:p>
        </w:tc>
      </w:tr>
    </w:tbl>
    <w:p w:rsidR="00000000" w:rsidRPr="003C009A" w:rsidP="003C009A">
      <w:pPr>
        <w:pStyle w:val="BodyText"/>
      </w:pPr>
    </w:p>
    <w:tbl>
      <w:tblPr>
        <w:tblW w:w="0" w:type="auto"/>
        <w:tblLayout w:type="fixed"/>
        <w:tblCellMar>
          <w:left w:w="62" w:type="dxa"/>
          <w:right w:w="62" w:type="dxa"/>
        </w:tblCellMar>
        <w:tblLook w:val="0000"/>
      </w:tblPr>
      <w:tblGrid>
        <w:gridCol w:w="678"/>
        <w:gridCol w:w="1962"/>
        <w:gridCol w:w="770"/>
        <w:gridCol w:w="5610"/>
      </w:tblGrid>
      <w:tr w:rsidTr="003C0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4</w:t>
            </w:r>
          </w:p>
        </w:tc>
        <w:tc>
          <w:tcPr>
            <w:tcW w:w="1962" w:type="dxa"/>
            <w:vMerge w:val="restart"/>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Complete work</w:t>
            </w:r>
          </w:p>
        </w:tc>
        <w:tc>
          <w:tcPr>
            <w:tcW w:w="770" w:type="dxa"/>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4.1</w:t>
            </w:r>
          </w:p>
        </w:tc>
        <w:tc>
          <w:tcPr>
            <w:tcW w:w="5610" w:type="dxa"/>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Waste and scrap material is removed for disposal or recycling, as required</w:t>
            </w:r>
          </w:p>
        </w:tc>
      </w:tr>
      <w:tr w:rsidTr="003C0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4.2</w:t>
            </w:r>
          </w:p>
        </w:tc>
        <w:tc>
          <w:tcPr>
            <w:tcW w:w="5610" w:type="dxa"/>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Work area is cleaned and rubbish disposed of, as appropriate</w:t>
            </w:r>
          </w:p>
        </w:tc>
      </w:tr>
      <w:tr w:rsidTr="003C0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4.3</w:t>
            </w:r>
          </w:p>
        </w:tc>
        <w:tc>
          <w:tcPr>
            <w:tcW w:w="5610" w:type="dxa"/>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Handling equipment is cleaned, maintained and stored according to workplace procedures</w:t>
            </w:r>
          </w:p>
        </w:tc>
      </w:tr>
      <w:tr w:rsidTr="003C00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4.4</w:t>
            </w:r>
          </w:p>
        </w:tc>
        <w:tc>
          <w:tcPr>
            <w:tcW w:w="5610" w:type="dxa"/>
            <w:tcBorders>
              <w:top w:val="nil"/>
              <w:left w:val="nil"/>
              <w:bottom w:val="nil"/>
              <w:right w:val="nil"/>
            </w:tcBorders>
            <w:tcMar>
              <w:top w:w="0" w:type="dxa"/>
              <w:left w:w="62" w:type="dxa"/>
              <w:bottom w:w="0" w:type="dxa"/>
              <w:right w:w="62" w:type="dxa"/>
            </w:tcMar>
          </w:tcPr>
          <w:p w:rsidR="00000000" w:rsidRPr="003C009A" w:rsidP="003C009A">
            <w:pPr>
              <w:pStyle w:val="BodyText"/>
            </w:pPr>
            <w:r w:rsidRPr="003C009A">
              <w:t>Workplace documentation is completed, as required</w:t>
            </w:r>
          </w:p>
        </w:tc>
      </w:tr>
    </w:tbl>
    <w:p w:rsidR="00000000" w:rsidRPr="003C009A" w:rsidP="003C009A">
      <w:pPr>
        <w:pStyle w:val="BodyText"/>
      </w:pPr>
    </w:p>
    <w:p w:rsidR="00000000" w:rsidRPr="003C009A" w:rsidP="003C009A">
      <w:pPr>
        <w:pStyle w:val="AllowPageBreak"/>
      </w:pPr>
    </w:p>
    <w:p w:rsidR="00000000" w:rsidRPr="003C009A" w:rsidP="003C009A">
      <w:pPr>
        <w:pStyle w:val="Heading1"/>
      </w:pPr>
      <w:bookmarkStart w:id="9" w:name="O_351267"/>
      <w:bookmarkEnd w:id="9"/>
      <w:r w:rsidRPr="003C009A">
        <w:t>Required Skills and Knowledge</w:t>
      </w:r>
    </w:p>
    <w:tbl>
      <w:tblPr>
        <w:tblW w:w="9462" w:type="dxa"/>
        <w:tblLayout w:type="fixed"/>
        <w:tblCellMar>
          <w:left w:w="62" w:type="dxa"/>
          <w:right w:w="62" w:type="dxa"/>
        </w:tblCellMar>
        <w:tblLook w:val="0000"/>
      </w:tblPr>
      <w:tblGrid>
        <w:gridCol w:w="9462"/>
      </w:tblGrid>
      <w:tr w:rsidTr="003C009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This section describes the skills and knowledge required for this unit.</w:t>
            </w:r>
          </w:p>
        </w:tc>
      </w:tr>
      <w:tr w:rsidTr="003C009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C009A">
            <w:pPr>
              <w:pStyle w:val="BodyText"/>
              <w:rPr>
                <w:lang w:val="en-NZ"/>
              </w:rPr>
            </w:pPr>
          </w:p>
        </w:tc>
      </w:tr>
      <w:tr w:rsidTr="003C009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C009A" w:rsidP="003C009A">
            <w:pPr>
              <w:pStyle w:val="BodyText"/>
            </w:pPr>
            <w:r w:rsidRPr="003C009A">
              <w:rPr>
                <w:rStyle w:val="SpecialBold"/>
              </w:rPr>
              <w:t>Required skills include:</w:t>
            </w:r>
          </w:p>
          <w:p w:rsidR="00000000" w:rsidRPr="003C009A" w:rsidP="003C009A">
            <w:pPr>
              <w:pStyle w:val="ListBullet"/>
            </w:pPr>
            <w:r w:rsidRPr="003C009A">
              <w:t xml:space="preserve">collecting, organising and understanding information related to work orders, basic plans and safety procedures </w:t>
            </w:r>
          </w:p>
          <w:p w:rsidR="00000000" w:rsidRPr="003C009A" w:rsidP="003C009A">
            <w:pPr>
              <w:pStyle w:val="ListBullet"/>
            </w:pPr>
            <w:r w:rsidRPr="003C009A">
              <w:t>using communication skills to the level required to confirm work requirements and specifications; communicate effectively regarding work require</w:t>
            </w:r>
            <w:r w:rsidRPr="003C009A">
              <w:t>ments with supervisors, other workers and customers; report work outcomes and problems; and relate to people from a range of social, cultural and ethnic backgrounds, and of varying physical and mental abilities</w:t>
            </w:r>
          </w:p>
          <w:p w:rsidR="00000000" w:rsidRPr="003C009A" w:rsidP="003C009A">
            <w:pPr>
              <w:pStyle w:val="ListBullet"/>
            </w:pPr>
            <w:r w:rsidRPr="003C009A">
              <w:t>using literacy skills to the level required t</w:t>
            </w:r>
            <w:r w:rsidRPr="003C009A">
              <w:t>o understand information related to work orders, including common industry terminology, plans and safety procedures; prepare reports; and interpret technical information and specifications</w:t>
            </w:r>
          </w:p>
          <w:p w:rsidR="00000000" w:rsidRPr="003C009A" w:rsidP="003C009A">
            <w:pPr>
              <w:pStyle w:val="ListBullet"/>
            </w:pPr>
            <w:r w:rsidRPr="003C009A">
              <w:t>planning and organising activities, including the preparation and l</w:t>
            </w:r>
            <w:r w:rsidRPr="003C009A">
              <w:t xml:space="preserve">ayout of the work area, and the obtaining of equipment and materials to avoid any backtracking, workflow interruptions or wastage </w:t>
            </w:r>
          </w:p>
          <w:p w:rsidR="00000000" w:rsidRPr="003C009A" w:rsidP="003C009A">
            <w:pPr>
              <w:pStyle w:val="ListBullet"/>
            </w:pPr>
            <w:r w:rsidRPr="003C009A">
              <w:t>working with others and in a team by recognising dependencies and using cooperative approaches to optimise workflow and produ</w:t>
            </w:r>
            <w:r w:rsidRPr="003C009A">
              <w:t xml:space="preserve">ctivity </w:t>
            </w:r>
          </w:p>
          <w:p w:rsidR="00000000" w:rsidRPr="003C009A" w:rsidP="003C009A">
            <w:pPr>
              <w:pStyle w:val="ListBullet"/>
            </w:pPr>
            <w:r w:rsidRPr="003C009A">
              <w:t xml:space="preserve">using mathematical ideas and techniques to correctly complete measurements, calculate work requirements and assemble required materials </w:t>
            </w:r>
          </w:p>
          <w:p w:rsidR="00000000" w:rsidRPr="003C009A" w:rsidP="003C009A">
            <w:pPr>
              <w:pStyle w:val="ListBullet"/>
            </w:pPr>
            <w:r w:rsidRPr="003C009A">
              <w:t>using pre-checking and inspection techniques to plan work, avoid re-working and unnecessary effort, and plan r</w:t>
            </w:r>
            <w:r w:rsidRPr="003C009A">
              <w:t xml:space="preserve">outes, including the avoidance/overcoming of obstacles/hazards </w:t>
            </w:r>
          </w:p>
          <w:p w:rsidR="00000000" w:rsidRPr="003C009A" w:rsidP="003C009A">
            <w:pPr>
              <w:pStyle w:val="ListBullet"/>
            </w:pPr>
            <w:r w:rsidRPr="003C009A">
              <w:t xml:space="preserve">using workplace technology related to the relocation of block glass sheet by mechanical means </w:t>
            </w:r>
          </w:p>
          <w:p w:rsidR="00000000" w:rsidP="003C009A">
            <w:pPr>
              <w:pStyle w:val="ListBullet"/>
              <w:rPr>
                <w:lang w:val="en-NZ"/>
              </w:rPr>
            </w:pPr>
            <w:r w:rsidRPr="003C009A">
              <w:t>modifying activities to cater for variations in workplace contexts and environment</w:t>
            </w:r>
          </w:p>
        </w:tc>
      </w:tr>
      <w:tr w:rsidTr="003C009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C009A">
            <w:pPr>
              <w:pStyle w:val="BodyText"/>
              <w:rPr>
                <w:lang w:val="en-NZ"/>
              </w:rPr>
            </w:pPr>
          </w:p>
        </w:tc>
      </w:tr>
      <w:tr w:rsidTr="003C009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C009A" w:rsidP="003C009A">
            <w:pPr>
              <w:pStyle w:val="BodyText"/>
            </w:pPr>
            <w:r w:rsidRPr="003C009A">
              <w:rPr>
                <w:rStyle w:val="SpecialBold"/>
              </w:rPr>
              <w:t>Required knowledge includes:</w:t>
            </w:r>
          </w:p>
          <w:p w:rsidR="00000000" w:rsidRPr="003C009A" w:rsidP="003C009A">
            <w:pPr>
              <w:pStyle w:val="ListBullet"/>
            </w:pPr>
            <w:r w:rsidRPr="003C009A">
              <w:t>the qualities and characteristics of glass, including hazards and handling requirements, and the behaviour of block glass sheet when lifted and moved</w:t>
            </w:r>
          </w:p>
          <w:p w:rsidR="00000000" w:rsidRPr="003C009A" w:rsidP="003C009A">
            <w:pPr>
              <w:pStyle w:val="ListBullet"/>
            </w:pPr>
            <w:r w:rsidRPr="003C009A">
              <w:t>workflow requirements in relation to the movement of glass by mechanical mea</w:t>
            </w:r>
            <w:r w:rsidRPr="003C009A">
              <w:t>ns</w:t>
            </w:r>
          </w:p>
          <w:p w:rsidR="00000000" w:rsidRPr="003C009A" w:rsidP="003C009A">
            <w:pPr>
              <w:pStyle w:val="ListBullet"/>
            </w:pPr>
            <w:r w:rsidRPr="003C009A">
              <w:t>the principles, requirements and techniques of moving block glass sheet by mechanical means</w:t>
            </w:r>
          </w:p>
          <w:p w:rsidR="00000000" w:rsidRPr="003C009A" w:rsidP="003C009A">
            <w:pPr>
              <w:pStyle w:val="ListBullet"/>
            </w:pPr>
            <w:r w:rsidRPr="003C009A">
              <w:t>workplace safety system requirements related to the moving of block glass by mechanical means</w:t>
            </w:r>
          </w:p>
          <w:p w:rsidR="00000000" w:rsidRPr="003C009A" w:rsidP="003C009A">
            <w:pPr>
              <w:pStyle w:val="ListBullet"/>
            </w:pPr>
            <w:r w:rsidRPr="003C009A">
              <w:t>capabilities, operating processes and procedures of mechanical hand</w:t>
            </w:r>
            <w:r w:rsidRPr="003C009A">
              <w:t>ling equipment</w:t>
            </w:r>
          </w:p>
        </w:tc>
      </w:tr>
    </w:tbl>
    <w:p w:rsidR="00000000" w:rsidRPr="003C009A" w:rsidP="003C009A">
      <w:pPr>
        <w:pStyle w:val="BodyText"/>
      </w:pPr>
    </w:p>
    <w:p w:rsidR="00000000" w:rsidRPr="003C009A" w:rsidP="003C009A">
      <w:pPr>
        <w:pStyle w:val="AllowPageBreak"/>
      </w:pPr>
    </w:p>
    <w:p w:rsidR="00000000" w:rsidRPr="003C009A" w:rsidP="003C009A">
      <w:pPr>
        <w:pStyle w:val="Heading1"/>
      </w:pPr>
      <w:bookmarkStart w:id="10" w:name="O_351268"/>
      <w:bookmarkEnd w:id="10"/>
      <w:r w:rsidRPr="003C009A">
        <w:t>Evidence Guide</w:t>
      </w:r>
    </w:p>
    <w:tbl>
      <w:tblPr>
        <w:tblW w:w="9462" w:type="dxa"/>
        <w:tblLayout w:type="fixed"/>
        <w:tblCellMar>
          <w:left w:w="62" w:type="dxa"/>
          <w:right w:w="62" w:type="dxa"/>
        </w:tblCellMar>
        <w:tblLook w:val="0000"/>
      </w:tblPr>
      <w:tblGrid>
        <w:gridCol w:w="3800"/>
        <w:gridCol w:w="5662"/>
      </w:tblGrid>
      <w:tr w:rsidTr="003C009A">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The evidence guide provides advice on assessment and must be read in conjunction with the performance criteria, required skills and knowledge, range statement and the Assessment Guidelines for the Training P</w:t>
            </w:r>
            <w:r w:rsidRPr="003C009A">
              <w:t>ackage.</w:t>
            </w:r>
          </w:p>
        </w:tc>
      </w:tr>
      <w:tr w:rsidTr="003C009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09A">
            <w:pPr>
              <w:pStyle w:val="BodyText"/>
              <w:rPr>
                <w:lang w:val="en-NZ"/>
              </w:rPr>
            </w:pPr>
            <w:r w:rsidRPr="003C009A">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09A">
            <w:pPr>
              <w:pStyle w:val="BodyText"/>
              <w:rPr>
                <w:lang w:val="en-NZ"/>
              </w:rPr>
            </w:pPr>
            <w:r w:rsidRPr="003C009A">
              <w:t>Assessment processes and techniques must be culturally appropriate and appropriate to the language, literacy and numeracy capacity of the candidate and the work being performed.</w:t>
            </w:r>
          </w:p>
        </w:tc>
      </w:tr>
      <w:tr w:rsidTr="003C009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09A">
            <w:pPr>
              <w:pStyle w:val="BodyText"/>
              <w:rPr>
                <w:lang w:val="en-NZ"/>
              </w:rPr>
            </w:pPr>
            <w:r w:rsidRPr="003C009A">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09A" w:rsidP="003C009A">
            <w:pPr>
              <w:pStyle w:val="BodyText"/>
            </w:pPr>
            <w:r w:rsidRPr="003C009A">
              <w:t>Assessors must be satisfied that the candidate can competently and consistently:</w:t>
            </w:r>
          </w:p>
          <w:p w:rsidR="00000000" w:rsidRPr="003C009A" w:rsidP="003C009A">
            <w:pPr>
              <w:pStyle w:val="ListBullet"/>
            </w:pPr>
            <w:r w:rsidRPr="003C009A">
              <w:t>interpret work order/job instruction and locate and apply relevant information to</w:t>
            </w:r>
            <w:r w:rsidRPr="003C009A">
              <w:t xml:space="preserve"> plan the relocation of glass using mechanical means</w:t>
            </w:r>
          </w:p>
          <w:p w:rsidR="00000000" w:rsidRPr="003C009A" w:rsidP="003C009A">
            <w:pPr>
              <w:pStyle w:val="ListBullet"/>
            </w:pPr>
            <w:r w:rsidRPr="003C009A">
              <w:t>select and use appropriate equipment and techniques to relocate block glass sheet</w:t>
            </w:r>
          </w:p>
          <w:p w:rsidR="00000000" w:rsidRPr="003C009A" w:rsidP="003C009A">
            <w:pPr>
              <w:pStyle w:val="ListBullet"/>
            </w:pPr>
            <w:r w:rsidRPr="003C009A">
              <w:t>apply safe handling requirements for equipment, products and materials, including use of personal protective equipment</w:t>
            </w:r>
          </w:p>
          <w:p w:rsidR="00000000" w:rsidRPr="003C009A" w:rsidP="003C009A">
            <w:pPr>
              <w:pStyle w:val="ListBullet"/>
            </w:pPr>
            <w:r w:rsidRPr="003C009A">
              <w:t>fo</w:t>
            </w:r>
            <w:r w:rsidRPr="003C009A">
              <w:t>llow work instructions, operating procedures and inspection practices to:</w:t>
            </w:r>
          </w:p>
          <w:p w:rsidR="00000000" w:rsidRPr="003C009A" w:rsidP="003C009A">
            <w:pPr>
              <w:pStyle w:val="ListBullet2"/>
            </w:pPr>
            <w:r w:rsidRPr="003C009A">
              <w:t>minimise the risk of injury to self and others</w:t>
            </w:r>
          </w:p>
          <w:p w:rsidR="00000000" w:rsidRPr="003C009A" w:rsidP="003C009A">
            <w:pPr>
              <w:pStyle w:val="ListBullet2"/>
            </w:pPr>
            <w:r w:rsidRPr="003C009A">
              <w:t>prevent damage to goods, equipment and products</w:t>
            </w:r>
          </w:p>
          <w:p w:rsidR="00000000" w:rsidRPr="003C009A" w:rsidP="003C009A">
            <w:pPr>
              <w:pStyle w:val="ListBullet"/>
            </w:pPr>
            <w:r w:rsidRPr="003C009A">
              <w:t xml:space="preserve">as a minimum: </w:t>
            </w:r>
          </w:p>
          <w:p w:rsidR="00000000" w:rsidRPr="003C009A" w:rsidP="003C009A">
            <w:pPr>
              <w:pStyle w:val="ListBullet2"/>
            </w:pPr>
            <w:r w:rsidRPr="003C009A">
              <w:t>identify personal protective safety apparel and safety regulations for overhead lifting</w:t>
            </w:r>
          </w:p>
          <w:p w:rsidR="00000000" w:rsidRPr="003C009A" w:rsidP="003C009A">
            <w:pPr>
              <w:pStyle w:val="ListBullet2"/>
            </w:pPr>
            <w:r w:rsidRPr="003C009A">
              <w:t>identify and safely use gantry cranes up to 4.9 SWL, including standards and regulations</w:t>
            </w:r>
          </w:p>
          <w:p w:rsidR="00000000" w:rsidRPr="003C009A" w:rsidP="003C009A">
            <w:pPr>
              <w:pStyle w:val="ListBullet2"/>
            </w:pPr>
            <w:r w:rsidRPr="003C009A">
              <w:t>identify and use block grabs, slings and/or chains for lifting blocks or end ca</w:t>
            </w:r>
            <w:r w:rsidRPr="003C009A">
              <w:t>ps of glass sheets</w:t>
            </w:r>
          </w:p>
          <w:p w:rsidR="00000000" w:rsidRPr="003C009A" w:rsidP="003C009A">
            <w:pPr>
              <w:pStyle w:val="ListBullet2"/>
            </w:pPr>
            <w:r w:rsidRPr="003C009A">
              <w:t>calculate the weight of glass</w:t>
            </w:r>
          </w:p>
          <w:p w:rsidR="00000000" w:rsidRPr="003C009A" w:rsidP="003C009A">
            <w:pPr>
              <w:pStyle w:val="ListBullet2"/>
            </w:pPr>
            <w:r w:rsidRPr="003C009A">
              <w:t>safely load and secure glass</w:t>
            </w:r>
          </w:p>
          <w:p w:rsidR="00000000" w:rsidRPr="003C009A" w:rsidP="003C009A">
            <w:pPr>
              <w:pStyle w:val="ListBullet2"/>
            </w:pPr>
            <w:r w:rsidRPr="003C009A">
              <w:t>relocate blocks and/or end caps of glass sheets by grabs, slings and/or chains up to 2 tonnes, complying with AS 1418 Set:2009 Cranes, hoists and winches Set and licensing requir</w:t>
            </w:r>
            <w:r w:rsidRPr="003C009A">
              <w:t>ements, where applicable</w:t>
            </w:r>
          </w:p>
          <w:p w:rsidR="00000000" w:rsidP="003C009A">
            <w:pPr>
              <w:pStyle w:val="ListBullet"/>
              <w:rPr>
                <w:lang w:val="en-NZ"/>
              </w:rPr>
            </w:pPr>
            <w:r w:rsidRPr="003C009A">
              <w:t>work effectively with others.</w:t>
            </w:r>
          </w:p>
        </w:tc>
      </w:tr>
      <w:tr w:rsidTr="003C009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09A">
            <w:pPr>
              <w:pStyle w:val="BodyText"/>
              <w:rPr>
                <w:lang w:val="en-NZ"/>
              </w:rPr>
            </w:pPr>
            <w:r w:rsidRPr="003C009A">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09A" w:rsidP="003C009A">
            <w:pPr>
              <w:pStyle w:val="BodyText"/>
            </w:pPr>
            <w:r w:rsidRPr="003C009A">
              <w:t>The application of competency is to be assessed in the workplace or realistically simulated workplace.</w:t>
            </w:r>
          </w:p>
          <w:p w:rsidR="00000000" w:rsidRPr="003C009A" w:rsidP="003C009A">
            <w:pPr>
              <w:pStyle w:val="BodyText"/>
            </w:pPr>
            <w:r w:rsidRPr="003C009A">
              <w:t>Assessment is to occur under standard and authorised work practices, safety requirements and environmental constraints.</w:t>
            </w:r>
          </w:p>
          <w:p w:rsidR="00000000" w:rsidRPr="003C009A" w:rsidP="003C009A">
            <w:pPr>
              <w:pStyle w:val="BodyText"/>
            </w:pPr>
            <w:r w:rsidRPr="003C009A">
              <w:t>Assessment of essential underpinning knowledge, other than confirmatory questions, will usually be conducted in an off-site context.</w:t>
            </w:r>
          </w:p>
          <w:p w:rsidR="00000000" w:rsidRPr="003C009A" w:rsidP="003C009A">
            <w:pPr>
              <w:pStyle w:val="BodyText"/>
            </w:pPr>
            <w:r w:rsidRPr="003C009A">
              <w:t>Ass</w:t>
            </w:r>
            <w:r w:rsidRPr="003C009A">
              <w:t>essment is to comply with relevant regulatory or Australian Standard requirements.</w:t>
            </w:r>
          </w:p>
          <w:p w:rsidR="00000000" w:rsidRPr="003C009A" w:rsidP="003C009A">
            <w:pPr>
              <w:pStyle w:val="BodyText"/>
            </w:pPr>
            <w:r w:rsidRPr="003C009A">
              <w:t>The following resources should be made available:</w:t>
            </w:r>
          </w:p>
          <w:p w:rsidR="00000000" w:rsidRPr="003C009A" w:rsidP="003C009A">
            <w:pPr>
              <w:pStyle w:val="ListBullet"/>
            </w:pPr>
            <w:r w:rsidRPr="003C009A">
              <w:t xml:space="preserve">mechanical glass handling equipment </w:t>
            </w:r>
          </w:p>
          <w:p w:rsidR="00000000" w:rsidRPr="003C009A" w:rsidP="003C009A">
            <w:pPr>
              <w:pStyle w:val="ListBullet"/>
            </w:pPr>
            <w:r w:rsidRPr="003C009A">
              <w:t xml:space="preserve">glass sheet to be relocated </w:t>
            </w:r>
          </w:p>
          <w:p w:rsidR="00000000" w:rsidRPr="003C009A" w:rsidP="003C009A">
            <w:pPr>
              <w:pStyle w:val="ListBullet"/>
            </w:pPr>
            <w:r w:rsidRPr="003C009A">
              <w:t xml:space="preserve">workplace operating procedures </w:t>
            </w:r>
          </w:p>
          <w:p w:rsidR="00000000" w:rsidRPr="003C009A" w:rsidP="003C009A">
            <w:pPr>
              <w:pStyle w:val="ListBullet"/>
            </w:pPr>
            <w:r w:rsidRPr="003C009A">
              <w:t>personal protection equi</w:t>
            </w:r>
            <w:r w:rsidRPr="003C009A">
              <w:t xml:space="preserve">pment </w:t>
            </w:r>
          </w:p>
          <w:p w:rsidR="00000000" w:rsidP="003C009A">
            <w:pPr>
              <w:pStyle w:val="ListBullet"/>
              <w:rPr>
                <w:lang w:val="en-NZ"/>
              </w:rPr>
            </w:pPr>
            <w:r w:rsidRPr="003C009A">
              <w:t>an appropriate work area.</w:t>
            </w:r>
          </w:p>
        </w:tc>
      </w:tr>
      <w:tr w:rsidTr="003C009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09A">
            <w:pPr>
              <w:pStyle w:val="BodyText"/>
              <w:rPr>
                <w:lang w:val="en-NZ"/>
              </w:rPr>
            </w:pPr>
            <w:r w:rsidRPr="003C009A">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09A" w:rsidP="003C009A">
            <w:pPr>
              <w:pStyle w:val="BodyText"/>
            </w:pPr>
            <w:r w:rsidRPr="003C009A">
              <w:t>Assessment must satisfy the endorsed Assessment Guidelines of the LMF02 Furnishing Industry Training Package.</w:t>
            </w:r>
          </w:p>
          <w:p w:rsidR="00000000" w:rsidRPr="003C009A" w:rsidP="003C009A">
            <w:pPr>
              <w:pStyle w:val="BodyText"/>
            </w:pPr>
            <w:r w:rsidRPr="003C009A">
              <w:t>Assessment methods must confirm consistency and accuracy of performance (over time and in a</w:t>
            </w:r>
            <w:r w:rsidRPr="003C009A">
              <w:t xml:space="preserve"> range of workplace relevant contexts) together with application of underpinning knowledge.</w:t>
            </w:r>
          </w:p>
          <w:p w:rsidR="00000000" w:rsidRPr="003C009A" w:rsidP="003C009A">
            <w:pPr>
              <w:pStyle w:val="BodyText"/>
            </w:pPr>
            <w:r w:rsidRPr="003C009A">
              <w:t>Assessment methods must be by direct observation of tasks and include questioning on underpinning knowledge to ensure correct interpretation and application.</w:t>
            </w:r>
          </w:p>
          <w:p w:rsidR="00000000" w:rsidRPr="003C009A" w:rsidP="003C009A">
            <w:pPr>
              <w:pStyle w:val="BodyText"/>
            </w:pPr>
            <w:r w:rsidRPr="003C009A">
              <w:t>Assessment may be applied under project-related conditions (real or simulated) and require evidence of process.</w:t>
            </w:r>
          </w:p>
          <w:p w:rsidR="00000000" w:rsidRPr="003C009A" w:rsidP="003C009A">
            <w:pPr>
              <w:pStyle w:val="BodyText"/>
            </w:pPr>
            <w:r w:rsidRPr="003C009A">
              <w:t>Assessment must confirm a reasonable inference that competency is able not only to be satisfied under the particular circumstance, but is able t</w:t>
            </w:r>
            <w:r w:rsidRPr="003C009A">
              <w:t>o be transferred to other circumstances.</w:t>
            </w:r>
          </w:p>
          <w:p w:rsidR="00000000" w:rsidP="003C009A">
            <w:pPr>
              <w:pStyle w:val="BodyText"/>
              <w:rPr>
                <w:lang w:val="en-NZ"/>
              </w:rPr>
            </w:pPr>
            <w:r w:rsidRPr="003C009A">
              <w:t>Assessment may be in conjunction with assessment of other units of competency.</w:t>
            </w:r>
          </w:p>
        </w:tc>
      </w:tr>
      <w:tr w:rsidTr="003C009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09A">
            <w:pPr>
              <w:pStyle w:val="BodyText"/>
              <w:rPr>
                <w:lang w:val="en-NZ"/>
              </w:rPr>
            </w:pPr>
            <w:r w:rsidRPr="003C009A">
              <w:t xml:space="preserve">Guidance information for assessment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09A" w:rsidP="003C009A">
            <w:pPr>
              <w:pStyle w:val="BodyText"/>
            </w:pPr>
          </w:p>
        </w:tc>
      </w:tr>
    </w:tbl>
    <w:p w:rsidR="00000000" w:rsidRPr="003C009A" w:rsidP="003C009A">
      <w:pPr>
        <w:pStyle w:val="BodyText"/>
      </w:pPr>
    </w:p>
    <w:p w:rsidR="00000000" w:rsidRPr="003C009A" w:rsidP="003C009A">
      <w:pPr>
        <w:pStyle w:val="AllowPageBreak"/>
      </w:pPr>
    </w:p>
    <w:p w:rsidR="00000000" w:rsidRPr="003C009A" w:rsidP="003C009A">
      <w:pPr>
        <w:pStyle w:val="Heading1"/>
      </w:pPr>
      <w:bookmarkStart w:id="11" w:name="O_351269"/>
      <w:bookmarkEnd w:id="11"/>
      <w:r w:rsidRPr="003C009A">
        <w:t>Range Statement</w:t>
      </w:r>
    </w:p>
    <w:tbl>
      <w:tblPr>
        <w:tblW w:w="9462" w:type="dxa"/>
        <w:tblLayout w:type="fixed"/>
        <w:tblCellMar>
          <w:left w:w="62" w:type="dxa"/>
          <w:right w:w="62" w:type="dxa"/>
        </w:tblCellMar>
        <w:tblLook w:val="0000"/>
      </w:tblPr>
      <w:tblGrid>
        <w:gridCol w:w="3800"/>
        <w:gridCol w:w="5662"/>
      </w:tblGrid>
      <w:tr w:rsidTr="003C009A">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3C009A">
            <w:pPr>
              <w:pStyle w:val="BodyText"/>
              <w:rPr>
                <w:lang w:val="en-NZ"/>
              </w:rPr>
            </w:pPr>
            <w:r w:rsidRPr="003C009A">
              <w:t>The range statement relates to the unit of competency as a who</w:t>
            </w:r>
            <w:r w:rsidRPr="003C009A">
              <w:t>le. It allows for different work environments and situations that may affect performance. Bold italicised wording, if used in the performance criteria, is detailed below. Essential operating conditions that may be present with training and assessment (depe</w:t>
            </w:r>
            <w:r w:rsidRPr="003C009A">
              <w:t>nding on the work situation, needs of the candidate, accessibility of the item, and local industry and regional contexts) may also be included.</w:t>
            </w:r>
          </w:p>
        </w:tc>
      </w:tr>
      <w:tr w:rsidTr="003C009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09A">
            <w:pPr>
              <w:pStyle w:val="BodyText"/>
              <w:rPr>
                <w:lang w:val="en-NZ"/>
              </w:rPr>
            </w:pPr>
            <w:r w:rsidRPr="003C009A">
              <w:rPr>
                <w:rStyle w:val="BoldandItalics"/>
              </w:rPr>
              <w:t>Block/bulk glass sheet</w:t>
            </w:r>
            <w:r w:rsidRPr="003C009A">
              <w:rPr>
                <w:rStyle w:val="SpecialBold"/>
              </w:rPr>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09A" w:rsidP="003C009A">
            <w:pPr>
              <w:pStyle w:val="ListBullet"/>
            </w:pPr>
            <w:r w:rsidRPr="003C009A">
              <w:t>end caps</w:t>
            </w:r>
          </w:p>
          <w:p w:rsidR="00000000" w:rsidRPr="003C009A" w:rsidP="003C009A">
            <w:pPr>
              <w:pStyle w:val="ListBullet"/>
            </w:pPr>
            <w:r w:rsidRPr="003C009A">
              <w:t>cased or factory run size (FRS) blocks</w:t>
            </w:r>
          </w:p>
          <w:p w:rsidR="00000000" w:rsidRPr="003C009A" w:rsidP="003C009A">
            <w:pPr>
              <w:pStyle w:val="ListBullet"/>
            </w:pPr>
            <w:r w:rsidRPr="003C009A">
              <w:t>large glass panels</w:t>
            </w:r>
          </w:p>
          <w:p w:rsidR="00000000" w:rsidP="003C009A">
            <w:pPr>
              <w:pStyle w:val="ListBullet"/>
              <w:rPr>
                <w:lang w:val="en-NZ"/>
              </w:rPr>
            </w:pPr>
            <w:r w:rsidRPr="003C009A">
              <w:t>a</w:t>
            </w:r>
            <w:r w:rsidRPr="003C009A">
              <w:t>nnealed or laminated glass</w:t>
            </w:r>
          </w:p>
        </w:tc>
      </w:tr>
      <w:tr w:rsidTr="003C009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09A">
            <w:pPr>
              <w:pStyle w:val="BodyText"/>
              <w:rPr>
                <w:lang w:val="en-NZ"/>
              </w:rPr>
            </w:pPr>
            <w:r w:rsidRPr="003C009A">
              <w:rPr>
                <w:rStyle w:val="BoldandItalics"/>
              </w:rPr>
              <w:t>Personal protective equipment</w:t>
            </w:r>
            <w:r w:rsidRPr="003C009A">
              <w:rPr>
                <w:rStyle w:val="SpecialBold"/>
              </w:rPr>
              <w:t xml:space="preserve"> includes: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09A" w:rsidP="003C009A">
            <w:pPr>
              <w:pStyle w:val="ListBullet"/>
            </w:pPr>
            <w:r w:rsidRPr="003C009A">
              <w:t>that prescribed under legislation, regulation and enterprise policies and practices for overhead lifting, and may include:</w:t>
            </w:r>
          </w:p>
          <w:p w:rsidR="00000000" w:rsidRPr="003C009A" w:rsidP="003C009A">
            <w:pPr>
              <w:pStyle w:val="ListBullet2"/>
            </w:pPr>
            <w:r w:rsidRPr="003C009A">
              <w:t>gauntlets</w:t>
            </w:r>
          </w:p>
          <w:p w:rsidR="00000000" w:rsidRPr="003C009A" w:rsidP="003C009A">
            <w:pPr>
              <w:pStyle w:val="ListBullet2"/>
            </w:pPr>
            <w:r w:rsidRPr="003C009A">
              <w:t>gloves</w:t>
            </w:r>
          </w:p>
          <w:p w:rsidR="00000000" w:rsidRPr="003C009A" w:rsidP="003C009A">
            <w:pPr>
              <w:pStyle w:val="ListBullet2"/>
            </w:pPr>
            <w:r w:rsidRPr="003C009A">
              <w:t>safety glasses</w:t>
            </w:r>
          </w:p>
          <w:p w:rsidR="00000000" w:rsidRPr="003C009A" w:rsidP="003C009A">
            <w:pPr>
              <w:pStyle w:val="ListBullet2"/>
            </w:pPr>
            <w:r w:rsidRPr="003C009A">
              <w:t>safety footwear</w:t>
            </w:r>
          </w:p>
          <w:p w:rsidR="00000000" w:rsidRPr="003C009A" w:rsidP="003C009A">
            <w:pPr>
              <w:pStyle w:val="ListBullet2"/>
            </w:pPr>
            <w:r w:rsidRPr="003C009A">
              <w:t>hard hats</w:t>
            </w:r>
          </w:p>
          <w:p w:rsidR="00000000" w:rsidRPr="003C009A" w:rsidP="003C009A">
            <w:pPr>
              <w:pStyle w:val="ListBullet2"/>
            </w:pPr>
            <w:r w:rsidRPr="003C009A">
              <w:t>aprons and overalls</w:t>
            </w:r>
          </w:p>
          <w:p w:rsidR="00000000" w:rsidP="003C009A">
            <w:pPr>
              <w:pStyle w:val="ListBullet2"/>
              <w:rPr>
                <w:lang w:val="en-NZ"/>
              </w:rPr>
            </w:pPr>
            <w:r w:rsidRPr="003C009A">
              <w:t>Bolero and harness</w:t>
            </w:r>
          </w:p>
        </w:tc>
      </w:tr>
      <w:tr w:rsidTr="003C009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09A">
            <w:pPr>
              <w:pStyle w:val="BodyText"/>
              <w:rPr>
                <w:lang w:val="en-NZ"/>
              </w:rPr>
            </w:pPr>
            <w:r w:rsidRPr="003C009A">
              <w:rPr>
                <w:rStyle w:val="BoldandItalics"/>
              </w:rPr>
              <w:t>Mechanical handling equipment</w:t>
            </w:r>
            <w:r w:rsidRPr="003C009A">
              <w:rPr>
                <w:rStyle w:val="SpecialBold"/>
              </w:rPr>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09A" w:rsidP="003C009A">
            <w:pPr>
              <w:pStyle w:val="ListBullet"/>
            </w:pPr>
            <w:r w:rsidRPr="003C009A">
              <w:t>gantry cranes up to 4.9 safe working load (SWL)</w:t>
            </w:r>
          </w:p>
          <w:p w:rsidR="00000000" w:rsidRPr="003C009A" w:rsidP="003C009A">
            <w:pPr>
              <w:pStyle w:val="ListBullet"/>
            </w:pPr>
            <w:r w:rsidRPr="003C009A">
              <w:t>block grabs</w:t>
            </w:r>
          </w:p>
          <w:p w:rsidR="00000000" w:rsidRPr="003C009A" w:rsidP="003C009A">
            <w:pPr>
              <w:pStyle w:val="ListBullet"/>
            </w:pPr>
            <w:r w:rsidRPr="003C009A">
              <w:t>slings and chains (AS 1418 Set:2009 Cranes, hoists and winches Set, and licensing requirements for use of slings and chains should be considered)</w:t>
            </w:r>
          </w:p>
          <w:p w:rsidR="00000000" w:rsidP="003C009A">
            <w:pPr>
              <w:pStyle w:val="ListBullet"/>
              <w:rPr>
                <w:lang w:val="en-NZ"/>
              </w:rPr>
            </w:pPr>
            <w:r w:rsidRPr="003C009A">
              <w:t>crawler track and articulating spider lifts</w:t>
            </w:r>
          </w:p>
        </w:tc>
      </w:tr>
      <w:tr w:rsidTr="003C009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09A">
            <w:pPr>
              <w:pStyle w:val="BodyText"/>
              <w:rPr>
                <w:lang w:val="en-NZ"/>
              </w:rPr>
            </w:pPr>
            <w:r w:rsidRPr="003C009A">
              <w:rPr>
                <w:rStyle w:val="BoldandItalics"/>
              </w:rPr>
              <w:t xml:space="preserve">Workplace procedures </w:t>
            </w:r>
            <w:r w:rsidRPr="003C009A">
              <w:rPr>
                <w:rStyle w:val="SpecialBold"/>
              </w:rPr>
              <w:t>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09A" w:rsidP="003C009A">
            <w:pPr>
              <w:pStyle w:val="ListBullet"/>
            </w:pPr>
            <w:r w:rsidRPr="003C009A">
              <w:t>workplace procedures relating to t</w:t>
            </w:r>
            <w:r w:rsidRPr="003C009A">
              <w:t xml:space="preserve">he handling and movement of glass </w:t>
            </w:r>
          </w:p>
          <w:p w:rsidR="00000000" w:rsidRPr="003C009A" w:rsidP="003C009A">
            <w:pPr>
              <w:pStyle w:val="ListBullet"/>
            </w:pPr>
            <w:r w:rsidRPr="003C009A">
              <w:t xml:space="preserve">work instructions, including job sheets and plans </w:t>
            </w:r>
          </w:p>
          <w:p w:rsidR="00000000" w:rsidRPr="003C009A" w:rsidP="003C009A">
            <w:pPr>
              <w:pStyle w:val="ListBullet"/>
            </w:pPr>
            <w:r w:rsidRPr="003C009A">
              <w:t xml:space="preserve">equipment manufacturer instructions </w:t>
            </w:r>
          </w:p>
          <w:p w:rsidR="00000000" w:rsidRPr="003C009A" w:rsidP="003C009A">
            <w:pPr>
              <w:pStyle w:val="ListBullet"/>
            </w:pPr>
            <w:r w:rsidRPr="003C009A">
              <w:t xml:space="preserve">safety standards, including personal protective equipment, OHS regulations and enterprise requirements </w:t>
            </w:r>
          </w:p>
          <w:p w:rsidR="00000000" w:rsidRPr="003C009A" w:rsidP="003C009A">
            <w:pPr>
              <w:pStyle w:val="ListBullet"/>
            </w:pPr>
            <w:r w:rsidRPr="003C009A">
              <w:t>manufacturer instructions for</w:t>
            </w:r>
            <w:r w:rsidRPr="003C009A">
              <w:t xml:space="preserve"> the use of equipment and materials </w:t>
            </w:r>
          </w:p>
        </w:tc>
      </w:tr>
    </w:tbl>
    <w:p w:rsidR="00000000" w:rsidRPr="003C009A" w:rsidP="003C009A">
      <w:pPr>
        <w:pStyle w:val="BodyText"/>
      </w:pPr>
    </w:p>
    <w:p w:rsidR="00000000" w:rsidRPr="003C009A" w:rsidP="003C009A">
      <w:pPr>
        <w:pStyle w:val="AllowPageBreak"/>
      </w:pPr>
    </w:p>
    <w:p w:rsidR="00000000" w:rsidRPr="003C009A" w:rsidP="003C009A">
      <w:pPr>
        <w:pStyle w:val="Heading1"/>
      </w:pPr>
      <w:bookmarkStart w:id="12" w:name="O_351270"/>
      <w:bookmarkEnd w:id="12"/>
      <w:r w:rsidRPr="003C009A">
        <w:t>Unit Sector(s)</w:t>
      </w:r>
    </w:p>
    <w:p w:rsidR="00000000" w:rsidRPr="003C009A" w:rsidP="003C009A">
      <w:pPr>
        <w:pStyle w:val="BodyText"/>
      </w:pPr>
      <w:r w:rsidRPr="003C009A">
        <w:t>Glass and glazing</w:t>
      </w:r>
    </w:p>
    <w:p w:rsidR="00000000" w:rsidRPr="003C009A" w:rsidP="003C009A">
      <w:pPr>
        <w:pStyle w:val="AllowPageBreak"/>
      </w:pPr>
    </w:p>
    <w:p w:rsidR="00000000" w:rsidRPr="003C009A" w:rsidP="003C009A">
      <w:pPr>
        <w:pStyle w:val="Heading1"/>
      </w:pPr>
      <w:bookmarkStart w:id="13" w:name="O_351271"/>
      <w:bookmarkEnd w:id="13"/>
      <w:r w:rsidRPr="003C009A">
        <w:t>Custom Content Section</w:t>
      </w:r>
    </w:p>
    <w:p w:rsidR="00000000" w:rsidRPr="003C009A" w:rsidP="003C009A">
      <w:pPr>
        <w:pStyle w:val="BodyText"/>
      </w:pPr>
      <w:r w:rsidRPr="003C009A">
        <w:t>Not applicable.</w:t>
      </w:r>
    </w:p>
    <w:p w:rsidR="00000000" w:rsidRPr="003C009A" w:rsidP="003C009A"/>
    <w:sectPr w:rsidSect="003C00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0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1713" w:rsidP="00E817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0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713" w:rsidP="003C00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81713" w:rsidP="003C00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81713" w:rsidP="003C00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0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1713" w:rsidP="00E8171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0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713" w:rsidP="003C009A">
    <w:pPr>
      <w:pStyle w:val="Header"/>
      <w:framePr w:wrap="around"/>
    </w:pPr>
    <w:r>
      <w:fldChar w:fldCharType="begin"/>
    </w:r>
    <w:r>
      <w:instrText xml:space="preserve"> TITLE   \* MERGEFORMAT </w:instrText>
    </w:r>
    <w:r>
      <w:fldChar w:fldCharType="separate"/>
    </w:r>
    <w:r>
      <w:t>LMFGG3003C Move block bulk glass sheet by mechanical means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81713" w:rsidP="003C00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16D3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20C4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F23E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0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C009A"/>
    <w:pPr>
      <w:spacing w:before="360" w:after="60"/>
      <w:outlineLvl w:val="0"/>
    </w:pPr>
    <w:rPr>
      <w:sz w:val="32"/>
    </w:rPr>
  </w:style>
  <w:style w:type="paragraph" w:styleId="Heading2">
    <w:name w:val="heading 2"/>
    <w:basedOn w:val="HeadingBase"/>
    <w:next w:val="BodyText"/>
    <w:link w:val="Heading2Char"/>
    <w:qFormat/>
    <w:rsid w:val="003C009A"/>
    <w:pPr>
      <w:keepLines/>
      <w:spacing w:before="240" w:after="120"/>
      <w:outlineLvl w:val="1"/>
    </w:pPr>
    <w:rPr>
      <w:sz w:val="28"/>
      <w:szCs w:val="40"/>
    </w:rPr>
  </w:style>
  <w:style w:type="paragraph" w:styleId="Heading3">
    <w:name w:val="heading 3"/>
    <w:basedOn w:val="HeadingBase"/>
    <w:next w:val="BodyText"/>
    <w:link w:val="Heading3Char"/>
    <w:qFormat/>
    <w:rsid w:val="003C009A"/>
    <w:pPr>
      <w:spacing w:before="180" w:after="120"/>
      <w:outlineLvl w:val="2"/>
    </w:pPr>
    <w:rPr>
      <w:spacing w:val="-10"/>
      <w:kern w:val="32"/>
    </w:rPr>
  </w:style>
  <w:style w:type="paragraph" w:styleId="Heading4">
    <w:name w:val="heading 4"/>
    <w:basedOn w:val="HeadingBase"/>
    <w:next w:val="BodyText"/>
    <w:link w:val="Heading4Char"/>
    <w:qFormat/>
    <w:rsid w:val="003C009A"/>
    <w:pPr>
      <w:spacing w:before="160" w:after="120"/>
      <w:outlineLvl w:val="3"/>
    </w:pPr>
    <w:rPr>
      <w:sz w:val="22"/>
    </w:rPr>
  </w:style>
  <w:style w:type="paragraph" w:styleId="Heading5">
    <w:name w:val="heading 5"/>
    <w:basedOn w:val="HeadingBase"/>
    <w:next w:val="Normal"/>
    <w:link w:val="Heading5Char"/>
    <w:qFormat/>
    <w:rsid w:val="003C009A"/>
    <w:pPr>
      <w:spacing w:before="80"/>
      <w:outlineLvl w:val="4"/>
    </w:pPr>
    <w:rPr>
      <w:color w:val="918585"/>
      <w:sz w:val="20"/>
    </w:rPr>
  </w:style>
  <w:style w:type="paragraph" w:styleId="Heading6">
    <w:name w:val="heading 6"/>
    <w:basedOn w:val="HeadingBase"/>
    <w:next w:val="Normal"/>
    <w:link w:val="Heading6Char"/>
    <w:qFormat/>
    <w:rsid w:val="003C009A"/>
    <w:pPr>
      <w:spacing w:before="60"/>
      <w:outlineLvl w:val="5"/>
    </w:pPr>
    <w:rPr>
      <w:color w:val="918585"/>
      <w:sz w:val="20"/>
    </w:rPr>
  </w:style>
  <w:style w:type="paragraph" w:styleId="Heading7">
    <w:name w:val="heading 7"/>
    <w:basedOn w:val="Normal"/>
    <w:next w:val="Normal"/>
    <w:link w:val="Heading7Char"/>
    <w:qFormat/>
    <w:rsid w:val="003C009A"/>
    <w:pPr>
      <w:ind w:left="720"/>
      <w:outlineLvl w:val="6"/>
    </w:pPr>
    <w:rPr>
      <w:i/>
    </w:rPr>
  </w:style>
  <w:style w:type="paragraph" w:styleId="Heading8">
    <w:name w:val="heading 8"/>
    <w:basedOn w:val="Normal"/>
    <w:next w:val="Normal"/>
    <w:link w:val="Heading8Char"/>
    <w:qFormat/>
    <w:rsid w:val="003C009A"/>
    <w:pPr>
      <w:ind w:left="720"/>
      <w:outlineLvl w:val="7"/>
    </w:pPr>
    <w:rPr>
      <w:i/>
    </w:rPr>
  </w:style>
  <w:style w:type="paragraph" w:styleId="Heading9">
    <w:name w:val="heading 9"/>
    <w:basedOn w:val="Normal"/>
    <w:next w:val="Normal"/>
    <w:link w:val="Heading9Char"/>
    <w:qFormat/>
    <w:rsid w:val="003C009A"/>
    <w:pPr>
      <w:ind w:left="720"/>
      <w:outlineLvl w:val="8"/>
    </w:pPr>
    <w:rPr>
      <w:i/>
    </w:rPr>
  </w:style>
  <w:style w:type="character" w:default="1" w:styleId="DefaultParagraphFont">
    <w:name w:val="Default Paragraph Font"/>
    <w:uiPriority w:val="1"/>
    <w:unhideWhenUsed/>
    <w:rsid w:val="003C00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009A"/>
  </w:style>
  <w:style w:type="character" w:customStyle="1" w:styleId="Heading1Char">
    <w:name w:val="Heading 1 Char"/>
    <w:basedOn w:val="DefaultParagraphFont"/>
    <w:link w:val="Heading1"/>
    <w:rsid w:val="003C009A"/>
    <w:rPr>
      <w:rFonts w:ascii="Times New Roman" w:eastAsia="Times New Roman" w:hAnsi="Times New Roman" w:cs="Times New Roman"/>
      <w:b/>
      <w:sz w:val="32"/>
      <w:szCs w:val="20"/>
      <w:lang w:eastAsia="en-US"/>
    </w:rPr>
  </w:style>
  <w:style w:type="paragraph" w:styleId="BodyText">
    <w:name w:val="Body Text"/>
    <w:basedOn w:val="Normal"/>
    <w:link w:val="BodyTextChar"/>
    <w:rsid w:val="003C00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009A"/>
    <w:rPr>
      <w:rFonts w:ascii="Times New Roman" w:eastAsia="Times New Roman" w:hAnsi="Times New Roman" w:cs="Times New Roman"/>
      <w:sz w:val="24"/>
      <w:lang w:val="en-US" w:eastAsia="en-US"/>
    </w:rPr>
  </w:style>
  <w:style w:type="paragraph" w:styleId="Footer">
    <w:name w:val="footer"/>
    <w:basedOn w:val="Normal"/>
    <w:link w:val="FooterChar"/>
    <w:rsid w:val="003C00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009A"/>
    <w:rPr>
      <w:rFonts w:ascii="Times New Roman" w:eastAsia="Times New Roman" w:hAnsi="Times New Roman" w:cs="Times New Roman"/>
      <w:sz w:val="16"/>
      <w:lang w:val="en-US" w:eastAsia="en-US"/>
    </w:rPr>
  </w:style>
  <w:style w:type="paragraph" w:styleId="ListBullet">
    <w:name w:val="List Bullet"/>
    <w:basedOn w:val="List"/>
    <w:rsid w:val="003C009A"/>
    <w:pPr>
      <w:numPr>
        <w:numId w:val="13"/>
      </w:numPr>
      <w:tabs>
        <w:tab w:val="clear" w:pos="340"/>
      </w:tabs>
      <w:spacing w:before="40" w:after="40"/>
    </w:pPr>
  </w:style>
  <w:style w:type="character" w:customStyle="1" w:styleId="SpecialBold">
    <w:name w:val="Special Bold"/>
    <w:basedOn w:val="DefaultParagraphFont"/>
    <w:rsid w:val="003C009A"/>
    <w:rPr>
      <w:b/>
      <w:spacing w:val="0"/>
    </w:rPr>
  </w:style>
  <w:style w:type="paragraph" w:styleId="ListBullet2">
    <w:name w:val="List Bullet 2"/>
    <w:basedOn w:val="List2"/>
    <w:rsid w:val="003C009A"/>
    <w:pPr>
      <w:numPr>
        <w:numId w:val="14"/>
      </w:numPr>
      <w:tabs>
        <w:tab w:val="clear" w:pos="680"/>
      </w:tabs>
    </w:pPr>
  </w:style>
  <w:style w:type="paragraph" w:styleId="Header">
    <w:name w:val="header"/>
    <w:basedOn w:val="Normal"/>
    <w:link w:val="HeaderChar"/>
    <w:rsid w:val="003C00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009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C009A"/>
    <w:pPr>
      <w:spacing w:before="240" w:after="120"/>
      <w:outlineLvl w:val="0"/>
    </w:pPr>
    <w:rPr>
      <w:rFonts w:ascii="Times New Roman" w:hAnsi="Times New Roman"/>
      <w:b/>
      <w:sz w:val="28"/>
    </w:rPr>
  </w:style>
  <w:style w:type="paragraph" w:customStyle="1" w:styleId="AllowPageBreak">
    <w:name w:val="AllowPageBreak"/>
    <w:rsid w:val="003C00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C009A"/>
    <w:rPr>
      <w:b/>
      <w:i/>
      <w:u w:val="none"/>
    </w:rPr>
  </w:style>
  <w:style w:type="character" w:customStyle="1" w:styleId="Heading2Char">
    <w:name w:val="Heading 2 Char"/>
    <w:basedOn w:val="DefaultParagraphFont"/>
    <w:link w:val="Heading2"/>
    <w:rsid w:val="003C00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00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00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00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00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00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C00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C009A"/>
    <w:rPr>
      <w:rFonts w:ascii="Courier New" w:eastAsia="Times New Roman" w:hAnsi="Courier New" w:cs="Times New Roman"/>
      <w:i/>
      <w:szCs w:val="20"/>
      <w:lang w:val="en-US" w:eastAsia="en-US"/>
    </w:rPr>
  </w:style>
  <w:style w:type="paragraph" w:customStyle="1" w:styleId="HeadingBase">
    <w:name w:val="Heading Base"/>
    <w:rsid w:val="003C00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009A"/>
    <w:pPr>
      <w:tabs>
        <w:tab w:val="right" w:leader="dot" w:pos="9072"/>
      </w:tabs>
      <w:ind w:left="567"/>
    </w:pPr>
    <w:rPr>
      <w:szCs w:val="22"/>
    </w:rPr>
  </w:style>
  <w:style w:type="paragraph" w:customStyle="1" w:styleId="TOCBase">
    <w:name w:val="TOC Base"/>
    <w:rsid w:val="003C00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009A"/>
    <w:pPr>
      <w:tabs>
        <w:tab w:val="right" w:leader="dot" w:pos="9072"/>
      </w:tabs>
      <w:spacing w:before="40" w:after="40"/>
      <w:ind w:left="284"/>
    </w:pPr>
    <w:rPr>
      <w:rFonts w:ascii="Times New Roman" w:hAnsi="Times New Roman"/>
    </w:rPr>
  </w:style>
  <w:style w:type="paragraph" w:styleId="TOC1">
    <w:name w:val="toc 1"/>
    <w:basedOn w:val="TOCBase"/>
    <w:next w:val="Normal"/>
    <w:rsid w:val="003C00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009A"/>
    <w:pPr>
      <w:spacing w:before="5040"/>
      <w:jc w:val="center"/>
    </w:pPr>
    <w:rPr>
      <w:sz w:val="48"/>
      <w:szCs w:val="72"/>
      <w:lang w:val="en-US"/>
    </w:rPr>
  </w:style>
  <w:style w:type="character" w:customStyle="1" w:styleId="TitleChar">
    <w:name w:val="Title Char"/>
    <w:basedOn w:val="DefaultParagraphFont"/>
    <w:link w:val="Title"/>
    <w:rsid w:val="003C00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009A"/>
    <w:pPr>
      <w:tabs>
        <w:tab w:val="left" w:pos="3600"/>
        <w:tab w:val="left" w:pos="3958"/>
      </w:tabs>
    </w:pPr>
  </w:style>
  <w:style w:type="paragraph" w:styleId="List">
    <w:name w:val="List"/>
    <w:basedOn w:val="BodyText"/>
    <w:next w:val="BodyText"/>
    <w:rsid w:val="003C009A"/>
    <w:pPr>
      <w:tabs>
        <w:tab w:val="left" w:pos="340"/>
      </w:tabs>
      <w:spacing w:before="60" w:after="60"/>
      <w:ind w:left="340" w:hanging="340"/>
    </w:pPr>
  </w:style>
  <w:style w:type="paragraph" w:customStyle="1" w:styleId="Note">
    <w:name w:val="Note"/>
    <w:basedOn w:val="BodyText"/>
    <w:rsid w:val="003C00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009A"/>
    <w:pPr>
      <w:framePr w:wrap="auto" w:hAnchor="text" w:y="6049"/>
    </w:pPr>
    <w:rPr>
      <w:color w:val="000000"/>
      <w:sz w:val="40"/>
    </w:rPr>
  </w:style>
  <w:style w:type="paragraph" w:customStyle="1" w:styleId="TOCTitle">
    <w:name w:val="TOCTitle"/>
    <w:basedOn w:val="Heading1"/>
    <w:rsid w:val="003C009A"/>
    <w:pPr>
      <w:spacing w:after="240"/>
      <w:jc w:val="center"/>
      <w:outlineLvl w:val="9"/>
    </w:pPr>
    <w:rPr>
      <w:caps/>
    </w:rPr>
  </w:style>
  <w:style w:type="paragraph" w:customStyle="1" w:styleId="Version">
    <w:name w:val="Version"/>
    <w:rsid w:val="003C00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009A"/>
    <w:pPr>
      <w:keepNext w:val="0"/>
      <w:tabs>
        <w:tab w:val="right" w:pos="4176"/>
      </w:tabs>
      <w:ind w:left="198" w:hanging="198"/>
    </w:pPr>
    <w:rPr>
      <w:rFonts w:ascii="Garamond" w:hAnsi="Garamond"/>
    </w:rPr>
  </w:style>
  <w:style w:type="paragraph" w:styleId="IndexHeading">
    <w:name w:val="index heading"/>
    <w:basedOn w:val="Normal"/>
    <w:next w:val="Index1"/>
    <w:semiHidden/>
    <w:rsid w:val="003C009A"/>
    <w:pPr>
      <w:spacing w:before="120" w:after="120"/>
    </w:pPr>
    <w:rPr>
      <w:rFonts w:ascii="Arial" w:hAnsi="Arial"/>
      <w:b/>
      <w:color w:val="918585"/>
      <w:sz w:val="24"/>
    </w:rPr>
  </w:style>
  <w:style w:type="paragraph" w:customStyle="1" w:styleId="Chapter">
    <w:name w:val="Chapter"/>
    <w:basedOn w:val="Normal"/>
    <w:rsid w:val="003C009A"/>
    <w:pPr>
      <w:spacing w:before="240"/>
    </w:pPr>
    <w:rPr>
      <w:rFonts w:ascii="Times New Roman" w:hAnsi="Times New Roman"/>
      <w:smallCaps/>
      <w:spacing w:val="80"/>
      <w:sz w:val="28"/>
    </w:rPr>
  </w:style>
  <w:style w:type="paragraph" w:customStyle="1" w:styleId="InChapter">
    <w:name w:val="InChapter"/>
    <w:basedOn w:val="Heading3"/>
    <w:rsid w:val="003C009A"/>
    <w:pPr>
      <w:spacing w:after="240"/>
      <w:outlineLvl w:val="9"/>
    </w:pPr>
    <w:rPr>
      <w:noProof/>
    </w:rPr>
  </w:style>
  <w:style w:type="paragraph" w:styleId="Index2">
    <w:name w:val="index 2"/>
    <w:basedOn w:val="Normal"/>
    <w:next w:val="Normal"/>
    <w:semiHidden/>
    <w:rsid w:val="003C009A"/>
    <w:pPr>
      <w:tabs>
        <w:tab w:val="right" w:pos="4176"/>
      </w:tabs>
      <w:ind w:left="568" w:hanging="284"/>
    </w:pPr>
    <w:rPr>
      <w:rFonts w:ascii="Garamond" w:hAnsi="Garamond"/>
    </w:rPr>
  </w:style>
  <w:style w:type="paragraph" w:customStyle="1" w:styleId="Byline">
    <w:name w:val="Byline"/>
    <w:rsid w:val="003C00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009A"/>
    <w:pPr>
      <w:tabs>
        <w:tab w:val="clear" w:pos="3600"/>
        <w:tab w:val="clear" w:pos="3958"/>
      </w:tabs>
      <w:jc w:val="right"/>
    </w:pPr>
  </w:style>
  <w:style w:type="character" w:styleId="Emphasis">
    <w:name w:val="Emphasis"/>
    <w:basedOn w:val="DefaultParagraphFont"/>
    <w:qFormat/>
    <w:rsid w:val="003C009A"/>
    <w:rPr>
      <w:i/>
    </w:rPr>
  </w:style>
  <w:style w:type="paragraph" w:styleId="Caption">
    <w:name w:val="caption"/>
    <w:basedOn w:val="BodyText"/>
    <w:next w:val="Normal"/>
    <w:qFormat/>
    <w:rsid w:val="003C009A"/>
    <w:pPr>
      <w:framePr w:w="2268" w:hSpace="181" w:vSpace="181" w:wrap="around" w:vAnchor="text" w:hAnchor="page" w:x="1135" w:y="285" w:anchorLock="1"/>
    </w:pPr>
    <w:rPr>
      <w:i/>
    </w:rPr>
  </w:style>
  <w:style w:type="paragraph" w:customStyle="1" w:styleId="MiniTOCTitle">
    <w:name w:val="MiniTOCTitle"/>
    <w:basedOn w:val="Heading4"/>
    <w:rsid w:val="003C009A"/>
    <w:pPr>
      <w:spacing w:before="240"/>
      <w:outlineLvl w:val="9"/>
    </w:pPr>
    <w:rPr>
      <w:noProof/>
      <w:sz w:val="24"/>
    </w:rPr>
  </w:style>
  <w:style w:type="paragraph" w:customStyle="1" w:styleId="MiniTOCItem">
    <w:name w:val="MiniTOCItem"/>
    <w:basedOn w:val="ListBullet"/>
    <w:rsid w:val="003C009A"/>
    <w:pPr>
      <w:numPr>
        <w:numId w:val="0"/>
      </w:numPr>
      <w:tabs>
        <w:tab w:val="right" w:leader="dot" w:pos="6521"/>
      </w:tabs>
      <w:spacing w:before="0" w:after="0"/>
    </w:pPr>
  </w:style>
  <w:style w:type="paragraph" w:customStyle="1" w:styleId="TOFTitle">
    <w:name w:val="TOFTitle"/>
    <w:basedOn w:val="TOCTitle"/>
    <w:rsid w:val="003C009A"/>
  </w:style>
  <w:style w:type="paragraph" w:styleId="TableofFigures">
    <w:name w:val="table of figures"/>
    <w:basedOn w:val="Normal"/>
    <w:next w:val="Normal"/>
    <w:semiHidden/>
    <w:rsid w:val="003C009A"/>
    <w:pPr>
      <w:tabs>
        <w:tab w:val="right" w:leader="dot" w:pos="9072"/>
      </w:tabs>
      <w:ind w:left="970" w:hanging="403"/>
    </w:pPr>
    <w:rPr>
      <w:rFonts w:ascii="Times New Roman" w:hAnsi="Times New Roman"/>
      <w:b/>
    </w:rPr>
  </w:style>
  <w:style w:type="paragraph" w:styleId="ListNumber">
    <w:name w:val="List Number"/>
    <w:basedOn w:val="List"/>
    <w:rsid w:val="003C009A"/>
    <w:pPr>
      <w:numPr>
        <w:numId w:val="11"/>
      </w:numPr>
    </w:pPr>
  </w:style>
  <w:style w:type="character" w:customStyle="1" w:styleId="WingdingSymbols">
    <w:name w:val="Wingding Symbols"/>
    <w:rsid w:val="003C009A"/>
    <w:rPr>
      <w:rFonts w:ascii="Wingdings" w:hAnsi="Wingdings"/>
    </w:rPr>
  </w:style>
  <w:style w:type="paragraph" w:customStyle="1" w:styleId="TableHeading">
    <w:name w:val="Table Heading"/>
    <w:basedOn w:val="HeadingBase"/>
    <w:rsid w:val="003C009A"/>
    <w:pPr>
      <w:keepLines/>
      <w:pBdr>
        <w:bottom w:val="single" w:sz="6" w:space="1" w:color="918585"/>
      </w:pBdr>
      <w:spacing w:before="240"/>
    </w:pPr>
  </w:style>
  <w:style w:type="character" w:customStyle="1" w:styleId="HotSpot">
    <w:name w:val="HotSpot"/>
    <w:rsid w:val="003C009A"/>
    <w:rPr>
      <w:color w:val="0033CC"/>
      <w:u w:val="none"/>
    </w:rPr>
  </w:style>
  <w:style w:type="paragraph" w:customStyle="1" w:styleId="BodyTextRight">
    <w:name w:val="Body Text Right"/>
    <w:basedOn w:val="BodyText"/>
    <w:rsid w:val="003C009A"/>
    <w:pPr>
      <w:spacing w:before="0" w:after="0"/>
      <w:jc w:val="right"/>
    </w:pPr>
  </w:style>
  <w:style w:type="paragraph" w:styleId="Index3">
    <w:name w:val="index 3"/>
    <w:basedOn w:val="ListNumber2"/>
    <w:next w:val="Normal"/>
    <w:semiHidden/>
    <w:rsid w:val="003C009A"/>
    <w:pPr>
      <w:numPr>
        <w:numId w:val="0"/>
      </w:numPr>
      <w:tabs>
        <w:tab w:val="right" w:leader="dot" w:pos="4176"/>
      </w:tabs>
    </w:pPr>
  </w:style>
  <w:style w:type="paragraph" w:styleId="ListNumber2">
    <w:name w:val="List Number 2"/>
    <w:basedOn w:val="List2"/>
    <w:rsid w:val="003C009A"/>
    <w:pPr>
      <w:numPr>
        <w:numId w:val="10"/>
      </w:numPr>
      <w:tabs>
        <w:tab w:val="clear" w:pos="1060"/>
      </w:tabs>
    </w:pPr>
  </w:style>
  <w:style w:type="paragraph" w:customStyle="1" w:styleId="MarginNote">
    <w:name w:val="Margin Note"/>
    <w:basedOn w:val="BodyText"/>
    <w:rsid w:val="003C00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00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00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C009A"/>
    <w:rPr>
      <w:sz w:val="32"/>
    </w:rPr>
  </w:style>
  <w:style w:type="paragraph" w:customStyle="1" w:styleId="HeadingProcedure">
    <w:name w:val="Heading Procedure"/>
    <w:basedOn w:val="HeadingBase"/>
    <w:next w:val="Normal"/>
    <w:rsid w:val="003C009A"/>
    <w:pPr>
      <w:tabs>
        <w:tab w:val="left" w:pos="0"/>
      </w:tabs>
      <w:spacing w:before="120" w:after="60"/>
    </w:pPr>
    <w:rPr>
      <w:i/>
      <w:color w:val="918585"/>
      <w:sz w:val="22"/>
    </w:rPr>
  </w:style>
  <w:style w:type="paragraph" w:customStyle="1" w:styleId="TableBodyText">
    <w:name w:val="Table Body Text"/>
    <w:basedOn w:val="BodyText"/>
    <w:rsid w:val="003C009A"/>
    <w:pPr>
      <w:spacing w:before="60" w:after="60"/>
    </w:pPr>
  </w:style>
  <w:style w:type="paragraph" w:styleId="ListContinue">
    <w:name w:val="List Continue"/>
    <w:basedOn w:val="List"/>
    <w:rsid w:val="003C009A"/>
    <w:pPr>
      <w:ind w:firstLine="0"/>
    </w:pPr>
  </w:style>
  <w:style w:type="paragraph" w:customStyle="1" w:styleId="ListNote">
    <w:name w:val="List Note"/>
    <w:basedOn w:val="List"/>
    <w:rsid w:val="003C009A"/>
    <w:pPr>
      <w:pBdr>
        <w:top w:val="single" w:sz="6" w:space="2" w:color="918585"/>
        <w:bottom w:val="single" w:sz="6" w:space="2" w:color="918585"/>
      </w:pBdr>
      <w:tabs>
        <w:tab w:val="left" w:pos="1021"/>
      </w:tabs>
      <w:ind w:firstLine="0"/>
    </w:pPr>
  </w:style>
  <w:style w:type="paragraph" w:customStyle="1" w:styleId="Warning">
    <w:name w:val="Warning"/>
    <w:basedOn w:val="BodyText"/>
    <w:rsid w:val="003C009A"/>
    <w:pPr>
      <w:shd w:val="clear" w:color="auto" w:fill="D9D9D9"/>
      <w:tabs>
        <w:tab w:val="left" w:pos="992"/>
      </w:tabs>
      <w:ind w:left="119" w:right="119"/>
    </w:pPr>
    <w:rPr>
      <w:sz w:val="20"/>
    </w:rPr>
  </w:style>
  <w:style w:type="paragraph" w:customStyle="1" w:styleId="MarginIcons">
    <w:name w:val="Margin Icons"/>
    <w:basedOn w:val="BodyText"/>
    <w:rsid w:val="003C00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009A"/>
    <w:rPr>
      <w:rFonts w:ascii="Courier New" w:hAnsi="Courier New"/>
    </w:rPr>
  </w:style>
  <w:style w:type="paragraph" w:customStyle="1" w:styleId="NoteBullet">
    <w:name w:val="Note Bullet"/>
    <w:basedOn w:val="Note"/>
    <w:rsid w:val="003C009A"/>
    <w:pPr>
      <w:tabs>
        <w:tab w:val="clear" w:pos="680"/>
      </w:tabs>
      <w:spacing w:before="60" w:after="60"/>
    </w:pPr>
  </w:style>
  <w:style w:type="paragraph" w:customStyle="1" w:styleId="SubHeading2">
    <w:name w:val="SubHeading2"/>
    <w:basedOn w:val="HeadingBase"/>
    <w:rsid w:val="003C009A"/>
    <w:pPr>
      <w:spacing w:before="240" w:after="60"/>
    </w:pPr>
    <w:rPr>
      <w:sz w:val="20"/>
    </w:rPr>
  </w:style>
  <w:style w:type="paragraph" w:customStyle="1" w:styleId="SubHeading1">
    <w:name w:val="SubHeading1"/>
    <w:basedOn w:val="HeadingBase"/>
    <w:rsid w:val="003C009A"/>
    <w:pPr>
      <w:spacing w:before="240" w:after="60"/>
    </w:pPr>
    <w:rPr>
      <w:color w:val="918585"/>
      <w:sz w:val="22"/>
    </w:rPr>
  </w:style>
  <w:style w:type="paragraph" w:customStyle="1" w:styleId="SideHeading">
    <w:name w:val="Side Heading"/>
    <w:basedOn w:val="HeadingBase"/>
    <w:rsid w:val="003C00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009A"/>
    <w:pPr>
      <w:numPr>
        <w:numId w:val="12"/>
      </w:numPr>
    </w:pPr>
  </w:style>
  <w:style w:type="paragraph" w:styleId="PlainText">
    <w:name w:val="Plain Text"/>
    <w:basedOn w:val="Normal"/>
    <w:link w:val="PlainTextChar"/>
    <w:rsid w:val="003C009A"/>
    <w:rPr>
      <w:sz w:val="20"/>
    </w:rPr>
  </w:style>
  <w:style w:type="character" w:customStyle="1" w:styleId="PlainTextChar">
    <w:name w:val="Plain Text Char"/>
    <w:basedOn w:val="DefaultParagraphFont"/>
    <w:link w:val="PlainText"/>
    <w:rsid w:val="003C009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C009A"/>
    <w:rPr>
      <w:b/>
      <w:smallCaps/>
    </w:rPr>
  </w:style>
  <w:style w:type="paragraph" w:customStyle="1" w:styleId="TableListNumber">
    <w:name w:val="Table List Number"/>
    <w:basedOn w:val="ListNumber"/>
    <w:rsid w:val="003C009A"/>
    <w:pPr>
      <w:numPr>
        <w:numId w:val="0"/>
      </w:numPr>
    </w:pPr>
  </w:style>
  <w:style w:type="paragraph" w:styleId="TOC4">
    <w:name w:val="toc 4"/>
    <w:basedOn w:val="TOCBase"/>
    <w:next w:val="Normal"/>
    <w:semiHidden/>
    <w:rsid w:val="003C009A"/>
    <w:pPr>
      <w:tabs>
        <w:tab w:val="right" w:leader="dot" w:pos="9071"/>
      </w:tabs>
      <w:ind w:left="1701"/>
    </w:pPr>
  </w:style>
  <w:style w:type="paragraph" w:customStyle="1" w:styleId="ListAlpha">
    <w:name w:val="List Alpha"/>
    <w:basedOn w:val="List"/>
    <w:rsid w:val="003C009A"/>
    <w:pPr>
      <w:numPr>
        <w:numId w:val="9"/>
      </w:numPr>
    </w:pPr>
  </w:style>
  <w:style w:type="paragraph" w:customStyle="1" w:styleId="ListAlpha2">
    <w:name w:val="List Alpha 2"/>
    <w:basedOn w:val="List2"/>
    <w:rsid w:val="003C009A"/>
    <w:pPr>
      <w:numPr>
        <w:numId w:val="8"/>
      </w:numPr>
    </w:pPr>
  </w:style>
  <w:style w:type="paragraph" w:styleId="List2">
    <w:name w:val="List 2"/>
    <w:basedOn w:val="BodyText"/>
    <w:rsid w:val="003C009A"/>
    <w:pPr>
      <w:tabs>
        <w:tab w:val="left" w:pos="680"/>
      </w:tabs>
      <w:spacing w:before="60" w:after="60"/>
      <w:ind w:left="680" w:hanging="340"/>
    </w:pPr>
  </w:style>
  <w:style w:type="paragraph" w:styleId="List3">
    <w:name w:val="List 3"/>
    <w:basedOn w:val="BodyText"/>
    <w:rsid w:val="003C009A"/>
    <w:pPr>
      <w:tabs>
        <w:tab w:val="left" w:pos="1021"/>
      </w:tabs>
      <w:spacing w:before="60" w:after="60"/>
      <w:ind w:left="1020" w:hanging="340"/>
    </w:pPr>
  </w:style>
  <w:style w:type="paragraph" w:styleId="List4">
    <w:name w:val="List 4"/>
    <w:basedOn w:val="BodyText"/>
    <w:rsid w:val="003C009A"/>
    <w:pPr>
      <w:tabs>
        <w:tab w:val="left" w:pos="1361"/>
      </w:tabs>
      <w:spacing w:before="60" w:after="60"/>
      <w:ind w:left="1361" w:hanging="340"/>
    </w:pPr>
  </w:style>
  <w:style w:type="paragraph" w:styleId="List5">
    <w:name w:val="List 5"/>
    <w:basedOn w:val="BodyText"/>
    <w:rsid w:val="003C009A"/>
    <w:pPr>
      <w:tabs>
        <w:tab w:val="left" w:pos="1701"/>
      </w:tabs>
      <w:spacing w:before="60" w:after="60"/>
      <w:ind w:left="1701" w:hanging="340"/>
    </w:pPr>
  </w:style>
  <w:style w:type="paragraph" w:styleId="ListBullet3">
    <w:name w:val="List Bullet 3"/>
    <w:basedOn w:val="List3"/>
    <w:rsid w:val="003C009A"/>
    <w:pPr>
      <w:numPr>
        <w:numId w:val="15"/>
      </w:numPr>
      <w:tabs>
        <w:tab w:val="clear" w:pos="1021"/>
      </w:tabs>
      <w:ind w:left="1037" w:hanging="357"/>
    </w:pPr>
  </w:style>
  <w:style w:type="paragraph" w:styleId="ListBullet4">
    <w:name w:val="List Bullet 4"/>
    <w:basedOn w:val="List4"/>
    <w:rsid w:val="003C009A"/>
    <w:pPr>
      <w:numPr>
        <w:numId w:val="3"/>
      </w:numPr>
    </w:pPr>
  </w:style>
  <w:style w:type="paragraph" w:styleId="ListBullet5">
    <w:name w:val="List Bullet 5"/>
    <w:basedOn w:val="List5"/>
    <w:rsid w:val="003C009A"/>
    <w:pPr>
      <w:numPr>
        <w:numId w:val="4"/>
      </w:numPr>
    </w:pPr>
  </w:style>
  <w:style w:type="paragraph" w:styleId="ListContinue2">
    <w:name w:val="List Continue 2"/>
    <w:basedOn w:val="List2"/>
    <w:rsid w:val="003C009A"/>
    <w:pPr>
      <w:ind w:firstLine="0"/>
    </w:pPr>
  </w:style>
  <w:style w:type="paragraph" w:styleId="ListContinue3">
    <w:name w:val="List Continue 3"/>
    <w:basedOn w:val="List3"/>
    <w:rsid w:val="003C009A"/>
    <w:pPr>
      <w:ind w:left="1021" w:firstLine="0"/>
    </w:pPr>
  </w:style>
  <w:style w:type="paragraph" w:styleId="ListContinue4">
    <w:name w:val="List Continue 4"/>
    <w:basedOn w:val="List4"/>
    <w:rsid w:val="003C009A"/>
    <w:pPr>
      <w:ind w:firstLine="0"/>
    </w:pPr>
  </w:style>
  <w:style w:type="paragraph" w:styleId="ListContinue5">
    <w:name w:val="List Continue 5"/>
    <w:basedOn w:val="List5"/>
    <w:rsid w:val="003C009A"/>
    <w:pPr>
      <w:ind w:firstLine="0"/>
    </w:pPr>
  </w:style>
  <w:style w:type="paragraph" w:styleId="ListNumber3">
    <w:name w:val="List Number 3"/>
    <w:basedOn w:val="List3"/>
    <w:rsid w:val="003C009A"/>
    <w:pPr>
      <w:numPr>
        <w:numId w:val="5"/>
      </w:numPr>
    </w:pPr>
  </w:style>
  <w:style w:type="paragraph" w:styleId="ListNumber4">
    <w:name w:val="List Number 4"/>
    <w:basedOn w:val="List4"/>
    <w:rsid w:val="003C009A"/>
    <w:pPr>
      <w:numPr>
        <w:numId w:val="6"/>
      </w:numPr>
    </w:pPr>
  </w:style>
  <w:style w:type="paragraph" w:styleId="ListNumber5">
    <w:name w:val="List Number 5"/>
    <w:basedOn w:val="List5"/>
    <w:rsid w:val="003C009A"/>
    <w:pPr>
      <w:numPr>
        <w:numId w:val="7"/>
      </w:numPr>
    </w:pPr>
  </w:style>
  <w:style w:type="paragraph" w:styleId="BlockText">
    <w:name w:val="Block Text"/>
    <w:basedOn w:val="Normal"/>
    <w:rsid w:val="003C009A"/>
    <w:pPr>
      <w:spacing w:after="120"/>
      <w:ind w:left="1440" w:right="1440"/>
    </w:pPr>
  </w:style>
  <w:style w:type="character" w:customStyle="1" w:styleId="Subscript">
    <w:name w:val="Subscript"/>
    <w:basedOn w:val="DefaultParagraphFont"/>
    <w:rsid w:val="003C009A"/>
    <w:rPr>
      <w:sz w:val="16"/>
      <w:vertAlign w:val="subscript"/>
    </w:rPr>
  </w:style>
  <w:style w:type="character" w:customStyle="1" w:styleId="Superscript">
    <w:name w:val="Superscript"/>
    <w:basedOn w:val="DefaultParagraphFont"/>
    <w:rsid w:val="003C009A"/>
    <w:rPr>
      <w:sz w:val="16"/>
      <w:vertAlign w:val="superscript"/>
    </w:rPr>
  </w:style>
  <w:style w:type="character" w:customStyle="1" w:styleId="Symbols">
    <w:name w:val="Symbols"/>
    <w:basedOn w:val="DefaultParagraphFont"/>
    <w:rsid w:val="003C009A"/>
    <w:rPr>
      <w:rFonts w:ascii="Symbol" w:hAnsi="Symbol"/>
    </w:rPr>
  </w:style>
  <w:style w:type="character" w:customStyle="1" w:styleId="MenuOptions">
    <w:name w:val="Menu Options"/>
    <w:basedOn w:val="DefaultParagraphFont"/>
    <w:rsid w:val="003C009A"/>
    <w:rPr>
      <w:rFonts w:ascii="Arial Narrow" w:hAnsi="Arial Narrow"/>
      <w:smallCaps/>
    </w:rPr>
  </w:style>
  <w:style w:type="character" w:customStyle="1" w:styleId="Buttons">
    <w:name w:val="Buttons"/>
    <w:basedOn w:val="DefaultParagraphFont"/>
    <w:rsid w:val="003C009A"/>
    <w:rPr>
      <w:b/>
    </w:rPr>
  </w:style>
  <w:style w:type="character" w:customStyle="1" w:styleId="Underlined">
    <w:name w:val="Underlined"/>
    <w:basedOn w:val="DefaultParagraphFont"/>
    <w:rsid w:val="003C009A"/>
    <w:rPr>
      <w:u w:val="single"/>
    </w:rPr>
  </w:style>
  <w:style w:type="paragraph" w:customStyle="1" w:styleId="TableBodyTextRight">
    <w:name w:val="Table Body Text Right"/>
    <w:basedOn w:val="TableBodyText"/>
    <w:rsid w:val="003C009A"/>
    <w:pPr>
      <w:widowControl w:val="0"/>
      <w:autoSpaceDE w:val="0"/>
      <w:autoSpaceDN w:val="0"/>
      <w:adjustRightInd w:val="0"/>
      <w:jc w:val="right"/>
    </w:pPr>
    <w:rPr>
      <w:rFonts w:cs="Arial"/>
      <w:szCs w:val="18"/>
    </w:rPr>
  </w:style>
  <w:style w:type="paragraph" w:customStyle="1" w:styleId="CopyrightText">
    <w:name w:val="Copyright Text"/>
    <w:basedOn w:val="BodyText"/>
    <w:rsid w:val="003C009A"/>
    <w:rPr>
      <w:sz w:val="18"/>
    </w:rPr>
  </w:style>
  <w:style w:type="paragraph" w:customStyle="1" w:styleId="BodySmallRight">
    <w:name w:val="Body Small Right"/>
    <w:basedOn w:val="BodyTextRight"/>
    <w:rsid w:val="003C009A"/>
    <w:rPr>
      <w:sz w:val="18"/>
      <w:szCs w:val="18"/>
    </w:rPr>
  </w:style>
  <w:style w:type="paragraph" w:customStyle="1" w:styleId="MarginEdition">
    <w:name w:val="Margin Edition"/>
    <w:basedOn w:val="MarginNote"/>
    <w:rsid w:val="003C009A"/>
    <w:pPr>
      <w:spacing w:before="0" w:after="0"/>
    </w:pPr>
    <w:rPr>
      <w:rFonts w:ascii="Times New Roman" w:hAnsi="Times New Roman"/>
      <w:color w:val="999999"/>
    </w:rPr>
  </w:style>
  <w:style w:type="paragraph" w:customStyle="1" w:styleId="Spacer">
    <w:name w:val="Spacer"/>
    <w:basedOn w:val="Normal"/>
    <w:rsid w:val="003C009A"/>
    <w:rPr>
      <w:sz w:val="2"/>
      <w:szCs w:val="2"/>
    </w:rPr>
  </w:style>
  <w:style w:type="character" w:customStyle="1" w:styleId="Small">
    <w:name w:val="Small"/>
    <w:basedOn w:val="DefaultParagraphFont"/>
    <w:rsid w:val="003C009A"/>
    <w:rPr>
      <w:sz w:val="16"/>
    </w:rPr>
  </w:style>
  <w:style w:type="paragraph" w:customStyle="1" w:styleId="WideTable">
    <w:name w:val="Wide Table"/>
    <w:basedOn w:val="Normal"/>
    <w:rsid w:val="003C009A"/>
    <w:pPr>
      <w:ind w:left="-1418"/>
    </w:pPr>
    <w:rPr>
      <w:sz w:val="2"/>
      <w:szCs w:val="2"/>
    </w:rPr>
  </w:style>
  <w:style w:type="character" w:styleId="PageNumber">
    <w:name w:val="page number"/>
    <w:basedOn w:val="DefaultParagraphFont"/>
    <w:rsid w:val="003C009A"/>
  </w:style>
  <w:style w:type="paragraph" w:styleId="Quote">
    <w:name w:val="Quote"/>
    <w:basedOn w:val="Heading1"/>
    <w:link w:val="QuoteChar"/>
    <w:qFormat/>
    <w:rsid w:val="003C009A"/>
    <w:rPr>
      <w:b w:val="0"/>
      <w:sz w:val="72"/>
      <w:szCs w:val="72"/>
      <w:lang w:val="en-NZ"/>
    </w:rPr>
  </w:style>
  <w:style w:type="character" w:customStyle="1" w:styleId="QuoteChar">
    <w:name w:val="Quote Char"/>
    <w:basedOn w:val="DefaultParagraphFont"/>
    <w:link w:val="Quote"/>
    <w:rsid w:val="003C00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009A"/>
    <w:pPr>
      <w:pageBreakBefore/>
    </w:pPr>
  </w:style>
  <w:style w:type="paragraph" w:customStyle="1" w:styleId="Border">
    <w:name w:val="Border"/>
    <w:basedOn w:val="Normal"/>
    <w:qFormat/>
    <w:rsid w:val="003C00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009A"/>
    <w:rPr>
      <w:b/>
      <w:bCs/>
      <w:i/>
      <w:iCs/>
      <w:color w:val="auto"/>
    </w:rPr>
  </w:style>
  <w:style w:type="paragraph" w:styleId="IntenseQuote">
    <w:name w:val="Intense Quote"/>
    <w:basedOn w:val="Normal"/>
    <w:next w:val="Normal"/>
    <w:link w:val="IntenseQuoteChar"/>
    <w:uiPriority w:val="30"/>
    <w:qFormat/>
    <w:rsid w:val="003C00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009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C009A"/>
    <w:rPr>
      <w:smallCaps/>
      <w:color w:val="auto"/>
      <w:u w:val="single"/>
    </w:rPr>
  </w:style>
  <w:style w:type="character" w:styleId="IntenseReference">
    <w:name w:val="Intense Reference"/>
    <w:basedOn w:val="DefaultParagraphFont"/>
    <w:uiPriority w:val="32"/>
    <w:qFormat/>
    <w:rsid w:val="003C009A"/>
    <w:rPr>
      <w:b/>
      <w:bCs/>
      <w:smallCaps/>
      <w:color w:val="auto"/>
      <w:spacing w:val="5"/>
      <w:u w:val="single"/>
    </w:rPr>
  </w:style>
  <w:style w:type="paragraph" w:customStyle="1" w:styleId="2ColumnHeading">
    <w:name w:val="2Column Heading"/>
    <w:basedOn w:val="BodyText"/>
    <w:qFormat/>
    <w:rsid w:val="003C009A"/>
    <w:pPr>
      <w:spacing w:after="60"/>
      <w:ind w:left="-2268"/>
    </w:pPr>
    <w:rPr>
      <w:b/>
    </w:rPr>
  </w:style>
  <w:style w:type="paragraph" w:customStyle="1" w:styleId="Heading1TOC">
    <w:name w:val="Heading1 TOC"/>
    <w:basedOn w:val="Normal"/>
    <w:qFormat/>
    <w:rsid w:val="003C009A"/>
    <w:pPr>
      <w:spacing w:before="240" w:after="120"/>
    </w:pPr>
    <w:rPr>
      <w:rFonts w:ascii="Times New Roman" w:hAnsi="Times New Roman"/>
      <w:b/>
      <w:sz w:val="32"/>
    </w:rPr>
  </w:style>
  <w:style w:type="paragraph" w:customStyle="1" w:styleId="Heading2TOC">
    <w:name w:val="Heading2 TOC"/>
    <w:basedOn w:val="Normal"/>
    <w:qFormat/>
    <w:rsid w:val="003C009A"/>
    <w:pPr>
      <w:spacing w:before="240" w:after="60"/>
    </w:pPr>
    <w:rPr>
      <w:rFonts w:ascii="Times New Roman" w:hAnsi="Times New Roman"/>
      <w:b/>
      <w:sz w:val="28"/>
    </w:rPr>
  </w:style>
  <w:style w:type="character" w:customStyle="1" w:styleId="Underline">
    <w:name w:val="Underline"/>
    <w:basedOn w:val="DefaultParagraphFont"/>
    <w:qFormat/>
    <w:rsid w:val="003C009A"/>
    <w:rPr>
      <w:u w:val="single"/>
    </w:rPr>
  </w:style>
  <w:style w:type="paragraph" w:styleId="BalloonText">
    <w:name w:val="Balloon Text"/>
    <w:basedOn w:val="Normal"/>
    <w:link w:val="BalloonTextChar"/>
    <w:rsid w:val="003C009A"/>
    <w:rPr>
      <w:rFonts w:ascii="Tahoma" w:hAnsi="Tahoma" w:cs="Tahoma"/>
      <w:sz w:val="16"/>
      <w:szCs w:val="16"/>
    </w:rPr>
  </w:style>
  <w:style w:type="character" w:customStyle="1" w:styleId="BalloonTextChar">
    <w:name w:val="Balloon Text Char"/>
    <w:basedOn w:val="DefaultParagraphFont"/>
    <w:link w:val="BalloonText"/>
    <w:rsid w:val="003C00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C00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009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1480</Words>
  <Characters>9095</Characters>
  <Application>Microsoft Office Word</Application>
  <DocSecurity>0</DocSecurity>
  <Lines>319</Lines>
  <Paragraphs>153</Paragraphs>
  <ScaleCrop>false</ScaleCrop>
  <Company>Author-it Software Corporation Ltd.</Company>
  <LinksUpToDate>false</LinksUpToDate>
  <CharactersWithSpaces>10492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LMFGG3003C Move block bulk glass sheet by mechanical means</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2012-05-26T17:33:00Z</dcterms:created>
  <dcterms:modified xsi:type="dcterms:W3CDTF">2012-05-26T17:33:00Z</dcterms:modified>
</cp:coreProperties>
</file>