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57B0" w:rsidP="00C057B0">
      <w:pPr>
        <w:pStyle w:val="Title"/>
      </w:pPr>
      <w:r>
        <w:fldChar w:fldCharType="begin"/>
      </w:r>
      <w:r>
        <w:instrText xml:space="preserve"> TITLE   \* MERGEFORMAT </w:instrText>
      </w:r>
      <w:r>
        <w:fldChar w:fldCharType="separate"/>
      </w:r>
      <w:r>
        <w:t>LMFGG2007C Process glass by basic machines</w:t>
      </w:r>
      <w:r>
        <w:fldChar w:fldCharType="end"/>
      </w:r>
    </w:p>
    <w:p w:rsidR="00C057B0" w:rsidP="00C057B0">
      <w:pPr>
        <w:pStyle w:val="Version"/>
        <w:sectPr w:rsidSect="00793E1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3E13" w:rsidP="00793E13">
      <w:pPr>
        <w:pStyle w:val="SuperHeading"/>
      </w:pPr>
      <w:r w:rsidRPr="00793E13">
        <w:t>LMFGG2007C Process glass by basic machines</w:t>
      </w:r>
    </w:p>
    <w:p w:rsidR="00000000" w:rsidRPr="00793E13" w:rsidP="00793E13">
      <w:pPr>
        <w:pStyle w:val="Heading1"/>
      </w:pPr>
      <w:bookmarkStart w:id="1" w:name="O_351049"/>
      <w:bookmarkEnd w:id="1"/>
      <w:r w:rsidRPr="00793E13">
        <w:t>Modification History</w:t>
      </w:r>
    </w:p>
    <w:p w:rsidR="00000000" w:rsidRPr="00793E13" w:rsidP="00793E13">
      <w:pPr>
        <w:pStyle w:val="BodyText"/>
      </w:pPr>
      <w:r w:rsidRPr="00793E13">
        <w:t>Updated format, changed glass thickness definition to ‘up to maximum 8 mm thick’, revised Evidence Guide. Outcome equivalent.</w:t>
      </w:r>
    </w:p>
    <w:p w:rsidR="00000000" w:rsidRPr="00793E13" w:rsidP="00793E13">
      <w:pPr>
        <w:pStyle w:val="AllowPageBreak"/>
      </w:pPr>
    </w:p>
    <w:p w:rsidR="00000000" w:rsidRPr="00793E13" w:rsidP="00793E13">
      <w:pPr>
        <w:pStyle w:val="Heading1"/>
      </w:pPr>
      <w:bookmarkStart w:id="2" w:name="O_351050"/>
      <w:bookmarkEnd w:id="2"/>
      <w:r w:rsidRPr="00793E13">
        <w:t>Unit Descriptor</w:t>
      </w:r>
    </w:p>
    <w:p w:rsidR="00000000" w:rsidRPr="00793E13" w:rsidP="00793E13">
      <w:pPr>
        <w:pStyle w:val="BodyText"/>
      </w:pPr>
      <w:r w:rsidRPr="00793E13">
        <w:t>T</w:t>
      </w:r>
      <w:r w:rsidRPr="00793E13">
        <w:t>his unit of competency covers the skills and knowledge required to cut, shape, drill and edge annealed glass up to and including 6 mm thick, and laminated glass up to 7 mm thick by basic machines</w:t>
      </w:r>
    </w:p>
    <w:p w:rsidR="00000000" w:rsidRPr="00793E13" w:rsidP="00793E13">
      <w:pPr>
        <w:pStyle w:val="AllowPageBreak"/>
      </w:pPr>
    </w:p>
    <w:p w:rsidR="00000000" w:rsidRPr="00793E13" w:rsidP="00793E13">
      <w:pPr>
        <w:pStyle w:val="Heading1"/>
      </w:pPr>
      <w:bookmarkStart w:id="3" w:name="O_351051"/>
      <w:bookmarkEnd w:id="3"/>
      <w:r w:rsidRPr="00793E13">
        <w:t>Application of the Unit</w:t>
      </w:r>
    </w:p>
    <w:p w:rsidR="00000000" w:rsidRPr="00793E13" w:rsidP="00793E13">
      <w:pPr>
        <w:pStyle w:val="BodyText"/>
      </w:pPr>
      <w:r w:rsidRPr="00793E13">
        <w:t>This unit covers wo</w:t>
      </w:r>
      <w:r w:rsidRPr="00793E13">
        <w:t xml:space="preserve">rk involving cutting, shaping, drilling and edging of glass by basic machines that require individuals to demonstrate discretion, judgement and problem solving in determining the appropriate techniques, methods and equipment to be used to process glass by </w:t>
      </w:r>
      <w:r w:rsidRPr="00793E13">
        <w:t>basic machines. The work may be conducted individually or in a team environment.</w:t>
      </w:r>
    </w:p>
    <w:p w:rsidR="00000000" w:rsidRPr="00793E13" w:rsidP="00793E13">
      <w:pPr>
        <w:pStyle w:val="AllowPageBreak"/>
      </w:pPr>
    </w:p>
    <w:p w:rsidR="00000000" w:rsidRPr="00793E13" w:rsidP="00793E13">
      <w:pPr>
        <w:pStyle w:val="Heading1"/>
      </w:pPr>
      <w:bookmarkStart w:id="4" w:name="O_351052"/>
      <w:bookmarkEnd w:id="4"/>
      <w:r w:rsidRPr="00793E13">
        <w:t>Licensing/Regulatory Information</w:t>
      </w:r>
    </w:p>
    <w:p w:rsidR="00000000" w:rsidRPr="00793E13" w:rsidP="00793E13">
      <w:pPr>
        <w:pStyle w:val="BodyText"/>
      </w:pPr>
      <w:r w:rsidRPr="00793E13">
        <w:t>Not applicable.</w:t>
      </w:r>
    </w:p>
    <w:p w:rsidR="00000000" w:rsidRPr="00793E13" w:rsidP="00793E13">
      <w:pPr>
        <w:pStyle w:val="AllowPageBreak"/>
      </w:pPr>
    </w:p>
    <w:p w:rsidR="00000000" w:rsidRPr="00793E13" w:rsidP="00793E13">
      <w:pPr>
        <w:pStyle w:val="Heading1"/>
      </w:pPr>
      <w:bookmarkStart w:id="5" w:name="O_351053"/>
      <w:bookmarkEnd w:id="5"/>
      <w:r w:rsidRPr="00793E13">
        <w:t>Pre-Requisites</w:t>
      </w:r>
    </w:p>
    <w:p w:rsidR="00000000" w:rsidRPr="00793E13" w:rsidP="00793E13">
      <w:pPr>
        <w:pStyle w:val="BodyText"/>
      </w:pPr>
      <w:r w:rsidRPr="00793E13">
        <w:t>Not applicable.</w:t>
      </w:r>
    </w:p>
    <w:p w:rsidR="00000000" w:rsidRPr="00793E13" w:rsidP="00793E13">
      <w:pPr>
        <w:pStyle w:val="AllowPageBreak"/>
      </w:pPr>
    </w:p>
    <w:p w:rsidR="00000000" w:rsidRPr="00793E13" w:rsidP="00793E13">
      <w:pPr>
        <w:pStyle w:val="Heading1"/>
      </w:pPr>
      <w:bookmarkStart w:id="6" w:name="O_351054"/>
      <w:bookmarkEnd w:id="6"/>
      <w:r w:rsidRPr="00793E13">
        <w:t>Employability Skills Information</w:t>
      </w:r>
    </w:p>
    <w:p w:rsidR="00000000" w:rsidRPr="00793E13" w:rsidP="00793E13">
      <w:pPr>
        <w:pStyle w:val="BodyText"/>
      </w:pPr>
      <w:r w:rsidRPr="00793E13">
        <w:t>This unit contains employability skills</w:t>
      </w:r>
    </w:p>
    <w:p w:rsidR="00000000" w:rsidRPr="00793E13" w:rsidP="00793E13">
      <w:pPr>
        <w:pStyle w:val="AllowPageBreak"/>
      </w:pPr>
    </w:p>
    <w:p w:rsidR="00000000" w:rsidRPr="00793E13" w:rsidP="00793E13">
      <w:pPr>
        <w:pStyle w:val="Heading1"/>
      </w:pPr>
      <w:bookmarkStart w:id="7" w:name="O_351055"/>
      <w:bookmarkEnd w:id="7"/>
      <w:r w:rsidRPr="00793E13">
        <w:t>Elements and Performance Criteria Pre-Content</w:t>
      </w:r>
    </w:p>
    <w:tbl>
      <w:tblPr>
        <w:tblW w:w="0" w:type="auto"/>
        <w:tblLayout w:type="fixed"/>
        <w:tblCellMar>
          <w:left w:w="62" w:type="dxa"/>
          <w:right w:w="62" w:type="dxa"/>
        </w:tblCellMar>
        <w:tblLook w:val="0000"/>
      </w:tblPr>
      <w:tblGrid>
        <w:gridCol w:w="2640"/>
        <w:gridCol w:w="6380"/>
      </w:tblGrid>
      <w:tr w:rsidTr="00793E13">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793E13">
            <w:pPr>
              <w:pStyle w:val="BodyText"/>
              <w:rPr>
                <w:lang w:val="en-NZ"/>
              </w:rPr>
            </w:pPr>
            <w:r w:rsidRPr="00793E13">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793E13" w:rsidP="00793E13">
            <w:pPr>
              <w:pStyle w:val="BodyText"/>
            </w:pPr>
            <w:r w:rsidRPr="00793E13">
              <w:t>Performance criteria describe the performance needed to demonstrate achievement of the element. Where bold italicised text is used, further information is detailed in the required skills and knowledge section and the range statement. Assessment of performa</w:t>
            </w:r>
            <w:r w:rsidRPr="00793E13">
              <w:t>nce is to be consistent with the evidence guide.</w:t>
            </w:r>
          </w:p>
        </w:tc>
      </w:tr>
    </w:tbl>
    <w:p w:rsidR="00000000" w:rsidRPr="00793E13" w:rsidP="00793E13">
      <w:pPr>
        <w:pStyle w:val="BodyText"/>
      </w:pPr>
    </w:p>
    <w:p w:rsidR="00000000" w:rsidRPr="00793E13" w:rsidP="00793E13">
      <w:pPr>
        <w:pStyle w:val="AllowPageBreak"/>
      </w:pPr>
    </w:p>
    <w:p w:rsidR="00000000" w:rsidRPr="00793E13" w:rsidP="00793E13">
      <w:pPr>
        <w:pStyle w:val="Heading1"/>
      </w:pPr>
      <w:bookmarkStart w:id="8" w:name="O_351056"/>
      <w:bookmarkEnd w:id="8"/>
      <w:r w:rsidRPr="00793E1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93E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93E13">
            <w:pPr>
              <w:pStyle w:val="BodyText"/>
              <w:rPr>
                <w:lang w:val="en-NZ"/>
              </w:rPr>
            </w:pPr>
            <w:r w:rsidRPr="00793E13">
              <w:t>1</w:t>
            </w:r>
          </w:p>
        </w:tc>
        <w:tc>
          <w:tcPr>
            <w:tcW w:w="1962" w:type="dxa"/>
            <w:vMerge w:val="restart"/>
            <w:tcBorders>
              <w:top w:val="nil"/>
              <w:left w:val="nil"/>
              <w:bottom w:val="nil"/>
              <w:right w:val="nil"/>
            </w:tcBorders>
            <w:tcMar>
              <w:top w:w="0" w:type="dxa"/>
              <w:left w:w="62" w:type="dxa"/>
              <w:bottom w:w="0" w:type="dxa"/>
              <w:right w:w="62" w:type="dxa"/>
            </w:tcMar>
          </w:tcPr>
          <w:p w:rsidR="00000000" w:rsidP="00793E13">
            <w:pPr>
              <w:pStyle w:val="BodyText"/>
              <w:rPr>
                <w:lang w:val="en-NZ"/>
              </w:rPr>
            </w:pPr>
            <w:r w:rsidRPr="00793E13">
              <w:t>Identify work requirements</w:t>
            </w:r>
          </w:p>
        </w:tc>
        <w:tc>
          <w:tcPr>
            <w:tcW w:w="770" w:type="dxa"/>
            <w:tcBorders>
              <w:top w:val="nil"/>
              <w:left w:val="nil"/>
              <w:bottom w:val="nil"/>
              <w:right w:val="nil"/>
            </w:tcBorders>
            <w:tcMar>
              <w:top w:w="0" w:type="dxa"/>
              <w:left w:w="62" w:type="dxa"/>
              <w:bottom w:w="0" w:type="dxa"/>
              <w:right w:w="62" w:type="dxa"/>
            </w:tcMar>
          </w:tcPr>
          <w:p w:rsidR="00000000" w:rsidP="00793E13">
            <w:pPr>
              <w:pStyle w:val="BodyText"/>
              <w:rPr>
                <w:lang w:val="en-NZ"/>
              </w:rPr>
            </w:pPr>
            <w:r w:rsidRPr="00793E13">
              <w:t>1.1</w:t>
            </w:r>
          </w:p>
        </w:tc>
        <w:tc>
          <w:tcPr>
            <w:tcW w:w="5610" w:type="dxa"/>
            <w:tcBorders>
              <w:top w:val="nil"/>
              <w:left w:val="nil"/>
              <w:bottom w:val="nil"/>
              <w:right w:val="nil"/>
            </w:tcBorders>
            <w:tcMar>
              <w:top w:w="0" w:type="dxa"/>
              <w:left w:w="62" w:type="dxa"/>
              <w:bottom w:w="0" w:type="dxa"/>
              <w:right w:w="62" w:type="dxa"/>
            </w:tcMar>
          </w:tcPr>
          <w:p w:rsidR="00000000" w:rsidP="00793E13">
            <w:pPr>
              <w:pStyle w:val="BodyText"/>
              <w:rPr>
                <w:lang w:val="en-NZ"/>
              </w:rPr>
            </w:pPr>
            <w:r w:rsidRPr="00793E13">
              <w:t xml:space="preserve">Work requirements, including </w:t>
            </w:r>
            <w:r w:rsidRPr="00793E13">
              <w:rPr>
                <w:rStyle w:val="BoldandItalics"/>
              </w:rPr>
              <w:t>materials</w:t>
            </w:r>
            <w:r w:rsidRPr="00793E13">
              <w:t>, types of cuts, shapes and edges, processes and quantities required, are identifie</w:t>
            </w:r>
            <w:r w:rsidRPr="00793E13">
              <w:t xml:space="preserve">d from work instructions or job order in accordance with </w:t>
            </w:r>
            <w:r w:rsidRPr="00793E13">
              <w:rPr>
                <w:rStyle w:val="BoldandItalics"/>
              </w:rPr>
              <w:t>workplace procedures</w:t>
            </w:r>
          </w:p>
        </w:tc>
      </w:tr>
      <w:tr w:rsidTr="00793E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3E13">
            <w:pPr>
              <w:pStyle w:val="BodyText"/>
              <w:rPr>
                <w:lang w:val="en-NZ"/>
              </w:rPr>
            </w:pPr>
            <w:r w:rsidRPr="00793E13">
              <w:t>1.2</w:t>
            </w:r>
          </w:p>
        </w:tc>
        <w:tc>
          <w:tcPr>
            <w:tcW w:w="5610" w:type="dxa"/>
            <w:tcBorders>
              <w:top w:val="nil"/>
              <w:left w:val="nil"/>
              <w:bottom w:val="nil"/>
              <w:right w:val="nil"/>
            </w:tcBorders>
            <w:tcMar>
              <w:top w:w="0" w:type="dxa"/>
              <w:left w:w="62" w:type="dxa"/>
              <w:bottom w:w="0" w:type="dxa"/>
              <w:right w:w="62" w:type="dxa"/>
            </w:tcMar>
          </w:tcPr>
          <w:p w:rsidR="00000000" w:rsidP="00793E13">
            <w:pPr>
              <w:pStyle w:val="BodyText"/>
              <w:rPr>
                <w:lang w:val="en-NZ"/>
              </w:rPr>
            </w:pPr>
            <w:r w:rsidRPr="00793E13">
              <w:t xml:space="preserve">Occupational health and safety (OHS) requirements, including </w:t>
            </w:r>
            <w:r w:rsidRPr="00793E13">
              <w:rPr>
                <w:rStyle w:val="BoldandItalics"/>
              </w:rPr>
              <w:t>personal protective equipment</w:t>
            </w:r>
            <w:r w:rsidRPr="00793E13">
              <w:t>, are observed throughout the work</w:t>
            </w:r>
          </w:p>
        </w:tc>
      </w:tr>
      <w:tr w:rsidTr="00793E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93E13" w:rsidP="00793E13">
            <w:pPr>
              <w:pStyle w:val="BodyText"/>
            </w:pPr>
            <w:r w:rsidRPr="00793E13">
              <w:t>1.3</w:t>
            </w:r>
          </w:p>
        </w:tc>
        <w:tc>
          <w:tcPr>
            <w:tcW w:w="5610" w:type="dxa"/>
            <w:tcBorders>
              <w:top w:val="nil"/>
              <w:left w:val="nil"/>
              <w:bottom w:val="nil"/>
              <w:right w:val="nil"/>
            </w:tcBorders>
            <w:tcMar>
              <w:top w:w="0" w:type="dxa"/>
              <w:left w:w="62" w:type="dxa"/>
              <w:bottom w:w="0" w:type="dxa"/>
              <w:right w:w="62" w:type="dxa"/>
            </w:tcMar>
          </w:tcPr>
          <w:p w:rsidR="00000000" w:rsidP="00793E13">
            <w:pPr>
              <w:pStyle w:val="BodyText"/>
              <w:rPr>
                <w:lang w:val="en-NZ"/>
              </w:rPr>
            </w:pPr>
            <w:r w:rsidRPr="00793E13">
              <w:rPr>
                <w:rStyle w:val="BoldandItalics"/>
              </w:rPr>
              <w:t>Tools, equipment</w:t>
            </w:r>
            <w:r w:rsidRPr="00793E13">
              <w:t xml:space="preserve"> and materials are selected and checked prior to use to ensure that they are appropriate for the work, of the appropriate quality, serviceable and in a safe condition</w:t>
            </w:r>
          </w:p>
        </w:tc>
      </w:tr>
      <w:tr w:rsidTr="00793E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3E13">
            <w:pPr>
              <w:pStyle w:val="BodyText"/>
              <w:rPr>
                <w:lang w:val="en-NZ"/>
              </w:rPr>
            </w:pPr>
            <w:r w:rsidRPr="00793E13">
              <w:t>1.4</w:t>
            </w:r>
          </w:p>
        </w:tc>
        <w:tc>
          <w:tcPr>
            <w:tcW w:w="5610" w:type="dxa"/>
            <w:tcBorders>
              <w:top w:val="nil"/>
              <w:left w:val="nil"/>
              <w:bottom w:val="nil"/>
              <w:right w:val="nil"/>
            </w:tcBorders>
            <w:tcMar>
              <w:top w:w="0" w:type="dxa"/>
              <w:left w:w="62" w:type="dxa"/>
              <w:bottom w:w="0" w:type="dxa"/>
              <w:right w:w="62" w:type="dxa"/>
            </w:tcMar>
          </w:tcPr>
          <w:p w:rsidR="00000000" w:rsidP="00793E13">
            <w:pPr>
              <w:pStyle w:val="BodyText"/>
              <w:rPr>
                <w:lang w:val="en-NZ"/>
              </w:rPr>
            </w:pPr>
            <w:r w:rsidRPr="00793E13">
              <w:t xml:space="preserve">Cutting list and quality standards are determined and procedures for operation of </w:t>
            </w:r>
            <w:r w:rsidRPr="00793E13">
              <w:rPr>
                <w:rStyle w:val="BoldandItalics"/>
              </w:rPr>
              <w:t>basic cutting machines</w:t>
            </w:r>
            <w:r w:rsidRPr="00793E13">
              <w:t xml:space="preserve"> identified in accordance with workplace requirements and industry standards</w:t>
            </w:r>
          </w:p>
        </w:tc>
      </w:tr>
      <w:tr w:rsidTr="00793E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93E13" w:rsidP="00793E13">
            <w:pPr>
              <w:pStyle w:val="BodyText"/>
            </w:pPr>
            <w:r w:rsidRPr="00793E13">
              <w:t>1.5</w:t>
            </w:r>
          </w:p>
        </w:tc>
        <w:tc>
          <w:tcPr>
            <w:tcW w:w="5610" w:type="dxa"/>
            <w:tcBorders>
              <w:top w:val="nil"/>
              <w:left w:val="nil"/>
              <w:bottom w:val="nil"/>
              <w:right w:val="nil"/>
            </w:tcBorders>
            <w:tcMar>
              <w:top w:w="0" w:type="dxa"/>
              <w:left w:w="62" w:type="dxa"/>
              <w:bottom w:w="0" w:type="dxa"/>
              <w:right w:w="62" w:type="dxa"/>
            </w:tcMar>
          </w:tcPr>
          <w:p w:rsidR="00000000" w:rsidP="00793E13">
            <w:pPr>
              <w:pStyle w:val="BodyText"/>
              <w:rPr>
                <w:lang w:val="en-NZ"/>
              </w:rPr>
            </w:pPr>
            <w:r w:rsidRPr="00793E13">
              <w:rPr>
                <w:rStyle w:val="BoldandItalics"/>
              </w:rPr>
              <w:t>Glass</w:t>
            </w:r>
            <w:r w:rsidRPr="00793E13">
              <w:t xml:space="preserve"> to be cut, shaped, </w:t>
            </w:r>
            <w:r w:rsidRPr="00793E13">
              <w:rPr>
                <w:rStyle w:val="BoldandItalics"/>
              </w:rPr>
              <w:t>drilled</w:t>
            </w:r>
            <w:r w:rsidRPr="00793E13">
              <w:t xml:space="preserve"> or </w:t>
            </w:r>
            <w:r w:rsidRPr="00793E13">
              <w:rPr>
                <w:rStyle w:val="BoldandItalics"/>
              </w:rPr>
              <w:t>edged</w:t>
            </w:r>
            <w:r w:rsidRPr="00793E13">
              <w:t xml:space="preserve"> is selected using information from the work order, including type of glass, thickness, colour and dimensions</w:t>
            </w:r>
          </w:p>
        </w:tc>
      </w:tr>
      <w:tr w:rsidTr="00793E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3E13">
            <w:pPr>
              <w:pStyle w:val="BodyText"/>
              <w:rPr>
                <w:lang w:val="en-NZ"/>
              </w:rPr>
            </w:pPr>
            <w:r w:rsidRPr="00793E13">
              <w:t>1.6</w:t>
            </w:r>
          </w:p>
        </w:tc>
        <w:tc>
          <w:tcPr>
            <w:tcW w:w="5610" w:type="dxa"/>
            <w:tcBorders>
              <w:top w:val="nil"/>
              <w:left w:val="nil"/>
              <w:bottom w:val="nil"/>
              <w:right w:val="nil"/>
            </w:tcBorders>
            <w:tcMar>
              <w:top w:w="0" w:type="dxa"/>
              <w:left w:w="62" w:type="dxa"/>
              <w:bottom w:w="0" w:type="dxa"/>
              <w:right w:w="62" w:type="dxa"/>
            </w:tcMar>
          </w:tcPr>
          <w:p w:rsidR="00000000" w:rsidRPr="00793E13" w:rsidP="00793E13">
            <w:pPr>
              <w:pStyle w:val="BodyText"/>
            </w:pPr>
            <w:r w:rsidRPr="00793E13">
              <w:t>Machines, equipment and settings required to perform the work are identified</w:t>
            </w:r>
          </w:p>
        </w:tc>
      </w:tr>
    </w:tbl>
    <w:p w:rsidR="00000000" w:rsidRPr="00793E13" w:rsidP="00793E13">
      <w:pPr>
        <w:pStyle w:val="BodyText"/>
      </w:pPr>
    </w:p>
    <w:tbl>
      <w:tblPr>
        <w:tblW w:w="0" w:type="auto"/>
        <w:tblLayout w:type="fixed"/>
        <w:tblCellMar>
          <w:left w:w="62" w:type="dxa"/>
          <w:right w:w="62" w:type="dxa"/>
        </w:tblCellMar>
        <w:tblLook w:val="0000"/>
      </w:tblPr>
      <w:tblGrid>
        <w:gridCol w:w="678"/>
        <w:gridCol w:w="1962"/>
        <w:gridCol w:w="770"/>
        <w:gridCol w:w="5610"/>
      </w:tblGrid>
      <w:tr w:rsidTr="00793E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93E13">
            <w:pPr>
              <w:pStyle w:val="BodyText"/>
              <w:rPr>
                <w:lang w:val="en-NZ"/>
              </w:rPr>
            </w:pPr>
            <w:r w:rsidRPr="00793E13">
              <w:t>2</w:t>
            </w:r>
          </w:p>
        </w:tc>
        <w:tc>
          <w:tcPr>
            <w:tcW w:w="1962" w:type="dxa"/>
            <w:vMerge w:val="restart"/>
            <w:tcBorders>
              <w:top w:val="nil"/>
              <w:left w:val="nil"/>
              <w:bottom w:val="nil"/>
              <w:right w:val="nil"/>
            </w:tcBorders>
            <w:tcMar>
              <w:top w:w="0" w:type="dxa"/>
              <w:left w:w="62" w:type="dxa"/>
              <w:bottom w:w="0" w:type="dxa"/>
              <w:right w:w="62" w:type="dxa"/>
            </w:tcMar>
          </w:tcPr>
          <w:p w:rsidR="00000000" w:rsidP="00793E13">
            <w:pPr>
              <w:pStyle w:val="BodyText"/>
              <w:rPr>
                <w:lang w:val="en-NZ"/>
              </w:rPr>
            </w:pPr>
            <w:r w:rsidRPr="00793E13">
              <w:t>Prepare for work</w:t>
            </w:r>
          </w:p>
        </w:tc>
        <w:tc>
          <w:tcPr>
            <w:tcW w:w="770" w:type="dxa"/>
            <w:tcBorders>
              <w:top w:val="nil"/>
              <w:left w:val="nil"/>
              <w:bottom w:val="nil"/>
              <w:right w:val="nil"/>
            </w:tcBorders>
            <w:tcMar>
              <w:top w:w="0" w:type="dxa"/>
              <w:left w:w="62" w:type="dxa"/>
              <w:bottom w:w="0" w:type="dxa"/>
              <w:right w:w="62" w:type="dxa"/>
            </w:tcMar>
          </w:tcPr>
          <w:p w:rsidR="00000000" w:rsidP="00793E13">
            <w:pPr>
              <w:pStyle w:val="BodyText"/>
              <w:rPr>
                <w:lang w:val="en-NZ"/>
              </w:rPr>
            </w:pPr>
            <w:r w:rsidRPr="00793E13">
              <w:t>2.1</w:t>
            </w:r>
          </w:p>
        </w:tc>
        <w:tc>
          <w:tcPr>
            <w:tcW w:w="5610" w:type="dxa"/>
            <w:tcBorders>
              <w:top w:val="nil"/>
              <w:left w:val="nil"/>
              <w:bottom w:val="nil"/>
              <w:right w:val="nil"/>
            </w:tcBorders>
            <w:tcMar>
              <w:top w:w="0" w:type="dxa"/>
              <w:left w:w="62" w:type="dxa"/>
              <w:bottom w:w="0" w:type="dxa"/>
              <w:right w:w="62" w:type="dxa"/>
            </w:tcMar>
          </w:tcPr>
          <w:p w:rsidR="00000000" w:rsidP="00793E13">
            <w:pPr>
              <w:pStyle w:val="BodyText"/>
              <w:rPr>
                <w:lang w:val="en-NZ"/>
              </w:rPr>
            </w:pPr>
            <w:r w:rsidRPr="00793E13">
              <w:t xml:space="preserve">Technique and sequence of work are planned to ensure </w:t>
            </w:r>
            <w:r w:rsidRPr="00793E13">
              <w:rPr>
                <w:rStyle w:val="BoldandItalics"/>
              </w:rPr>
              <w:t>glass processing</w:t>
            </w:r>
            <w:r w:rsidRPr="00793E13">
              <w:t xml:space="preserve"> is conducted in a logical order </w:t>
            </w:r>
          </w:p>
        </w:tc>
      </w:tr>
      <w:tr w:rsidTr="00793E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3E13">
            <w:pPr>
              <w:pStyle w:val="BodyText"/>
              <w:rPr>
                <w:lang w:val="en-NZ"/>
              </w:rPr>
            </w:pPr>
            <w:r w:rsidRPr="00793E13">
              <w:t>2.2</w:t>
            </w:r>
          </w:p>
        </w:tc>
        <w:tc>
          <w:tcPr>
            <w:tcW w:w="5610" w:type="dxa"/>
            <w:tcBorders>
              <w:top w:val="nil"/>
              <w:left w:val="nil"/>
              <w:bottom w:val="nil"/>
              <w:right w:val="nil"/>
            </w:tcBorders>
            <w:tcMar>
              <w:top w:w="0" w:type="dxa"/>
              <w:left w:w="62" w:type="dxa"/>
              <w:bottom w:w="0" w:type="dxa"/>
              <w:right w:w="62" w:type="dxa"/>
            </w:tcMar>
          </w:tcPr>
          <w:p w:rsidR="00000000" w:rsidP="00793E13">
            <w:pPr>
              <w:pStyle w:val="BodyText"/>
              <w:rPr>
                <w:lang w:val="en-NZ"/>
              </w:rPr>
            </w:pPr>
            <w:r w:rsidRPr="00793E13">
              <w:t xml:space="preserve">Procedures for monitoring quality of materials, work in progress and finished items are identified in accordance with workplace requirements and industry practice </w:t>
            </w:r>
          </w:p>
        </w:tc>
      </w:tr>
      <w:tr w:rsidTr="00793E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3E13">
            <w:pPr>
              <w:pStyle w:val="BodyText"/>
              <w:rPr>
                <w:lang w:val="en-NZ"/>
              </w:rPr>
            </w:pPr>
            <w:r w:rsidRPr="00793E13">
              <w:t>2.3</w:t>
            </w:r>
          </w:p>
        </w:tc>
        <w:tc>
          <w:tcPr>
            <w:tcW w:w="5610" w:type="dxa"/>
            <w:tcBorders>
              <w:top w:val="nil"/>
              <w:left w:val="nil"/>
              <w:bottom w:val="nil"/>
              <w:right w:val="nil"/>
            </w:tcBorders>
            <w:tcMar>
              <w:top w:w="0" w:type="dxa"/>
              <w:left w:w="62" w:type="dxa"/>
              <w:bottom w:w="0" w:type="dxa"/>
              <w:right w:w="62" w:type="dxa"/>
            </w:tcMar>
          </w:tcPr>
          <w:p w:rsidR="00000000" w:rsidP="00793E13">
            <w:pPr>
              <w:pStyle w:val="BodyText"/>
              <w:rPr>
                <w:lang w:val="en-NZ"/>
              </w:rPr>
            </w:pPr>
            <w:r w:rsidRPr="00793E13">
              <w:t xml:space="preserve">Suitable cutting, shaping, drilling and </w:t>
            </w:r>
            <w:r w:rsidRPr="00793E13">
              <w:rPr>
                <w:rStyle w:val="BoldandItalics"/>
              </w:rPr>
              <w:t>edging machines</w:t>
            </w:r>
            <w:r w:rsidRPr="00793E13">
              <w:t xml:space="preserve"> are selected </w:t>
            </w:r>
          </w:p>
        </w:tc>
      </w:tr>
      <w:tr w:rsidTr="00793E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93E13" w:rsidP="00793E13">
            <w:pPr>
              <w:pStyle w:val="BodyText"/>
            </w:pPr>
            <w:r w:rsidRPr="00793E13">
              <w:t>2.4</w:t>
            </w:r>
          </w:p>
        </w:tc>
        <w:tc>
          <w:tcPr>
            <w:tcW w:w="5610" w:type="dxa"/>
            <w:tcBorders>
              <w:top w:val="nil"/>
              <w:left w:val="nil"/>
              <w:bottom w:val="nil"/>
              <w:right w:val="nil"/>
            </w:tcBorders>
            <w:tcMar>
              <w:top w:w="0" w:type="dxa"/>
              <w:left w:w="62" w:type="dxa"/>
              <w:bottom w:w="0" w:type="dxa"/>
              <w:right w:w="62" w:type="dxa"/>
            </w:tcMar>
          </w:tcPr>
          <w:p w:rsidR="00000000" w:rsidP="00793E13">
            <w:pPr>
              <w:pStyle w:val="BodyText"/>
              <w:rPr>
                <w:lang w:val="en-NZ"/>
              </w:rPr>
            </w:pPr>
            <w:r w:rsidRPr="00793E13">
              <w:rPr>
                <w:rStyle w:val="BoldandItalics"/>
              </w:rPr>
              <w:t>Glass pr</w:t>
            </w:r>
            <w:r w:rsidRPr="00793E13">
              <w:rPr>
                <w:rStyle w:val="BoldandItalics"/>
              </w:rPr>
              <w:t>ocessing table</w:t>
            </w:r>
            <w:r w:rsidRPr="00793E13">
              <w:t xml:space="preserve"> is selected and work surface is cleared of debris and dust </w:t>
            </w:r>
          </w:p>
        </w:tc>
      </w:tr>
      <w:tr w:rsidTr="00793E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3E13">
            <w:pPr>
              <w:pStyle w:val="BodyText"/>
              <w:rPr>
                <w:lang w:val="en-NZ"/>
              </w:rPr>
            </w:pPr>
            <w:r w:rsidRPr="00793E13">
              <w:t>2.5</w:t>
            </w:r>
          </w:p>
        </w:tc>
        <w:tc>
          <w:tcPr>
            <w:tcW w:w="5610" w:type="dxa"/>
            <w:tcBorders>
              <w:top w:val="nil"/>
              <w:left w:val="nil"/>
              <w:bottom w:val="nil"/>
              <w:right w:val="nil"/>
            </w:tcBorders>
            <w:tcMar>
              <w:top w:w="0" w:type="dxa"/>
              <w:left w:w="62" w:type="dxa"/>
              <w:bottom w:w="0" w:type="dxa"/>
              <w:right w:w="62" w:type="dxa"/>
            </w:tcMar>
          </w:tcPr>
          <w:p w:rsidR="00000000" w:rsidP="00793E13">
            <w:pPr>
              <w:pStyle w:val="BodyText"/>
              <w:rPr>
                <w:lang w:val="en-NZ"/>
              </w:rPr>
            </w:pPr>
            <w:r w:rsidRPr="00793E13">
              <w:t>Components and controls of machines, including emergency stops and guards, are identified and tested, and appropriate action taken if not in working order</w:t>
            </w:r>
          </w:p>
        </w:tc>
      </w:tr>
      <w:tr w:rsidTr="00793E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3E13">
            <w:pPr>
              <w:pStyle w:val="BodyText"/>
              <w:rPr>
                <w:lang w:val="en-NZ"/>
              </w:rPr>
            </w:pPr>
            <w:r w:rsidRPr="00793E13">
              <w:t>2.6</w:t>
            </w:r>
          </w:p>
        </w:tc>
        <w:tc>
          <w:tcPr>
            <w:tcW w:w="5610" w:type="dxa"/>
            <w:tcBorders>
              <w:top w:val="nil"/>
              <w:left w:val="nil"/>
              <w:bottom w:val="nil"/>
              <w:right w:val="nil"/>
            </w:tcBorders>
            <w:tcMar>
              <w:top w:w="0" w:type="dxa"/>
              <w:left w:w="62" w:type="dxa"/>
              <w:bottom w:w="0" w:type="dxa"/>
              <w:right w:w="62" w:type="dxa"/>
            </w:tcMar>
          </w:tcPr>
          <w:p w:rsidR="00000000" w:rsidP="00793E13">
            <w:pPr>
              <w:pStyle w:val="BodyText"/>
              <w:rPr>
                <w:lang w:val="en-NZ"/>
              </w:rPr>
            </w:pPr>
            <w:r w:rsidRPr="00793E13">
              <w:t xml:space="preserve">Work area is cleared of obstructions and potential hazards </w:t>
            </w:r>
          </w:p>
        </w:tc>
      </w:tr>
      <w:tr w:rsidTr="00793E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3E13">
            <w:pPr>
              <w:pStyle w:val="BodyText"/>
              <w:rPr>
                <w:lang w:val="en-NZ"/>
              </w:rPr>
            </w:pPr>
            <w:r w:rsidRPr="00793E13">
              <w:t>2.7</w:t>
            </w:r>
          </w:p>
        </w:tc>
        <w:tc>
          <w:tcPr>
            <w:tcW w:w="5610" w:type="dxa"/>
            <w:tcBorders>
              <w:top w:val="nil"/>
              <w:left w:val="nil"/>
              <w:bottom w:val="nil"/>
              <w:right w:val="nil"/>
            </w:tcBorders>
            <w:tcMar>
              <w:top w:w="0" w:type="dxa"/>
              <w:left w:w="62" w:type="dxa"/>
              <w:bottom w:w="0" w:type="dxa"/>
              <w:right w:w="62" w:type="dxa"/>
            </w:tcMar>
          </w:tcPr>
          <w:p w:rsidR="00000000" w:rsidP="00793E13">
            <w:pPr>
              <w:pStyle w:val="BodyText"/>
              <w:rPr>
                <w:lang w:val="en-NZ"/>
              </w:rPr>
            </w:pPr>
            <w:r w:rsidRPr="00793E13">
              <w:t xml:space="preserve">Glass to be processed is located in the work area using appropriate handling techniques </w:t>
            </w:r>
          </w:p>
        </w:tc>
      </w:tr>
      <w:tr w:rsidTr="00793E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3E13">
            <w:pPr>
              <w:pStyle w:val="BodyText"/>
              <w:rPr>
                <w:lang w:val="en-NZ"/>
              </w:rPr>
            </w:pPr>
            <w:r w:rsidRPr="00793E13">
              <w:t>2.8</w:t>
            </w:r>
          </w:p>
        </w:tc>
        <w:tc>
          <w:tcPr>
            <w:tcW w:w="5610" w:type="dxa"/>
            <w:tcBorders>
              <w:top w:val="nil"/>
              <w:left w:val="nil"/>
              <w:bottom w:val="nil"/>
              <w:right w:val="nil"/>
            </w:tcBorders>
            <w:tcMar>
              <w:top w:w="0" w:type="dxa"/>
              <w:left w:w="62" w:type="dxa"/>
              <w:bottom w:w="0" w:type="dxa"/>
              <w:right w:w="62" w:type="dxa"/>
            </w:tcMar>
          </w:tcPr>
          <w:p w:rsidR="00000000" w:rsidP="00793E13">
            <w:pPr>
              <w:pStyle w:val="BodyText"/>
              <w:rPr>
                <w:lang w:val="en-NZ"/>
              </w:rPr>
            </w:pPr>
            <w:r w:rsidRPr="00793E13">
              <w:t>Glass is measured accurately to minimise waste and within specified tolerances according to e</w:t>
            </w:r>
            <w:r w:rsidRPr="00793E13">
              <w:t xml:space="preserve">nterprise standards </w:t>
            </w:r>
          </w:p>
        </w:tc>
      </w:tr>
      <w:tr w:rsidTr="00793E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3E13">
            <w:pPr>
              <w:pStyle w:val="BodyText"/>
              <w:rPr>
                <w:lang w:val="en-NZ"/>
              </w:rPr>
            </w:pPr>
            <w:r w:rsidRPr="00793E13">
              <w:t>2.9</w:t>
            </w:r>
          </w:p>
        </w:tc>
        <w:tc>
          <w:tcPr>
            <w:tcW w:w="5610" w:type="dxa"/>
            <w:tcBorders>
              <w:top w:val="nil"/>
              <w:left w:val="nil"/>
              <w:bottom w:val="nil"/>
              <w:right w:val="nil"/>
            </w:tcBorders>
            <w:tcMar>
              <w:top w:w="0" w:type="dxa"/>
              <w:left w:w="62" w:type="dxa"/>
              <w:bottom w:w="0" w:type="dxa"/>
              <w:right w:w="62" w:type="dxa"/>
            </w:tcMar>
          </w:tcPr>
          <w:p w:rsidR="00000000" w:rsidRPr="00793E13" w:rsidP="00793E13">
            <w:pPr>
              <w:pStyle w:val="BodyText"/>
            </w:pPr>
            <w:r w:rsidRPr="00793E13">
              <w:t xml:space="preserve">Glass is checked for imperfections and damage prior to handling </w:t>
            </w:r>
          </w:p>
        </w:tc>
      </w:tr>
    </w:tbl>
    <w:p w:rsidR="00000000" w:rsidRPr="00793E13" w:rsidP="00793E13">
      <w:pPr>
        <w:pStyle w:val="BodyText"/>
      </w:pPr>
    </w:p>
    <w:tbl>
      <w:tblPr>
        <w:tblW w:w="0" w:type="auto"/>
        <w:tblLayout w:type="fixed"/>
        <w:tblCellMar>
          <w:left w:w="62" w:type="dxa"/>
          <w:right w:w="62" w:type="dxa"/>
        </w:tblCellMar>
        <w:tblLook w:val="0000"/>
      </w:tblPr>
      <w:tblGrid>
        <w:gridCol w:w="678"/>
        <w:gridCol w:w="1962"/>
        <w:gridCol w:w="770"/>
        <w:gridCol w:w="5610"/>
      </w:tblGrid>
      <w:tr w:rsidTr="00793E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93E13">
            <w:pPr>
              <w:pStyle w:val="BodyText"/>
              <w:rPr>
                <w:lang w:val="en-NZ"/>
              </w:rPr>
            </w:pPr>
            <w:r w:rsidRPr="00793E13">
              <w:t>3</w:t>
            </w:r>
          </w:p>
        </w:tc>
        <w:tc>
          <w:tcPr>
            <w:tcW w:w="1962" w:type="dxa"/>
            <w:vMerge w:val="restart"/>
            <w:tcBorders>
              <w:top w:val="nil"/>
              <w:left w:val="nil"/>
              <w:bottom w:val="nil"/>
              <w:right w:val="nil"/>
            </w:tcBorders>
            <w:tcMar>
              <w:top w:w="0" w:type="dxa"/>
              <w:left w:w="62" w:type="dxa"/>
              <w:bottom w:w="0" w:type="dxa"/>
              <w:right w:w="62" w:type="dxa"/>
            </w:tcMar>
          </w:tcPr>
          <w:p w:rsidR="00000000" w:rsidP="00793E13">
            <w:pPr>
              <w:pStyle w:val="BodyText"/>
              <w:rPr>
                <w:lang w:val="en-NZ"/>
              </w:rPr>
            </w:pPr>
            <w:r w:rsidRPr="00793E13">
              <w:t>Conduct processing operations</w:t>
            </w:r>
          </w:p>
        </w:tc>
        <w:tc>
          <w:tcPr>
            <w:tcW w:w="770" w:type="dxa"/>
            <w:tcBorders>
              <w:top w:val="nil"/>
              <w:left w:val="nil"/>
              <w:bottom w:val="nil"/>
              <w:right w:val="nil"/>
            </w:tcBorders>
            <w:tcMar>
              <w:top w:w="0" w:type="dxa"/>
              <w:left w:w="62" w:type="dxa"/>
              <w:bottom w:w="0" w:type="dxa"/>
              <w:right w:w="62" w:type="dxa"/>
            </w:tcMar>
          </w:tcPr>
          <w:p w:rsidR="00000000" w:rsidP="00793E13">
            <w:pPr>
              <w:pStyle w:val="BodyText"/>
              <w:rPr>
                <w:lang w:val="en-NZ"/>
              </w:rPr>
            </w:pPr>
            <w:r w:rsidRPr="00793E13">
              <w:t>3.1</w:t>
            </w:r>
          </w:p>
        </w:tc>
        <w:tc>
          <w:tcPr>
            <w:tcW w:w="5610" w:type="dxa"/>
            <w:tcBorders>
              <w:top w:val="nil"/>
              <w:left w:val="nil"/>
              <w:bottom w:val="nil"/>
              <w:right w:val="nil"/>
            </w:tcBorders>
            <w:tcMar>
              <w:top w:w="0" w:type="dxa"/>
              <w:left w:w="62" w:type="dxa"/>
              <w:bottom w:w="0" w:type="dxa"/>
              <w:right w:w="62" w:type="dxa"/>
            </w:tcMar>
          </w:tcPr>
          <w:p w:rsidR="00000000" w:rsidP="00793E13">
            <w:pPr>
              <w:pStyle w:val="BodyText"/>
              <w:rPr>
                <w:lang w:val="en-NZ"/>
              </w:rPr>
            </w:pPr>
            <w:r w:rsidRPr="00793E13">
              <w:t>Tools and equipment are operated and monitored in accordance with manufacturer instructions and workplace proced</w:t>
            </w:r>
            <w:r w:rsidRPr="00793E13">
              <w:t>ures to ensure correct product quality and output</w:t>
            </w:r>
          </w:p>
        </w:tc>
      </w:tr>
      <w:tr w:rsidTr="00793E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3E13">
            <w:pPr>
              <w:pStyle w:val="BodyText"/>
              <w:rPr>
                <w:lang w:val="en-NZ"/>
              </w:rPr>
            </w:pPr>
            <w:r w:rsidRPr="00793E13">
              <w:t>3.2</w:t>
            </w:r>
          </w:p>
        </w:tc>
        <w:tc>
          <w:tcPr>
            <w:tcW w:w="5610" w:type="dxa"/>
            <w:tcBorders>
              <w:top w:val="nil"/>
              <w:left w:val="nil"/>
              <w:bottom w:val="nil"/>
              <w:right w:val="nil"/>
            </w:tcBorders>
            <w:tcMar>
              <w:top w:w="0" w:type="dxa"/>
              <w:left w:w="62" w:type="dxa"/>
              <w:bottom w:w="0" w:type="dxa"/>
              <w:right w:w="62" w:type="dxa"/>
            </w:tcMar>
          </w:tcPr>
          <w:p w:rsidR="00000000" w:rsidP="00793E13">
            <w:pPr>
              <w:pStyle w:val="BodyText"/>
              <w:rPr>
                <w:lang w:val="en-NZ"/>
              </w:rPr>
            </w:pPr>
            <w:r w:rsidRPr="00793E13">
              <w:t xml:space="preserve">Glass is processed to required standard in accordance with job order, work instructions and procedures, including the performance of routine lubrication and adjustments of machines/equipment, </w:t>
            </w:r>
            <w:r w:rsidRPr="00793E13">
              <w:rPr>
                <w:rStyle w:val="SpecialBold"/>
              </w:rPr>
              <w:t>if requ</w:t>
            </w:r>
            <w:r w:rsidRPr="00793E13">
              <w:rPr>
                <w:rStyle w:val="SpecialBold"/>
              </w:rPr>
              <w:t>ired</w:t>
            </w:r>
          </w:p>
        </w:tc>
      </w:tr>
      <w:tr w:rsidTr="00793E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3E13">
            <w:pPr>
              <w:pStyle w:val="BodyText"/>
              <w:rPr>
                <w:lang w:val="en-NZ"/>
              </w:rPr>
            </w:pPr>
            <w:r w:rsidRPr="00793E13">
              <w:t>3.3</w:t>
            </w:r>
          </w:p>
        </w:tc>
        <w:tc>
          <w:tcPr>
            <w:tcW w:w="5610" w:type="dxa"/>
            <w:tcBorders>
              <w:top w:val="nil"/>
              <w:left w:val="nil"/>
              <w:bottom w:val="nil"/>
              <w:right w:val="nil"/>
            </w:tcBorders>
            <w:tcMar>
              <w:top w:w="0" w:type="dxa"/>
              <w:left w:w="62" w:type="dxa"/>
              <w:bottom w:w="0" w:type="dxa"/>
              <w:right w:w="62" w:type="dxa"/>
            </w:tcMar>
          </w:tcPr>
          <w:p w:rsidR="00000000" w:rsidP="00793E13">
            <w:pPr>
              <w:pStyle w:val="BodyText"/>
              <w:rPr>
                <w:lang w:val="en-NZ"/>
              </w:rPr>
            </w:pPr>
            <w:r w:rsidRPr="00793E13">
              <w:t>Problems occurring during work operations are identified and reported to appropriate persons in accordance with enterprise procedures</w:t>
            </w:r>
          </w:p>
        </w:tc>
      </w:tr>
      <w:tr w:rsidTr="00793E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3E13">
            <w:pPr>
              <w:pStyle w:val="BodyText"/>
              <w:rPr>
                <w:lang w:val="en-NZ"/>
              </w:rPr>
            </w:pPr>
            <w:r w:rsidRPr="00793E13">
              <w:t>3.4</w:t>
            </w:r>
          </w:p>
        </w:tc>
        <w:tc>
          <w:tcPr>
            <w:tcW w:w="5610" w:type="dxa"/>
            <w:tcBorders>
              <w:top w:val="nil"/>
              <w:left w:val="nil"/>
              <w:bottom w:val="nil"/>
              <w:right w:val="nil"/>
            </w:tcBorders>
            <w:tcMar>
              <w:top w:w="0" w:type="dxa"/>
              <w:left w:w="62" w:type="dxa"/>
              <w:bottom w:w="0" w:type="dxa"/>
              <w:right w:w="62" w:type="dxa"/>
            </w:tcMar>
          </w:tcPr>
          <w:p w:rsidR="00000000" w:rsidP="00793E13">
            <w:pPr>
              <w:pStyle w:val="BodyText"/>
              <w:rPr>
                <w:lang w:val="en-NZ"/>
              </w:rPr>
            </w:pPr>
            <w:r w:rsidRPr="00793E13">
              <w:t>Authorised changes in working procedures are followed</w:t>
            </w:r>
          </w:p>
        </w:tc>
      </w:tr>
      <w:tr w:rsidTr="00793E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3E13">
            <w:pPr>
              <w:pStyle w:val="BodyText"/>
              <w:rPr>
                <w:lang w:val="en-NZ"/>
              </w:rPr>
            </w:pPr>
            <w:r w:rsidRPr="00793E13">
              <w:t>3.5</w:t>
            </w:r>
          </w:p>
        </w:tc>
        <w:tc>
          <w:tcPr>
            <w:tcW w:w="5610" w:type="dxa"/>
            <w:tcBorders>
              <w:top w:val="nil"/>
              <w:left w:val="nil"/>
              <w:bottom w:val="nil"/>
              <w:right w:val="nil"/>
            </w:tcBorders>
            <w:tcMar>
              <w:top w:w="0" w:type="dxa"/>
              <w:left w:w="62" w:type="dxa"/>
              <w:bottom w:w="0" w:type="dxa"/>
              <w:right w:w="62" w:type="dxa"/>
            </w:tcMar>
          </w:tcPr>
          <w:p w:rsidR="00000000" w:rsidRPr="00793E13" w:rsidP="00793E13">
            <w:pPr>
              <w:pStyle w:val="BodyText"/>
            </w:pPr>
            <w:r w:rsidRPr="00793E13">
              <w:t>Completed product is inspected for quality of work and repaired, reprocessed or discarded in accordance with workplace procedures</w:t>
            </w:r>
          </w:p>
        </w:tc>
      </w:tr>
    </w:tbl>
    <w:p w:rsidR="00000000" w:rsidRPr="00793E13" w:rsidP="00793E13">
      <w:pPr>
        <w:pStyle w:val="BodyText"/>
      </w:pPr>
    </w:p>
    <w:tbl>
      <w:tblPr>
        <w:tblW w:w="0" w:type="auto"/>
        <w:tblLayout w:type="fixed"/>
        <w:tblCellMar>
          <w:left w:w="62" w:type="dxa"/>
          <w:right w:w="62" w:type="dxa"/>
        </w:tblCellMar>
        <w:tblLook w:val="0000"/>
      </w:tblPr>
      <w:tblGrid>
        <w:gridCol w:w="678"/>
        <w:gridCol w:w="1962"/>
        <w:gridCol w:w="770"/>
        <w:gridCol w:w="5610"/>
      </w:tblGrid>
      <w:tr w:rsidTr="00793E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93E13">
            <w:pPr>
              <w:pStyle w:val="BodyText"/>
              <w:rPr>
                <w:lang w:val="en-NZ"/>
              </w:rPr>
            </w:pPr>
            <w:r w:rsidRPr="00793E13">
              <w:t>4</w:t>
            </w:r>
          </w:p>
        </w:tc>
        <w:tc>
          <w:tcPr>
            <w:tcW w:w="1962" w:type="dxa"/>
            <w:vMerge w:val="restart"/>
            <w:tcBorders>
              <w:top w:val="nil"/>
              <w:left w:val="nil"/>
              <w:bottom w:val="nil"/>
              <w:right w:val="nil"/>
            </w:tcBorders>
            <w:tcMar>
              <w:top w:w="0" w:type="dxa"/>
              <w:left w:w="62" w:type="dxa"/>
              <w:bottom w:w="0" w:type="dxa"/>
              <w:right w:w="62" w:type="dxa"/>
            </w:tcMar>
          </w:tcPr>
          <w:p w:rsidR="00000000" w:rsidP="00793E13">
            <w:pPr>
              <w:pStyle w:val="BodyText"/>
              <w:rPr>
                <w:lang w:val="en-NZ"/>
              </w:rPr>
            </w:pPr>
            <w:r w:rsidRPr="00793E13">
              <w:t>Complete work</w:t>
            </w:r>
          </w:p>
        </w:tc>
        <w:tc>
          <w:tcPr>
            <w:tcW w:w="770" w:type="dxa"/>
            <w:tcBorders>
              <w:top w:val="nil"/>
              <w:left w:val="nil"/>
              <w:bottom w:val="nil"/>
              <w:right w:val="nil"/>
            </w:tcBorders>
            <w:tcMar>
              <w:top w:w="0" w:type="dxa"/>
              <w:left w:w="62" w:type="dxa"/>
              <w:bottom w:w="0" w:type="dxa"/>
              <w:right w:w="62" w:type="dxa"/>
            </w:tcMar>
          </w:tcPr>
          <w:p w:rsidR="00000000" w:rsidP="00793E13">
            <w:pPr>
              <w:pStyle w:val="BodyText"/>
              <w:rPr>
                <w:lang w:val="en-NZ"/>
              </w:rPr>
            </w:pPr>
            <w:r w:rsidRPr="00793E13">
              <w:t>4.1</w:t>
            </w:r>
          </w:p>
        </w:tc>
        <w:tc>
          <w:tcPr>
            <w:tcW w:w="5610" w:type="dxa"/>
            <w:tcBorders>
              <w:top w:val="nil"/>
              <w:left w:val="nil"/>
              <w:bottom w:val="nil"/>
              <w:right w:val="nil"/>
            </w:tcBorders>
            <w:tcMar>
              <w:top w:w="0" w:type="dxa"/>
              <w:left w:w="62" w:type="dxa"/>
              <w:bottom w:w="0" w:type="dxa"/>
              <w:right w:w="62" w:type="dxa"/>
            </w:tcMar>
          </w:tcPr>
          <w:p w:rsidR="00000000" w:rsidP="00793E13">
            <w:pPr>
              <w:pStyle w:val="BodyText"/>
              <w:rPr>
                <w:lang w:val="en-NZ"/>
              </w:rPr>
            </w:pPr>
            <w:r w:rsidRPr="00793E13">
              <w:t>Processed glass is labelled and stored following workplace procedures ensuring there are no projections</w:t>
            </w:r>
          </w:p>
        </w:tc>
      </w:tr>
      <w:tr w:rsidTr="00793E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3E13">
            <w:pPr>
              <w:pStyle w:val="BodyText"/>
              <w:rPr>
                <w:lang w:val="en-NZ"/>
              </w:rPr>
            </w:pPr>
            <w:r w:rsidRPr="00793E13">
              <w:t>4.2</w:t>
            </w:r>
          </w:p>
        </w:tc>
        <w:tc>
          <w:tcPr>
            <w:tcW w:w="5610" w:type="dxa"/>
            <w:tcBorders>
              <w:top w:val="nil"/>
              <w:left w:val="nil"/>
              <w:bottom w:val="nil"/>
              <w:right w:val="nil"/>
            </w:tcBorders>
            <w:tcMar>
              <w:top w:w="0" w:type="dxa"/>
              <w:left w:w="62" w:type="dxa"/>
              <w:bottom w:w="0" w:type="dxa"/>
              <w:right w:w="62" w:type="dxa"/>
            </w:tcMar>
          </w:tcPr>
          <w:p w:rsidR="00000000" w:rsidP="00793E13">
            <w:pPr>
              <w:pStyle w:val="BodyText"/>
              <w:rPr>
                <w:lang w:val="en-NZ"/>
              </w:rPr>
            </w:pPr>
            <w:r w:rsidRPr="00793E13">
              <w:t>Scraps and off-cuts are removed for disposal or recycling, as required</w:t>
            </w:r>
          </w:p>
        </w:tc>
      </w:tr>
      <w:tr w:rsidTr="00793E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3E13">
            <w:pPr>
              <w:pStyle w:val="BodyText"/>
              <w:rPr>
                <w:lang w:val="en-NZ"/>
              </w:rPr>
            </w:pPr>
            <w:r w:rsidRPr="00793E13">
              <w:t>4.3</w:t>
            </w:r>
          </w:p>
        </w:tc>
        <w:tc>
          <w:tcPr>
            <w:tcW w:w="5610" w:type="dxa"/>
            <w:tcBorders>
              <w:top w:val="nil"/>
              <w:left w:val="nil"/>
              <w:bottom w:val="nil"/>
              <w:right w:val="nil"/>
            </w:tcBorders>
            <w:tcMar>
              <w:top w:w="0" w:type="dxa"/>
              <w:left w:w="62" w:type="dxa"/>
              <w:bottom w:w="0" w:type="dxa"/>
              <w:right w:w="62" w:type="dxa"/>
            </w:tcMar>
          </w:tcPr>
          <w:p w:rsidR="00000000" w:rsidP="00793E13">
            <w:pPr>
              <w:pStyle w:val="BodyText"/>
              <w:rPr>
                <w:lang w:val="en-NZ"/>
              </w:rPr>
            </w:pPr>
            <w:r w:rsidRPr="00793E13">
              <w:t>Work area clean-up is completed following workplace procedures</w:t>
            </w:r>
          </w:p>
        </w:tc>
      </w:tr>
      <w:tr w:rsidTr="00793E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3E13">
            <w:pPr>
              <w:pStyle w:val="BodyText"/>
              <w:rPr>
                <w:lang w:val="en-NZ"/>
              </w:rPr>
            </w:pPr>
            <w:r w:rsidRPr="00793E13">
              <w:t>4.4</w:t>
            </w:r>
          </w:p>
        </w:tc>
        <w:tc>
          <w:tcPr>
            <w:tcW w:w="5610" w:type="dxa"/>
            <w:tcBorders>
              <w:top w:val="nil"/>
              <w:left w:val="nil"/>
              <w:bottom w:val="nil"/>
              <w:right w:val="nil"/>
            </w:tcBorders>
            <w:tcMar>
              <w:top w:w="0" w:type="dxa"/>
              <w:left w:w="62" w:type="dxa"/>
              <w:bottom w:w="0" w:type="dxa"/>
              <w:right w:w="62" w:type="dxa"/>
            </w:tcMar>
          </w:tcPr>
          <w:p w:rsidR="00000000" w:rsidP="00793E13">
            <w:pPr>
              <w:pStyle w:val="BodyText"/>
              <w:rPr>
                <w:lang w:val="en-NZ"/>
              </w:rPr>
            </w:pPr>
            <w:r w:rsidRPr="00793E13">
              <w:t>Equipment is cleaned and stored according to workplace requirements</w:t>
            </w:r>
          </w:p>
        </w:tc>
      </w:tr>
      <w:tr w:rsidTr="00793E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3E13">
            <w:pPr>
              <w:pStyle w:val="BodyText"/>
              <w:rPr>
                <w:lang w:val="en-NZ"/>
              </w:rPr>
            </w:pPr>
            <w:r w:rsidRPr="00793E13">
              <w:t>4.5</w:t>
            </w:r>
          </w:p>
        </w:tc>
        <w:tc>
          <w:tcPr>
            <w:tcW w:w="5610" w:type="dxa"/>
            <w:tcBorders>
              <w:top w:val="nil"/>
              <w:left w:val="nil"/>
              <w:bottom w:val="nil"/>
              <w:right w:val="nil"/>
            </w:tcBorders>
            <w:tcMar>
              <w:top w:w="0" w:type="dxa"/>
              <w:left w:w="62" w:type="dxa"/>
              <w:bottom w:w="0" w:type="dxa"/>
              <w:right w:w="62" w:type="dxa"/>
            </w:tcMar>
          </w:tcPr>
          <w:p w:rsidR="00000000" w:rsidP="00793E13">
            <w:pPr>
              <w:pStyle w:val="BodyText"/>
              <w:rPr>
                <w:lang w:val="en-NZ"/>
              </w:rPr>
            </w:pPr>
            <w:r w:rsidRPr="00793E13">
              <w:t>Tools, equipment and unused materials are removed and stored appropriately</w:t>
            </w:r>
          </w:p>
        </w:tc>
      </w:tr>
      <w:tr w:rsidTr="00793E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3E13">
            <w:pPr>
              <w:pStyle w:val="BodyText"/>
              <w:rPr>
                <w:lang w:val="en-NZ"/>
              </w:rPr>
            </w:pPr>
            <w:r w:rsidRPr="00793E13">
              <w:t>4.6</w:t>
            </w:r>
          </w:p>
        </w:tc>
        <w:tc>
          <w:tcPr>
            <w:tcW w:w="5610" w:type="dxa"/>
            <w:tcBorders>
              <w:top w:val="nil"/>
              <w:left w:val="nil"/>
              <w:bottom w:val="nil"/>
              <w:right w:val="nil"/>
            </w:tcBorders>
            <w:tcMar>
              <w:top w:w="0" w:type="dxa"/>
              <w:left w:w="62" w:type="dxa"/>
              <w:bottom w:w="0" w:type="dxa"/>
              <w:right w:w="62" w:type="dxa"/>
            </w:tcMar>
          </w:tcPr>
          <w:p w:rsidR="00000000" w:rsidRPr="00793E13" w:rsidP="00793E13">
            <w:pPr>
              <w:pStyle w:val="BodyText"/>
            </w:pPr>
            <w:r w:rsidRPr="00793E13">
              <w:t>Workplace documentation is completed in accordance with workplace requirements</w:t>
            </w:r>
          </w:p>
        </w:tc>
      </w:tr>
    </w:tbl>
    <w:p w:rsidR="00000000" w:rsidRPr="00793E13" w:rsidP="00793E13">
      <w:pPr>
        <w:pStyle w:val="BodyText"/>
      </w:pPr>
    </w:p>
    <w:p w:rsidR="00000000" w:rsidRPr="00793E13" w:rsidP="00793E13">
      <w:pPr>
        <w:pStyle w:val="AllowPageBreak"/>
      </w:pPr>
    </w:p>
    <w:p w:rsidR="00000000" w:rsidRPr="00793E13" w:rsidP="00793E13">
      <w:pPr>
        <w:pStyle w:val="Heading1"/>
      </w:pPr>
      <w:bookmarkStart w:id="9" w:name="O_351057"/>
      <w:bookmarkEnd w:id="9"/>
      <w:r w:rsidRPr="00793E13">
        <w:t>Required Skills and Knowledge</w:t>
      </w:r>
    </w:p>
    <w:tbl>
      <w:tblPr>
        <w:tblW w:w="0" w:type="auto"/>
        <w:tblLayout w:type="fixed"/>
        <w:tblCellMar>
          <w:left w:w="62" w:type="dxa"/>
          <w:right w:w="62" w:type="dxa"/>
        </w:tblCellMar>
        <w:tblLook w:val="0000"/>
      </w:tblPr>
      <w:tblGrid>
        <w:gridCol w:w="9072"/>
      </w:tblGrid>
      <w:tr w:rsidTr="00793E1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93E13">
            <w:pPr>
              <w:pStyle w:val="BodyText"/>
              <w:rPr>
                <w:lang w:val="en-NZ"/>
              </w:rPr>
            </w:pPr>
            <w:r w:rsidRPr="00793E13">
              <w:t>This section describes the skills and knowledg</w:t>
            </w:r>
            <w:r w:rsidRPr="00793E13">
              <w:t>e required for this unit.</w:t>
            </w:r>
          </w:p>
        </w:tc>
      </w:tr>
      <w:tr w:rsidTr="00793E1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93E13">
            <w:pPr>
              <w:pStyle w:val="BodyText"/>
              <w:rPr>
                <w:lang w:val="en-NZ"/>
              </w:rPr>
            </w:pPr>
            <w:r w:rsidRPr="00793E13">
              <w:rPr>
                <w:rStyle w:val="SpecialBold"/>
              </w:rPr>
              <w:t>Required skills include:</w:t>
            </w:r>
          </w:p>
        </w:tc>
      </w:tr>
      <w:tr w:rsidTr="00793E1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93E13" w:rsidP="00793E13">
            <w:pPr>
              <w:pStyle w:val="ListBullet"/>
            </w:pPr>
            <w:r w:rsidRPr="00793E13">
              <w:t xml:space="preserve">collecting, organising and understanding information related to work orders, basic plans and safety procedures </w:t>
            </w:r>
          </w:p>
          <w:p w:rsidR="00000000" w:rsidRPr="00793E13" w:rsidP="00793E13">
            <w:pPr>
              <w:pStyle w:val="ListBullet"/>
            </w:pPr>
            <w:r w:rsidRPr="00793E13">
              <w:t xml:space="preserve">using communication skills to the level required to confirm work requirements and specifications; communicate effectively regarding work requirements with supervisors, other workers and customers; report work outcomes and problems; and to relate to people </w:t>
            </w:r>
            <w:r w:rsidRPr="00793E13">
              <w:t>from a range of social, cultural and ethnic backgrounds, and of varying physical and mental abilities</w:t>
            </w:r>
          </w:p>
          <w:p w:rsidR="00000000" w:rsidRPr="00793E13" w:rsidP="00793E13">
            <w:pPr>
              <w:pStyle w:val="ListBullet"/>
            </w:pPr>
            <w:r w:rsidRPr="00793E13">
              <w:t>using literacy skills to the level required to understand information related to work orders, including common industry terminology, plans and safety proc</w:t>
            </w:r>
            <w:r w:rsidRPr="00793E13">
              <w:t>edures; prepare reports; and interpret technical information and specifications</w:t>
            </w:r>
          </w:p>
          <w:p w:rsidR="00000000" w:rsidRPr="00793E13" w:rsidP="00793E13">
            <w:pPr>
              <w:pStyle w:val="ListBullet"/>
            </w:pPr>
            <w:r w:rsidRPr="00793E13">
              <w:t>planning and organising activities, including the preparation and layout of the work area, and the obtaining of equipment and materials to avoid any backtracking, workflow inte</w:t>
            </w:r>
            <w:r w:rsidRPr="00793E13">
              <w:t xml:space="preserve">rruptions or wastage </w:t>
            </w:r>
          </w:p>
          <w:p w:rsidR="00000000" w:rsidRPr="00793E13" w:rsidP="00793E13">
            <w:pPr>
              <w:pStyle w:val="ListBullet"/>
            </w:pPr>
            <w:r w:rsidRPr="00793E13">
              <w:t xml:space="preserve">working with others and in a team by recognising dependencies and using cooperative approaches to optimise workflow and productivity </w:t>
            </w:r>
          </w:p>
          <w:p w:rsidR="00000000" w:rsidRPr="00793E13" w:rsidP="00793E13">
            <w:pPr>
              <w:pStyle w:val="ListBullet"/>
            </w:pPr>
            <w:r w:rsidRPr="00793E13">
              <w:t>using mathematical ideas and techniques to correctly complete measurements, calculate area and weigh</w:t>
            </w:r>
            <w:r w:rsidRPr="00793E13">
              <w:t xml:space="preserve">t, estimate glass requirements and minimise waste </w:t>
            </w:r>
          </w:p>
          <w:p w:rsidR="00000000" w:rsidRPr="00793E13" w:rsidP="00793E13">
            <w:pPr>
              <w:pStyle w:val="ListBullet"/>
            </w:pPr>
            <w:r w:rsidRPr="00793E13">
              <w:t xml:space="preserve">using pre-checking and inspection techniques to anticipate processing problems, and avoid re-working and wastage </w:t>
            </w:r>
          </w:p>
          <w:p w:rsidR="00000000" w:rsidP="00793E13">
            <w:pPr>
              <w:pStyle w:val="ListBullet"/>
              <w:rPr>
                <w:lang w:val="en-NZ"/>
              </w:rPr>
            </w:pPr>
            <w:r w:rsidRPr="00793E13">
              <w:t>using the limited workplace technology related to the processing of glass by basic machines</w:t>
            </w:r>
            <w:r w:rsidRPr="00793E13">
              <w:t>, including handling aids, tools, equipment, calculators and measuring devices</w:t>
            </w:r>
          </w:p>
        </w:tc>
      </w:tr>
      <w:tr w:rsidTr="00793E1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93E13">
            <w:pPr>
              <w:pStyle w:val="BodyText"/>
              <w:rPr>
                <w:lang w:val="en-NZ"/>
              </w:rPr>
            </w:pPr>
            <w:r w:rsidRPr="00793E13">
              <w:rPr>
                <w:rStyle w:val="SpecialBold"/>
              </w:rPr>
              <w:t>Required knowledge includes:</w:t>
            </w:r>
          </w:p>
        </w:tc>
      </w:tr>
      <w:tr w:rsidTr="00793E1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93E13" w:rsidP="00793E13">
            <w:pPr>
              <w:pStyle w:val="ListBullet"/>
            </w:pPr>
            <w:r w:rsidRPr="00793E13">
              <w:t>the qualities and characteristics of glass, including hazards and handling requirements</w:t>
            </w:r>
          </w:p>
          <w:p w:rsidR="00000000" w:rsidRPr="00793E13" w:rsidP="00793E13">
            <w:pPr>
              <w:pStyle w:val="ListBullet"/>
            </w:pPr>
            <w:r w:rsidRPr="00793E13">
              <w:t>workplace safety system requirements related to glass pro</w:t>
            </w:r>
            <w:r w:rsidRPr="00793E13">
              <w:t>cessing by basic machines</w:t>
            </w:r>
          </w:p>
          <w:p w:rsidR="00000000" w:rsidRPr="00793E13" w:rsidP="00793E13">
            <w:pPr>
              <w:pStyle w:val="ListBullet"/>
            </w:pPr>
            <w:r w:rsidRPr="00793E13">
              <w:t>identification of glass processing equipment, including functions and procedures</w:t>
            </w:r>
          </w:p>
          <w:p w:rsidR="00000000" w:rsidRPr="00793E13" w:rsidP="00793E13">
            <w:pPr>
              <w:pStyle w:val="ListBullet"/>
            </w:pPr>
            <w:r w:rsidRPr="00793E13">
              <w:t>the set-up and operation of glass processing equipment, including procedures for reporting machine/product defects or equipment faults</w:t>
            </w:r>
          </w:p>
          <w:p w:rsidR="00000000" w:rsidRPr="00793E13" w:rsidP="00793E13">
            <w:pPr>
              <w:pStyle w:val="ListBullet"/>
            </w:pPr>
            <w:r w:rsidRPr="00793E13">
              <w:t>workflow requirements in relation to glass processing</w:t>
            </w:r>
          </w:p>
        </w:tc>
      </w:tr>
    </w:tbl>
    <w:p w:rsidR="00000000" w:rsidRPr="00793E13" w:rsidP="00793E13">
      <w:pPr>
        <w:pStyle w:val="BodyText"/>
      </w:pPr>
    </w:p>
    <w:p w:rsidR="00000000" w:rsidRPr="00793E13" w:rsidP="00793E13">
      <w:pPr>
        <w:pStyle w:val="AllowPageBreak"/>
      </w:pPr>
    </w:p>
    <w:p w:rsidR="00000000" w:rsidRPr="00793E13" w:rsidP="00793E13">
      <w:pPr>
        <w:pStyle w:val="Heading1"/>
      </w:pPr>
      <w:bookmarkStart w:id="10" w:name="O_351058"/>
      <w:bookmarkEnd w:id="10"/>
      <w:r w:rsidRPr="00793E13">
        <w:t>Evidence Guide</w:t>
      </w:r>
    </w:p>
    <w:tbl>
      <w:tblPr>
        <w:tblW w:w="0" w:type="auto"/>
        <w:tblLayout w:type="fixed"/>
        <w:tblCellMar>
          <w:left w:w="62" w:type="dxa"/>
          <w:right w:w="62" w:type="dxa"/>
        </w:tblCellMar>
        <w:tblLook w:val="0000"/>
      </w:tblPr>
      <w:tblGrid>
        <w:gridCol w:w="3648"/>
        <w:gridCol w:w="5352"/>
      </w:tblGrid>
      <w:tr w:rsidTr="00793E1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93E13">
            <w:pPr>
              <w:pStyle w:val="BodyText"/>
              <w:rPr>
                <w:lang w:val="en-NZ"/>
              </w:rPr>
            </w:pPr>
            <w:r w:rsidRPr="00793E13">
              <w:t>The evidence guide provides advice on assessment and must be read in conjunction with the performance criteria required skills and knowledge range statement and the Ass</w:t>
            </w:r>
            <w:r w:rsidRPr="00793E13">
              <w:t>essment Guidelines for the Training Package.</w:t>
            </w:r>
          </w:p>
        </w:tc>
      </w:tr>
      <w:tr w:rsidTr="00793E13">
        <w:tblPrEx>
          <w:tblW w:w="0" w:type="auto"/>
          <w:tblLayout w:type="fixed"/>
          <w:tblCellMar>
            <w:left w:w="62" w:type="dxa"/>
            <w:right w:w="62" w:type="dxa"/>
          </w:tblCellMar>
          <w:tblLook w:val="0000"/>
        </w:tblPrEx>
        <w:tc>
          <w:tcPr>
            <w:tcW w:w="3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E13">
            <w:pPr>
              <w:pStyle w:val="BodyText"/>
              <w:rPr>
                <w:lang w:val="en-NZ"/>
              </w:rPr>
            </w:pPr>
            <w:r w:rsidRPr="00793E13">
              <w:t>Overview of assessment</w:t>
            </w:r>
          </w:p>
        </w:tc>
        <w:tc>
          <w:tcPr>
            <w:tcW w:w="53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E13">
            <w:pPr>
              <w:pStyle w:val="BodyText"/>
              <w:rPr>
                <w:lang w:val="en-NZ"/>
              </w:rPr>
            </w:pPr>
            <w:r w:rsidRPr="00793E13">
              <w:t>Assessment processes and techniques must be culturally appropriate and appropriate to the language, literacy and numeracy capacity of the candidate and the work being performed.</w:t>
            </w:r>
          </w:p>
        </w:tc>
      </w:tr>
      <w:tr w:rsidTr="00793E13">
        <w:tblPrEx>
          <w:tblW w:w="0" w:type="auto"/>
          <w:tblLayout w:type="fixed"/>
          <w:tblCellMar>
            <w:left w:w="62" w:type="dxa"/>
            <w:right w:w="62" w:type="dxa"/>
          </w:tblCellMar>
          <w:tblLook w:val="0000"/>
        </w:tblPrEx>
        <w:tc>
          <w:tcPr>
            <w:tcW w:w="3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E13">
            <w:pPr>
              <w:pStyle w:val="BodyText"/>
              <w:rPr>
                <w:lang w:val="en-NZ"/>
              </w:rPr>
            </w:pPr>
            <w:r w:rsidRPr="00793E13">
              <w:t>Critical aspects for assessment and evidence required to demonstrate competency in this unit</w:t>
            </w:r>
          </w:p>
        </w:tc>
        <w:tc>
          <w:tcPr>
            <w:tcW w:w="53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E13" w:rsidP="00793E13">
            <w:pPr>
              <w:pStyle w:val="BodyText"/>
            </w:pPr>
            <w:r w:rsidRPr="00793E13">
              <w:t>Assessors must be satisfied that the candidate can competently and consistently:</w:t>
            </w:r>
          </w:p>
          <w:p w:rsidR="00000000" w:rsidRPr="00793E13" w:rsidP="00793E13">
            <w:pPr>
              <w:pStyle w:val="ListBullet"/>
            </w:pPr>
            <w:r w:rsidRPr="00793E13">
              <w:t>interpret work orders and plan processing operations</w:t>
            </w:r>
          </w:p>
          <w:p w:rsidR="00000000" w:rsidRPr="00793E13" w:rsidP="00793E13">
            <w:pPr>
              <w:pStyle w:val="ListBullet"/>
            </w:pPr>
            <w:r w:rsidRPr="00793E13">
              <w:t>identify the materials, patt</w:t>
            </w:r>
            <w:r w:rsidRPr="00793E13">
              <w:t>erns/plans, processes, machines, equipment and settings to undertake a glass cutting, drilling, shaping and/or edging task by basic machines</w:t>
            </w:r>
          </w:p>
          <w:p w:rsidR="00000000" w:rsidRPr="00793E13" w:rsidP="00793E13">
            <w:pPr>
              <w:pStyle w:val="ListBullet"/>
            </w:pPr>
            <w:r w:rsidRPr="00793E13">
              <w:t>apply safe handling requirements for machines, equipment, products and materials, including use of personal protect</w:t>
            </w:r>
            <w:r w:rsidRPr="00793E13">
              <w:t>ive equipment</w:t>
            </w:r>
          </w:p>
          <w:p w:rsidR="00000000" w:rsidRPr="00793E13" w:rsidP="00793E13">
            <w:pPr>
              <w:pStyle w:val="ListBullet"/>
            </w:pPr>
            <w:r w:rsidRPr="00793E13">
              <w:t>apply AS/NZS 4667:2000 Quality requirements for cut-to-size and processed glass</w:t>
            </w:r>
          </w:p>
          <w:p w:rsidR="00000000" w:rsidRPr="00793E13" w:rsidP="00793E13">
            <w:pPr>
              <w:pStyle w:val="ListBullet"/>
            </w:pPr>
            <w:r w:rsidRPr="00793E13">
              <w:t>set up for and prepare to process glass</w:t>
            </w:r>
          </w:p>
          <w:p w:rsidR="00000000" w:rsidRPr="00793E13" w:rsidP="00793E13">
            <w:pPr>
              <w:pStyle w:val="ListBullet"/>
            </w:pPr>
            <w:r w:rsidRPr="00793E13">
              <w:t>follow work instructions, operating procedures and inspection practices to:</w:t>
            </w:r>
          </w:p>
          <w:p w:rsidR="00000000" w:rsidRPr="00793E13" w:rsidP="00793E13">
            <w:pPr>
              <w:pStyle w:val="ListBullet2"/>
            </w:pPr>
            <w:r w:rsidRPr="00793E13">
              <w:t>minimise the risk of injury to self and others</w:t>
            </w:r>
          </w:p>
          <w:p w:rsidR="00000000" w:rsidRPr="00793E13" w:rsidP="00793E13">
            <w:pPr>
              <w:pStyle w:val="ListBullet2"/>
            </w:pPr>
            <w:r w:rsidRPr="00793E13">
              <w:t>prevent damage to goods, equipment and products</w:t>
            </w:r>
          </w:p>
          <w:p w:rsidR="00000000" w:rsidRPr="00793E13" w:rsidP="00793E13">
            <w:pPr>
              <w:pStyle w:val="ListBullet2"/>
            </w:pPr>
            <w:r w:rsidRPr="00793E13">
              <w:t>maintain required production output and product quality</w:t>
            </w:r>
          </w:p>
          <w:p w:rsidR="00000000" w:rsidRPr="00793E13" w:rsidP="00793E13">
            <w:pPr>
              <w:pStyle w:val="ListBullet"/>
            </w:pPr>
            <w:r w:rsidRPr="00793E13">
              <w:t xml:space="preserve">as a minimum: </w:t>
            </w:r>
          </w:p>
          <w:p w:rsidR="00000000" w:rsidRPr="00793E13" w:rsidP="00793E13">
            <w:pPr>
              <w:pStyle w:val="ListBullet2"/>
            </w:pPr>
            <w:r w:rsidRPr="00793E13">
              <w:t>identify and use AS/NZS 4667:2000 Quality requirements for cut-to-size and processed gla</w:t>
            </w:r>
            <w:r w:rsidRPr="00793E13">
              <w:t xml:space="preserve">ss </w:t>
            </w:r>
          </w:p>
          <w:p w:rsidR="00000000" w:rsidRPr="00793E13" w:rsidP="00793E13">
            <w:pPr>
              <w:pStyle w:val="ListBullet2"/>
            </w:pPr>
            <w:r w:rsidRPr="00793E13">
              <w:t xml:space="preserve">complete straight cuts, truncated and radius corners, circles and fan holes, and pay holes by basic cutting machine in glass up to 7 mm in annealed, and laminated glass up to 1.0 m2 </w:t>
            </w:r>
          </w:p>
          <w:p w:rsidR="00000000" w:rsidRPr="00793E13" w:rsidP="00793E13">
            <w:pPr>
              <w:pStyle w:val="ListBullet2"/>
            </w:pPr>
            <w:r w:rsidRPr="00793E13">
              <w:t xml:space="preserve">cut up to 7 mm annealed and laminated glass using a diamond saw </w:t>
            </w:r>
          </w:p>
          <w:p w:rsidR="00000000" w:rsidRPr="00793E13" w:rsidP="00793E13">
            <w:pPr>
              <w:pStyle w:val="ListBullet2"/>
            </w:pPr>
            <w:r w:rsidRPr="00793E13">
              <w:t>arri</w:t>
            </w:r>
            <w:r w:rsidRPr="00793E13">
              <w:t xml:space="preserve">se, grind and polish flat, round and mitre edges on up to 7 mm annealed, and laminated glass up to 0.5 m2 </w:t>
            </w:r>
          </w:p>
          <w:p w:rsidR="00000000" w:rsidRPr="00793E13" w:rsidP="00793E13">
            <w:pPr>
              <w:pStyle w:val="ListBullet2"/>
            </w:pPr>
            <w:r w:rsidRPr="00793E13">
              <w:t xml:space="preserve">drill holes with tungsten or diamond drill bits in up to 7 mm annealed, and laminated glass up to 0.5 m2 </w:t>
            </w:r>
          </w:p>
          <w:p w:rsidR="00000000" w:rsidRPr="00793E13" w:rsidP="00793E13">
            <w:pPr>
              <w:pStyle w:val="ListBullet2"/>
            </w:pPr>
            <w:r w:rsidRPr="00793E13">
              <w:t xml:space="preserve">calculate the cost of glass and edgework </w:t>
            </w:r>
          </w:p>
          <w:p w:rsidR="00000000" w:rsidRPr="00793E13" w:rsidP="00793E13">
            <w:pPr>
              <w:pStyle w:val="ListBullet"/>
            </w:pPr>
            <w:r w:rsidRPr="00793E13">
              <w:t>work effectively with others</w:t>
            </w:r>
          </w:p>
          <w:p w:rsidR="00000000" w:rsidP="00793E13">
            <w:pPr>
              <w:pStyle w:val="ListBullet"/>
              <w:rPr>
                <w:lang w:val="en-NZ"/>
              </w:rPr>
            </w:pPr>
            <w:r w:rsidRPr="00793E13">
              <w:t>modify activities to cater for variations in workplace contexts and environment.</w:t>
            </w:r>
          </w:p>
        </w:tc>
      </w:tr>
      <w:tr w:rsidTr="00793E13">
        <w:tblPrEx>
          <w:tblW w:w="0" w:type="auto"/>
          <w:tblLayout w:type="fixed"/>
          <w:tblCellMar>
            <w:left w:w="62" w:type="dxa"/>
            <w:right w:w="62" w:type="dxa"/>
          </w:tblCellMar>
          <w:tblLook w:val="0000"/>
        </w:tblPrEx>
        <w:tc>
          <w:tcPr>
            <w:tcW w:w="3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E13">
            <w:pPr>
              <w:pStyle w:val="BodyText"/>
              <w:rPr>
                <w:lang w:val="en-NZ"/>
              </w:rPr>
            </w:pPr>
            <w:r w:rsidRPr="00793E13">
              <w:t>Context of and specific resources for assessment</w:t>
            </w:r>
          </w:p>
        </w:tc>
        <w:tc>
          <w:tcPr>
            <w:tcW w:w="53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E13" w:rsidP="00793E13">
            <w:pPr>
              <w:pStyle w:val="BodyText"/>
            </w:pPr>
            <w:r w:rsidRPr="00793E13">
              <w:t>The application of competency is to be assessed in the workplace or realistically simulated workplace.</w:t>
            </w:r>
          </w:p>
          <w:p w:rsidR="00000000" w:rsidRPr="00793E13" w:rsidP="00793E13">
            <w:pPr>
              <w:pStyle w:val="BodyText"/>
            </w:pPr>
            <w:r w:rsidRPr="00793E13">
              <w:t>Assessment is to occur under standard and authorised work practices, safety requirements and environmental constraints.</w:t>
            </w:r>
          </w:p>
          <w:p w:rsidR="00000000" w:rsidRPr="00793E13" w:rsidP="00793E13">
            <w:pPr>
              <w:pStyle w:val="BodyText"/>
            </w:pPr>
            <w:r w:rsidRPr="00793E13">
              <w:t>Assessment of essential underpinn</w:t>
            </w:r>
            <w:r w:rsidRPr="00793E13">
              <w:t>ing knowledge, other than confirmatory questions, will usually be conducted in an off-site context.</w:t>
            </w:r>
          </w:p>
          <w:p w:rsidR="00000000" w:rsidRPr="00793E13" w:rsidP="00793E13">
            <w:pPr>
              <w:pStyle w:val="BodyText"/>
            </w:pPr>
            <w:r w:rsidRPr="00793E13">
              <w:t>Assessment is to comply with relevant regulatory or Australian Standards requirements.</w:t>
            </w:r>
          </w:p>
          <w:p w:rsidR="00000000" w:rsidRPr="00793E13" w:rsidP="00793E13">
            <w:pPr>
              <w:pStyle w:val="BodyText"/>
            </w:pPr>
            <w:r w:rsidRPr="00793E13">
              <w:t>The following resources should be made available:</w:t>
            </w:r>
          </w:p>
          <w:p w:rsidR="00000000" w:rsidRPr="00793E13" w:rsidP="00793E13">
            <w:pPr>
              <w:pStyle w:val="ListBullet"/>
            </w:pPr>
            <w:r w:rsidRPr="00793E13">
              <w:t>glass sheet/produc</w:t>
            </w:r>
            <w:r w:rsidRPr="00793E13">
              <w:t>t up to 7 mm thick</w:t>
            </w:r>
          </w:p>
          <w:p w:rsidR="00000000" w:rsidRPr="00793E13" w:rsidP="00793E13">
            <w:pPr>
              <w:pStyle w:val="ListBullet"/>
            </w:pPr>
            <w:r w:rsidRPr="00793E13">
              <w:t xml:space="preserve">processing facilities/equipment (such as basic cutting and edging machines) </w:t>
            </w:r>
          </w:p>
          <w:p w:rsidR="00000000" w:rsidRPr="00793E13" w:rsidP="00793E13">
            <w:pPr>
              <w:pStyle w:val="ListBullet"/>
            </w:pPr>
            <w:r w:rsidRPr="00793E13">
              <w:t xml:space="preserve">table </w:t>
            </w:r>
          </w:p>
          <w:p w:rsidR="00000000" w:rsidRPr="00793E13" w:rsidP="00793E13">
            <w:pPr>
              <w:pStyle w:val="ListBullet"/>
            </w:pPr>
            <w:r w:rsidRPr="00793E13">
              <w:t xml:space="preserve">work area </w:t>
            </w:r>
          </w:p>
          <w:p w:rsidR="00000000" w:rsidRPr="00793E13" w:rsidP="00793E13">
            <w:pPr>
              <w:pStyle w:val="ListBullet"/>
            </w:pPr>
            <w:r w:rsidRPr="00793E13">
              <w:t xml:space="preserve">work orders </w:t>
            </w:r>
          </w:p>
          <w:p w:rsidR="00000000" w:rsidP="00793E13">
            <w:pPr>
              <w:pStyle w:val="ListBullet"/>
              <w:rPr>
                <w:lang w:val="en-NZ"/>
              </w:rPr>
            </w:pPr>
            <w:r w:rsidRPr="00793E13">
              <w:t>appropriate safety and personal protection equipment.</w:t>
            </w:r>
          </w:p>
        </w:tc>
      </w:tr>
      <w:tr w:rsidTr="00793E13">
        <w:tblPrEx>
          <w:tblW w:w="0" w:type="auto"/>
          <w:tblLayout w:type="fixed"/>
          <w:tblCellMar>
            <w:left w:w="62" w:type="dxa"/>
            <w:right w:w="62" w:type="dxa"/>
          </w:tblCellMar>
          <w:tblLook w:val="0000"/>
        </w:tblPrEx>
        <w:tc>
          <w:tcPr>
            <w:tcW w:w="3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E13">
            <w:pPr>
              <w:pStyle w:val="BodyText"/>
              <w:rPr>
                <w:lang w:val="en-NZ"/>
              </w:rPr>
            </w:pPr>
            <w:r w:rsidRPr="00793E13">
              <w:t>Method of assessment</w:t>
            </w:r>
          </w:p>
        </w:tc>
        <w:tc>
          <w:tcPr>
            <w:tcW w:w="53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E13" w:rsidP="00793E13">
            <w:pPr>
              <w:pStyle w:val="BodyText"/>
            </w:pPr>
            <w:r w:rsidRPr="00793E13">
              <w:t>Assessment must satisfy the endorsed Assessment Guidelines of the LMF02 Furnishing Industry Training Package.</w:t>
            </w:r>
          </w:p>
          <w:p w:rsidR="00000000" w:rsidRPr="00793E13" w:rsidP="00793E13">
            <w:pPr>
              <w:pStyle w:val="BodyText"/>
            </w:pPr>
            <w:r w:rsidRPr="00793E13">
              <w:t>Assessment methods must confirm consistency and accuracy of performance (over time and in a range of workplace relevant contexts) together with ap</w:t>
            </w:r>
            <w:r w:rsidRPr="00793E13">
              <w:t>plication of underpinning knowledge.</w:t>
            </w:r>
          </w:p>
          <w:p w:rsidR="00000000" w:rsidRPr="00793E13" w:rsidP="00793E13">
            <w:pPr>
              <w:pStyle w:val="BodyText"/>
            </w:pPr>
            <w:r w:rsidRPr="00793E13">
              <w:t>Assessment methods must be by direct observation of tasks and include questioning on underpinning knowledge to ensure correct interpretation and application.</w:t>
            </w:r>
          </w:p>
          <w:p w:rsidR="00000000" w:rsidRPr="00793E13" w:rsidP="00793E13">
            <w:pPr>
              <w:pStyle w:val="BodyText"/>
            </w:pPr>
            <w:r w:rsidRPr="00793E13">
              <w:t>Assessment may be applied under project-related conditions (r</w:t>
            </w:r>
            <w:r w:rsidRPr="00793E13">
              <w:t>eal or simulated) and require evidence of process.</w:t>
            </w:r>
          </w:p>
          <w:p w:rsidR="00000000" w:rsidRPr="00793E13" w:rsidP="00793E13">
            <w:pPr>
              <w:pStyle w:val="BodyText"/>
            </w:pPr>
            <w:r w:rsidRPr="00793E13">
              <w:t>Assessment must confirm a reasonable inference that competency is able not only to be satisfied under the particular circumstance, but is able to be transferred to other circumstances.</w:t>
            </w:r>
          </w:p>
          <w:p w:rsidR="00000000" w:rsidP="00793E13">
            <w:pPr>
              <w:pStyle w:val="BodyText"/>
              <w:rPr>
                <w:lang w:val="en-NZ"/>
              </w:rPr>
            </w:pPr>
            <w:r w:rsidRPr="00793E13">
              <w:t>Assessment may be in</w:t>
            </w:r>
            <w:r w:rsidRPr="00793E13">
              <w:t xml:space="preserve"> conjunction with assessment of other units of competency.</w:t>
            </w:r>
          </w:p>
        </w:tc>
      </w:tr>
      <w:tr w:rsidTr="00793E13">
        <w:tblPrEx>
          <w:tblW w:w="0" w:type="auto"/>
          <w:tblLayout w:type="fixed"/>
          <w:tblCellMar>
            <w:left w:w="62" w:type="dxa"/>
            <w:right w:w="62" w:type="dxa"/>
          </w:tblCellMar>
          <w:tblLook w:val="0000"/>
        </w:tblPrEx>
        <w:tc>
          <w:tcPr>
            <w:tcW w:w="3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E13">
            <w:pPr>
              <w:pStyle w:val="BodyText"/>
              <w:rPr>
                <w:lang w:val="en-NZ"/>
              </w:rPr>
            </w:pPr>
            <w:r w:rsidRPr="00793E13">
              <w:t>Guidance information for assessment</w:t>
            </w:r>
          </w:p>
        </w:tc>
        <w:tc>
          <w:tcPr>
            <w:tcW w:w="53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E13" w:rsidP="00793E13">
            <w:pPr>
              <w:pStyle w:val="BodyText"/>
            </w:pPr>
          </w:p>
        </w:tc>
      </w:tr>
    </w:tbl>
    <w:p w:rsidR="00000000" w:rsidRPr="00793E13" w:rsidP="00793E13">
      <w:pPr>
        <w:pStyle w:val="BodyText"/>
      </w:pPr>
    </w:p>
    <w:p w:rsidR="00000000" w:rsidRPr="00793E13" w:rsidP="00793E13">
      <w:pPr>
        <w:pStyle w:val="AllowPageBreak"/>
      </w:pPr>
    </w:p>
    <w:p w:rsidR="00000000" w:rsidRPr="00793E13" w:rsidP="00793E13">
      <w:pPr>
        <w:pStyle w:val="Heading1"/>
      </w:pPr>
      <w:bookmarkStart w:id="11" w:name="O_351059"/>
      <w:bookmarkEnd w:id="11"/>
      <w:r w:rsidRPr="00793E13">
        <w:t>Range Statement</w:t>
      </w:r>
    </w:p>
    <w:tbl>
      <w:tblPr>
        <w:tblW w:w="0" w:type="auto"/>
        <w:tblLayout w:type="fixed"/>
        <w:tblCellMar>
          <w:left w:w="62" w:type="dxa"/>
          <w:right w:w="62" w:type="dxa"/>
        </w:tblCellMar>
        <w:tblLook w:val="0000"/>
      </w:tblPr>
      <w:tblGrid>
        <w:gridCol w:w="3674"/>
        <w:gridCol w:w="5398"/>
      </w:tblGrid>
      <w:tr w:rsidTr="00793E1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93E13">
            <w:pPr>
              <w:pStyle w:val="BodyText"/>
              <w:rPr>
                <w:lang w:val="en-NZ"/>
              </w:rPr>
            </w:pPr>
            <w:r w:rsidRPr="00793E13">
              <w:t>The range statement relates to the unit of competency as a whole. It allows for different work environments and situations t</w:t>
            </w:r>
            <w:r w:rsidRPr="00793E13">
              <w:t>hat may affect performance. Bold italicised wording, if used in the performance criteria, is detailed below. Essential operating conditions that may be present with training and assessment (depending on the work situation, needs of the candidate, accessibi</w:t>
            </w:r>
            <w:r w:rsidRPr="00793E13">
              <w:t>lity of the item, and local industry and regional contexts) may also be included.</w:t>
            </w:r>
          </w:p>
        </w:tc>
      </w:tr>
      <w:tr w:rsidTr="00793E13">
        <w:tblPrEx>
          <w:tblW w:w="0" w:type="auto"/>
          <w:tblLayout w:type="fixed"/>
          <w:tblCellMar>
            <w:left w:w="62" w:type="dxa"/>
            <w:right w:w="62" w:type="dxa"/>
          </w:tblCellMar>
          <w:tblLook w:val="0000"/>
        </w:tblPrEx>
        <w:tc>
          <w:tcPr>
            <w:tcW w:w="3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E13">
            <w:pPr>
              <w:pStyle w:val="BodyText"/>
              <w:rPr>
                <w:lang w:val="en-NZ"/>
              </w:rPr>
            </w:pPr>
            <w:r w:rsidRPr="00793E13">
              <w:rPr>
                <w:rStyle w:val="BoldandItalics"/>
              </w:rPr>
              <w:t>Materials</w:t>
            </w:r>
            <w:r w:rsidRPr="00793E13">
              <w:rPr>
                <w:rStyle w:val="SpecialBold"/>
              </w:rPr>
              <w:t xml:space="preserve"> are to include, but are not limited to:</w:t>
            </w:r>
          </w:p>
        </w:tc>
        <w:tc>
          <w:tcPr>
            <w:tcW w:w="53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E13">
            <w:pPr>
              <w:pStyle w:val="ListBullet"/>
              <w:rPr>
                <w:lang w:val="en-NZ"/>
              </w:rPr>
            </w:pPr>
            <w:r w:rsidRPr="00793E13">
              <w:t>annealed and laminated glass for residential and commercial glazing and furniture applications</w:t>
            </w:r>
          </w:p>
        </w:tc>
      </w:tr>
      <w:tr w:rsidTr="00793E13">
        <w:tblPrEx>
          <w:tblW w:w="0" w:type="auto"/>
          <w:tblLayout w:type="fixed"/>
          <w:tblCellMar>
            <w:left w:w="62" w:type="dxa"/>
            <w:right w:w="62" w:type="dxa"/>
          </w:tblCellMar>
          <w:tblLook w:val="0000"/>
        </w:tblPrEx>
        <w:tc>
          <w:tcPr>
            <w:tcW w:w="3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E13">
            <w:pPr>
              <w:pStyle w:val="BodyText"/>
              <w:rPr>
                <w:lang w:val="en-NZ"/>
              </w:rPr>
            </w:pPr>
            <w:r w:rsidRPr="00793E13">
              <w:rPr>
                <w:rStyle w:val="BoldandItalics"/>
              </w:rPr>
              <w:t>Workplace procedures</w:t>
            </w:r>
            <w:r w:rsidRPr="00793E13">
              <w:rPr>
                <w:rStyle w:val="SpecialBold"/>
              </w:rPr>
              <w:t xml:space="preserve"> include:</w:t>
            </w:r>
          </w:p>
        </w:tc>
        <w:tc>
          <w:tcPr>
            <w:tcW w:w="53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E13" w:rsidP="00793E13">
            <w:pPr>
              <w:pStyle w:val="ListBullet"/>
            </w:pPr>
            <w:r w:rsidRPr="00793E13">
              <w:t>machine manufacturer specifications and operational procedures</w:t>
            </w:r>
          </w:p>
          <w:p w:rsidR="00000000" w:rsidRPr="00793E13" w:rsidP="00793E13">
            <w:pPr>
              <w:pStyle w:val="ListBullet"/>
            </w:pPr>
            <w:r w:rsidRPr="00793E13">
              <w:t>workplace procedures relating to the setting and operation of glass cutting, drilling and edging machines</w:t>
            </w:r>
          </w:p>
          <w:p w:rsidR="00000000" w:rsidRPr="00793E13" w:rsidP="00793E13">
            <w:pPr>
              <w:pStyle w:val="ListBullet"/>
            </w:pPr>
            <w:r w:rsidRPr="00793E13">
              <w:t>work instructions, including job sheets, cutting lists and plans</w:t>
            </w:r>
          </w:p>
          <w:p w:rsidR="00000000" w:rsidRPr="00793E13" w:rsidP="00793E13">
            <w:pPr>
              <w:pStyle w:val="ListBullet"/>
            </w:pPr>
            <w:r w:rsidRPr="00793E13">
              <w:t>safety stan</w:t>
            </w:r>
            <w:r w:rsidRPr="00793E13">
              <w:t>dards, including personal protective equipment, OHS regulations and enterprise requirements</w:t>
            </w:r>
          </w:p>
          <w:p w:rsidR="00000000" w:rsidP="00793E13">
            <w:pPr>
              <w:pStyle w:val="ListBullet"/>
              <w:rPr>
                <w:lang w:val="en-NZ"/>
              </w:rPr>
            </w:pPr>
            <w:r w:rsidRPr="00793E13">
              <w:t>AS/NZS 4667:2000 Quality requirements for cut-to-size and processed glass</w:t>
            </w:r>
          </w:p>
        </w:tc>
      </w:tr>
      <w:tr w:rsidTr="00793E13">
        <w:tblPrEx>
          <w:tblW w:w="0" w:type="auto"/>
          <w:tblLayout w:type="fixed"/>
          <w:tblCellMar>
            <w:left w:w="62" w:type="dxa"/>
            <w:right w:w="62" w:type="dxa"/>
          </w:tblCellMar>
          <w:tblLook w:val="0000"/>
        </w:tblPrEx>
        <w:tc>
          <w:tcPr>
            <w:tcW w:w="3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E13">
            <w:pPr>
              <w:pStyle w:val="BodyText"/>
              <w:rPr>
                <w:lang w:val="en-NZ"/>
              </w:rPr>
            </w:pPr>
            <w:r w:rsidRPr="00793E13">
              <w:rPr>
                <w:rStyle w:val="BoldandItalics"/>
              </w:rPr>
              <w:t>Personal protective equipment</w:t>
            </w:r>
            <w:r w:rsidRPr="00793E13">
              <w:rPr>
                <w:rStyle w:val="SpecialBold"/>
              </w:rPr>
              <w:t xml:space="preserve"> </w:t>
            </w:r>
            <w:r w:rsidRPr="00793E13">
              <w:t>includes:</w:t>
            </w:r>
          </w:p>
        </w:tc>
        <w:tc>
          <w:tcPr>
            <w:tcW w:w="53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E13" w:rsidP="00793E13">
            <w:pPr>
              <w:pStyle w:val="ListBullet"/>
            </w:pPr>
            <w:r w:rsidRPr="00793E13">
              <w:t>that prescribed under legislation, regulation and Australian Standard policies and practices, and may include:</w:t>
            </w:r>
          </w:p>
          <w:p w:rsidR="00000000" w:rsidRPr="00793E13" w:rsidP="00793E13">
            <w:pPr>
              <w:pStyle w:val="ListBullet2"/>
            </w:pPr>
            <w:r w:rsidRPr="00793E13">
              <w:t>gloves</w:t>
            </w:r>
          </w:p>
          <w:p w:rsidR="00000000" w:rsidRPr="00793E13" w:rsidP="00793E13">
            <w:pPr>
              <w:pStyle w:val="ListBullet2"/>
            </w:pPr>
            <w:r w:rsidRPr="00793E13">
              <w:t>safety glasses</w:t>
            </w:r>
          </w:p>
          <w:p w:rsidR="00000000" w:rsidRPr="00793E13" w:rsidP="00793E13">
            <w:pPr>
              <w:pStyle w:val="ListBullet2"/>
            </w:pPr>
            <w:r w:rsidRPr="00793E13">
              <w:t>gauntlets</w:t>
            </w:r>
          </w:p>
          <w:p w:rsidR="00000000" w:rsidRPr="00793E13" w:rsidP="00793E13">
            <w:pPr>
              <w:pStyle w:val="ListBullet2"/>
            </w:pPr>
            <w:r w:rsidRPr="00793E13">
              <w:t>footwear</w:t>
            </w:r>
          </w:p>
          <w:p w:rsidR="00000000" w:rsidRPr="00793E13" w:rsidP="00793E13">
            <w:pPr>
              <w:pStyle w:val="ListBullet2"/>
            </w:pPr>
            <w:r w:rsidRPr="00793E13">
              <w:t>earmuffs</w:t>
            </w:r>
          </w:p>
          <w:p w:rsidR="00000000" w:rsidP="00793E13">
            <w:pPr>
              <w:pStyle w:val="ListBullet2"/>
              <w:rPr>
                <w:lang w:val="en-NZ"/>
              </w:rPr>
            </w:pPr>
            <w:r w:rsidRPr="00793E13">
              <w:t>aprons and overalls</w:t>
            </w:r>
          </w:p>
        </w:tc>
      </w:tr>
      <w:tr w:rsidTr="00793E13">
        <w:tblPrEx>
          <w:tblW w:w="0" w:type="auto"/>
          <w:tblLayout w:type="fixed"/>
          <w:tblCellMar>
            <w:left w:w="62" w:type="dxa"/>
            <w:right w:w="62" w:type="dxa"/>
          </w:tblCellMar>
          <w:tblLook w:val="0000"/>
        </w:tblPrEx>
        <w:tc>
          <w:tcPr>
            <w:tcW w:w="3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E13">
            <w:pPr>
              <w:pStyle w:val="BodyText"/>
              <w:rPr>
                <w:lang w:val="en-NZ"/>
              </w:rPr>
            </w:pPr>
            <w:r w:rsidRPr="00793E13">
              <w:rPr>
                <w:rStyle w:val="BoldandItalics"/>
              </w:rPr>
              <w:t>Tools and equipment</w:t>
            </w:r>
            <w:r w:rsidRPr="00793E13">
              <w:rPr>
                <w:rStyle w:val="SpecialBold"/>
              </w:rPr>
              <w:t xml:space="preserve"> may include:</w:t>
            </w:r>
          </w:p>
        </w:tc>
        <w:tc>
          <w:tcPr>
            <w:tcW w:w="53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E13" w:rsidP="00793E13">
            <w:pPr>
              <w:pStyle w:val="ListBullet"/>
            </w:pPr>
            <w:r w:rsidRPr="00793E13">
              <w:t>flat felt covered cutting tables</w:t>
            </w:r>
          </w:p>
          <w:p w:rsidR="00000000" w:rsidRPr="00793E13" w:rsidP="00793E13">
            <w:pPr>
              <w:pStyle w:val="ListBullet"/>
            </w:pPr>
            <w:r w:rsidRPr="00793E13">
              <w:t>tungsten wheel glass cutters</w:t>
            </w:r>
          </w:p>
          <w:p w:rsidR="00000000" w:rsidRPr="00793E13" w:rsidP="00793E13">
            <w:pPr>
              <w:pStyle w:val="ListBullet"/>
            </w:pPr>
            <w:r w:rsidRPr="00793E13">
              <w:t>L-squares and straight edges</w:t>
            </w:r>
          </w:p>
          <w:p w:rsidR="00000000" w:rsidRPr="00793E13" w:rsidP="00793E13">
            <w:pPr>
              <w:pStyle w:val="ListBullet"/>
            </w:pPr>
            <w:r w:rsidRPr="00793E13">
              <w:t>tape measures</w:t>
            </w:r>
          </w:p>
          <w:p w:rsidR="00000000" w:rsidRPr="00793E13" w:rsidP="00793E13">
            <w:pPr>
              <w:pStyle w:val="ListBullet"/>
            </w:pPr>
            <w:r w:rsidRPr="00793E13">
              <w:t>glass handling gloves</w:t>
            </w:r>
          </w:p>
          <w:p w:rsidR="00000000" w:rsidRPr="00793E13" w:rsidP="00793E13">
            <w:pPr>
              <w:pStyle w:val="ListBullet"/>
            </w:pPr>
            <w:r w:rsidRPr="00793E13">
              <w:t>safety glasses</w:t>
            </w:r>
          </w:p>
          <w:p w:rsidR="00000000" w:rsidRPr="00793E13" w:rsidP="00793E13">
            <w:pPr>
              <w:pStyle w:val="ListBullet"/>
            </w:pPr>
            <w:r w:rsidRPr="00793E13">
              <w:t>gauntlets</w:t>
            </w:r>
          </w:p>
          <w:p w:rsidR="00000000" w:rsidRPr="00793E13" w:rsidP="00793E13">
            <w:pPr>
              <w:pStyle w:val="ListBullet"/>
            </w:pPr>
            <w:r w:rsidRPr="00793E13">
              <w:t>aprons</w:t>
            </w:r>
          </w:p>
          <w:p w:rsidR="00000000" w:rsidRPr="00793E13" w:rsidP="00793E13">
            <w:pPr>
              <w:pStyle w:val="ListBullet"/>
            </w:pPr>
            <w:r w:rsidRPr="00793E13">
              <w:t>marking pens</w:t>
            </w:r>
          </w:p>
          <w:p w:rsidR="00000000" w:rsidRPr="00793E13" w:rsidP="00793E13">
            <w:pPr>
              <w:pStyle w:val="ListBullet"/>
            </w:pPr>
            <w:r w:rsidRPr="00793E13">
              <w:t>chinagraph pencils</w:t>
            </w:r>
          </w:p>
          <w:p w:rsidR="00000000" w:rsidP="00793E13">
            <w:pPr>
              <w:pStyle w:val="ListBullet"/>
              <w:rPr>
                <w:lang w:val="en-NZ"/>
              </w:rPr>
            </w:pPr>
            <w:r w:rsidRPr="00793E13">
              <w:t>templates and lubricants</w:t>
            </w:r>
          </w:p>
        </w:tc>
      </w:tr>
      <w:tr w:rsidTr="00793E13">
        <w:tblPrEx>
          <w:tblW w:w="0" w:type="auto"/>
          <w:tblLayout w:type="fixed"/>
          <w:tblCellMar>
            <w:left w:w="62" w:type="dxa"/>
            <w:right w:w="62" w:type="dxa"/>
          </w:tblCellMar>
          <w:tblLook w:val="0000"/>
        </w:tblPrEx>
        <w:tc>
          <w:tcPr>
            <w:tcW w:w="3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E13">
            <w:pPr>
              <w:pStyle w:val="BodyText"/>
              <w:rPr>
                <w:lang w:val="en-NZ"/>
              </w:rPr>
            </w:pPr>
            <w:r w:rsidRPr="00793E13">
              <w:rPr>
                <w:rStyle w:val="BoldandItalics"/>
              </w:rPr>
              <w:t xml:space="preserve">Basic cutting machines </w:t>
            </w:r>
            <w:r w:rsidRPr="00793E13">
              <w:rPr>
                <w:rStyle w:val="SpecialBold"/>
              </w:rPr>
              <w:t>may include, but are not limited to:</w:t>
            </w:r>
          </w:p>
        </w:tc>
        <w:tc>
          <w:tcPr>
            <w:tcW w:w="53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E13" w:rsidP="00793E13">
            <w:pPr>
              <w:pStyle w:val="ListBullet"/>
            </w:pPr>
            <w:r w:rsidRPr="00793E13">
              <w:t>portable diamond saw</w:t>
            </w:r>
          </w:p>
          <w:p w:rsidR="00000000" w:rsidRPr="00793E13" w:rsidP="00793E13">
            <w:pPr>
              <w:pStyle w:val="ListBullet"/>
            </w:pPr>
            <w:r w:rsidRPr="00793E13">
              <w:t>circle cutters</w:t>
            </w:r>
          </w:p>
          <w:p w:rsidR="00000000" w:rsidP="00793E13">
            <w:pPr>
              <w:pStyle w:val="ListBullet"/>
              <w:rPr>
                <w:lang w:val="en-NZ"/>
              </w:rPr>
            </w:pPr>
            <w:r w:rsidRPr="00793E13">
              <w:t>speed cutters</w:t>
            </w:r>
          </w:p>
        </w:tc>
      </w:tr>
      <w:tr w:rsidTr="00793E13">
        <w:tblPrEx>
          <w:tblW w:w="0" w:type="auto"/>
          <w:tblLayout w:type="fixed"/>
          <w:tblCellMar>
            <w:left w:w="62" w:type="dxa"/>
            <w:right w:w="62" w:type="dxa"/>
          </w:tblCellMar>
          <w:tblLook w:val="0000"/>
        </w:tblPrEx>
        <w:tc>
          <w:tcPr>
            <w:tcW w:w="3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E13">
            <w:pPr>
              <w:pStyle w:val="BodyText"/>
              <w:rPr>
                <w:lang w:val="en-NZ"/>
              </w:rPr>
            </w:pPr>
            <w:r w:rsidRPr="00793E13">
              <w:rPr>
                <w:rStyle w:val="BoldandItalics"/>
              </w:rPr>
              <w:t>Glass</w:t>
            </w:r>
            <w:r w:rsidRPr="00793E13">
              <w:rPr>
                <w:rStyle w:val="SpecialBold"/>
              </w:rPr>
              <w:t xml:space="preserve"> is:</w:t>
            </w:r>
          </w:p>
        </w:tc>
        <w:tc>
          <w:tcPr>
            <w:tcW w:w="53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E13">
            <w:pPr>
              <w:pStyle w:val="ListBullet"/>
              <w:rPr>
                <w:lang w:val="en-NZ"/>
              </w:rPr>
            </w:pPr>
            <w:r w:rsidRPr="00793E13">
              <w:t>annealed or laminated glass less than or equal to 7 mm thick</w:t>
            </w:r>
          </w:p>
        </w:tc>
      </w:tr>
      <w:tr w:rsidTr="00793E13">
        <w:tblPrEx>
          <w:tblW w:w="0" w:type="auto"/>
          <w:tblLayout w:type="fixed"/>
          <w:tblCellMar>
            <w:left w:w="62" w:type="dxa"/>
            <w:right w:w="62" w:type="dxa"/>
          </w:tblCellMar>
          <w:tblLook w:val="0000"/>
        </w:tblPrEx>
        <w:tc>
          <w:tcPr>
            <w:tcW w:w="3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E13">
            <w:pPr>
              <w:pStyle w:val="BodyText"/>
              <w:rPr>
                <w:lang w:val="en-NZ"/>
              </w:rPr>
            </w:pPr>
            <w:r w:rsidRPr="00793E13">
              <w:rPr>
                <w:rStyle w:val="BoldandItalics"/>
              </w:rPr>
              <w:t>Drilling equipment</w:t>
            </w:r>
            <w:r w:rsidRPr="00793E13">
              <w:rPr>
                <w:rStyle w:val="SpecialBold"/>
              </w:rPr>
              <w:t xml:space="preserve"> may include, but is not limited to:</w:t>
            </w:r>
          </w:p>
        </w:tc>
        <w:tc>
          <w:tcPr>
            <w:tcW w:w="53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E13" w:rsidP="00793E13">
            <w:pPr>
              <w:pStyle w:val="ListBullet"/>
            </w:pPr>
            <w:r w:rsidRPr="00793E13">
              <w:t>portable diamond drill</w:t>
            </w:r>
          </w:p>
          <w:p w:rsidR="00000000" w:rsidP="00793E13">
            <w:pPr>
              <w:pStyle w:val="ListBullet"/>
              <w:rPr>
                <w:lang w:val="en-NZ"/>
              </w:rPr>
            </w:pPr>
            <w:r w:rsidRPr="00793E13">
              <w:t xml:space="preserve">wall-mounted and free-standing diamond drill presses </w:t>
            </w:r>
          </w:p>
        </w:tc>
      </w:tr>
      <w:tr w:rsidTr="00793E13">
        <w:tblPrEx>
          <w:tblW w:w="0" w:type="auto"/>
          <w:tblLayout w:type="fixed"/>
          <w:tblCellMar>
            <w:left w:w="62" w:type="dxa"/>
            <w:right w:w="62" w:type="dxa"/>
          </w:tblCellMar>
          <w:tblLook w:val="0000"/>
        </w:tblPrEx>
        <w:tc>
          <w:tcPr>
            <w:tcW w:w="3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E13">
            <w:pPr>
              <w:pStyle w:val="BodyText"/>
              <w:rPr>
                <w:lang w:val="en-NZ"/>
              </w:rPr>
            </w:pPr>
            <w:r w:rsidRPr="00793E13">
              <w:rPr>
                <w:rStyle w:val="BoldandItalics"/>
              </w:rPr>
              <w:t>Edging</w:t>
            </w:r>
            <w:r w:rsidRPr="00793E13">
              <w:rPr>
                <w:rStyle w:val="SpecialBold"/>
              </w:rPr>
              <w:t xml:space="preserve"> may include:</w:t>
            </w:r>
          </w:p>
        </w:tc>
        <w:tc>
          <w:tcPr>
            <w:tcW w:w="53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E13" w:rsidP="00793E13">
            <w:pPr>
              <w:pStyle w:val="ListBullet"/>
            </w:pPr>
            <w:r w:rsidRPr="00793E13">
              <w:t>arrising</w:t>
            </w:r>
          </w:p>
          <w:p w:rsidR="00000000" w:rsidRPr="00793E13" w:rsidP="00793E13">
            <w:pPr>
              <w:pStyle w:val="ListBullet"/>
            </w:pPr>
            <w:r w:rsidRPr="00793E13">
              <w:t>flat</w:t>
            </w:r>
          </w:p>
          <w:p w:rsidR="00000000" w:rsidRPr="00793E13" w:rsidP="00793E13">
            <w:pPr>
              <w:pStyle w:val="ListBullet"/>
            </w:pPr>
            <w:r w:rsidRPr="00793E13">
              <w:t>round and mitre grinding</w:t>
            </w:r>
          </w:p>
          <w:p w:rsidR="00000000" w:rsidP="00793E13">
            <w:pPr>
              <w:pStyle w:val="ListBullet"/>
              <w:rPr>
                <w:lang w:val="en-NZ"/>
              </w:rPr>
            </w:pPr>
            <w:r w:rsidRPr="00793E13">
              <w:t>round and mitre polishing and bevelling</w:t>
            </w:r>
          </w:p>
        </w:tc>
      </w:tr>
      <w:tr w:rsidTr="00793E13">
        <w:tblPrEx>
          <w:tblW w:w="0" w:type="auto"/>
          <w:tblLayout w:type="fixed"/>
          <w:tblCellMar>
            <w:left w:w="62" w:type="dxa"/>
            <w:right w:w="62" w:type="dxa"/>
          </w:tblCellMar>
          <w:tblLook w:val="0000"/>
        </w:tblPrEx>
        <w:tc>
          <w:tcPr>
            <w:tcW w:w="3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E13">
            <w:pPr>
              <w:pStyle w:val="BodyText"/>
              <w:rPr>
                <w:lang w:val="en-NZ"/>
              </w:rPr>
            </w:pPr>
            <w:r w:rsidRPr="00793E13">
              <w:rPr>
                <w:rStyle w:val="BoldandItalics"/>
              </w:rPr>
              <w:t>Glass processing</w:t>
            </w:r>
            <w:r w:rsidRPr="00793E13">
              <w:rPr>
                <w:rStyle w:val="SpecialBold"/>
              </w:rPr>
              <w:t xml:space="preserve"> includes:</w:t>
            </w:r>
          </w:p>
        </w:tc>
        <w:tc>
          <w:tcPr>
            <w:tcW w:w="53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E13" w:rsidP="00793E13">
            <w:pPr>
              <w:pStyle w:val="ListBullet"/>
            </w:pPr>
            <w:r w:rsidRPr="00793E13">
              <w:t xml:space="preserve">straight cutting </w:t>
            </w:r>
          </w:p>
          <w:p w:rsidR="00000000" w:rsidRPr="00793E13" w:rsidP="00793E13">
            <w:pPr>
              <w:pStyle w:val="ListBullet"/>
            </w:pPr>
            <w:r w:rsidRPr="00793E13">
              <w:t xml:space="preserve">circle cutting </w:t>
            </w:r>
          </w:p>
          <w:p w:rsidR="00000000" w:rsidRPr="00793E13" w:rsidP="00793E13">
            <w:pPr>
              <w:pStyle w:val="ListBullet"/>
            </w:pPr>
            <w:r w:rsidRPr="00793E13">
              <w:t xml:space="preserve">freehand cutting </w:t>
            </w:r>
          </w:p>
          <w:p w:rsidR="00000000" w:rsidP="00793E13">
            <w:pPr>
              <w:pStyle w:val="ListBullet"/>
              <w:rPr>
                <w:lang w:val="en-NZ"/>
              </w:rPr>
            </w:pPr>
            <w:r w:rsidRPr="00793E13">
              <w:t>drilling and edging</w:t>
            </w:r>
          </w:p>
        </w:tc>
      </w:tr>
      <w:tr w:rsidTr="00793E13">
        <w:tblPrEx>
          <w:tblW w:w="0" w:type="auto"/>
          <w:tblLayout w:type="fixed"/>
          <w:tblCellMar>
            <w:left w:w="62" w:type="dxa"/>
            <w:right w:w="62" w:type="dxa"/>
          </w:tblCellMar>
          <w:tblLook w:val="0000"/>
        </w:tblPrEx>
        <w:tc>
          <w:tcPr>
            <w:tcW w:w="3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E13">
            <w:pPr>
              <w:pStyle w:val="BodyText"/>
              <w:rPr>
                <w:lang w:val="en-NZ"/>
              </w:rPr>
            </w:pPr>
            <w:r w:rsidRPr="00793E13">
              <w:rPr>
                <w:rStyle w:val="BoldandItalics"/>
              </w:rPr>
              <w:t>Edging machines</w:t>
            </w:r>
            <w:r w:rsidRPr="00793E13">
              <w:rPr>
                <w:rStyle w:val="SpecialBold"/>
              </w:rPr>
              <w:t xml:space="preserve"> may include, but are not limited to:</w:t>
            </w:r>
          </w:p>
        </w:tc>
        <w:tc>
          <w:tcPr>
            <w:tcW w:w="53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E13" w:rsidP="00793E13">
            <w:pPr>
              <w:pStyle w:val="ListBullet"/>
            </w:pPr>
            <w:r w:rsidRPr="00793E13">
              <w:t>finishing or belt machines</w:t>
            </w:r>
          </w:p>
          <w:p w:rsidR="00000000" w:rsidRPr="00793E13" w:rsidP="00793E13">
            <w:pPr>
              <w:pStyle w:val="ListBullet"/>
            </w:pPr>
            <w:r w:rsidRPr="00793E13">
              <w:t>diamond or pencil edgers</w:t>
            </w:r>
          </w:p>
          <w:p w:rsidR="00000000" w:rsidRPr="00793E13" w:rsidP="00793E13">
            <w:pPr>
              <w:pStyle w:val="ListBullet"/>
            </w:pPr>
            <w:r w:rsidRPr="00793E13">
              <w:t>pumice or cork polishers</w:t>
            </w:r>
          </w:p>
          <w:p w:rsidR="00000000" w:rsidRPr="00793E13" w:rsidP="00793E13">
            <w:pPr>
              <w:pStyle w:val="ListBullet"/>
            </w:pPr>
            <w:r w:rsidRPr="00793E13">
              <w:t>horizontal wheels</w:t>
            </w:r>
          </w:p>
          <w:p w:rsidR="00000000" w:rsidP="00793E13">
            <w:pPr>
              <w:pStyle w:val="ListBullet"/>
              <w:rPr>
                <w:lang w:val="en-NZ"/>
              </w:rPr>
            </w:pPr>
            <w:r w:rsidRPr="00793E13">
              <w:t>finger slotters and hand tools</w:t>
            </w:r>
          </w:p>
        </w:tc>
      </w:tr>
      <w:tr w:rsidTr="00793E13">
        <w:tblPrEx>
          <w:tblW w:w="0" w:type="auto"/>
          <w:tblLayout w:type="fixed"/>
          <w:tblCellMar>
            <w:left w:w="62" w:type="dxa"/>
            <w:right w:w="62" w:type="dxa"/>
          </w:tblCellMar>
          <w:tblLook w:val="0000"/>
        </w:tblPrEx>
        <w:tc>
          <w:tcPr>
            <w:tcW w:w="3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E13">
            <w:pPr>
              <w:pStyle w:val="BodyText"/>
              <w:rPr>
                <w:lang w:val="en-NZ"/>
              </w:rPr>
            </w:pPr>
            <w:r w:rsidRPr="00793E13">
              <w:rPr>
                <w:rStyle w:val="BoldandItalics"/>
              </w:rPr>
              <w:t xml:space="preserve">Tables </w:t>
            </w:r>
            <w:r w:rsidRPr="00793E13">
              <w:rPr>
                <w:rStyle w:val="SpecialBold"/>
              </w:rPr>
              <w:t>appropriate for cutting large glass sheets include:</w:t>
            </w:r>
          </w:p>
        </w:tc>
        <w:tc>
          <w:tcPr>
            <w:tcW w:w="53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E13" w:rsidP="00793E13">
            <w:pPr>
              <w:pStyle w:val="ListBullet"/>
            </w:pPr>
            <w:r w:rsidRPr="00793E13">
              <w:t>air flotation tables</w:t>
            </w:r>
          </w:p>
          <w:p w:rsidR="00000000" w:rsidRPr="00793E13" w:rsidP="00793E13">
            <w:pPr>
              <w:pStyle w:val="ListBullet"/>
            </w:pPr>
            <w:r w:rsidRPr="00793E13">
              <w:t>roller castor tables or tilt tables with air f</w:t>
            </w:r>
            <w:r w:rsidRPr="00793E13">
              <w:t>lotation</w:t>
            </w:r>
          </w:p>
          <w:p w:rsidR="00000000" w:rsidRPr="00793E13" w:rsidP="00793E13">
            <w:pPr>
              <w:pStyle w:val="ListBullet"/>
            </w:pPr>
            <w:r w:rsidRPr="00793E13">
              <w:t>breaker bars or roller castors</w:t>
            </w:r>
          </w:p>
        </w:tc>
      </w:tr>
    </w:tbl>
    <w:p w:rsidR="00000000" w:rsidRPr="00793E13" w:rsidP="00793E13">
      <w:pPr>
        <w:pStyle w:val="BodyText"/>
      </w:pPr>
    </w:p>
    <w:p w:rsidR="00000000" w:rsidRPr="00793E13" w:rsidP="00793E13">
      <w:pPr>
        <w:pStyle w:val="AllowPageBreak"/>
      </w:pPr>
    </w:p>
    <w:p w:rsidR="00000000" w:rsidRPr="00793E13" w:rsidP="00793E13">
      <w:pPr>
        <w:pStyle w:val="Heading1"/>
      </w:pPr>
      <w:bookmarkStart w:id="12" w:name="O_351060"/>
      <w:bookmarkEnd w:id="12"/>
      <w:r w:rsidRPr="00793E13">
        <w:t>Unit Sector(s)</w:t>
      </w:r>
    </w:p>
    <w:tbl>
      <w:tblPr>
        <w:tblW w:w="0" w:type="auto"/>
        <w:tblLayout w:type="fixed"/>
        <w:tblCellMar>
          <w:left w:w="62" w:type="dxa"/>
          <w:right w:w="62" w:type="dxa"/>
        </w:tblCellMar>
        <w:tblLook w:val="0000"/>
      </w:tblPr>
      <w:tblGrid>
        <w:gridCol w:w="9072"/>
      </w:tblGrid>
      <w:tr w:rsidTr="00793E1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93E13" w:rsidP="00793E13">
            <w:pPr>
              <w:pStyle w:val="BodyText"/>
            </w:pPr>
            <w:r w:rsidRPr="00793E13">
              <w:t>Glass and glazing</w:t>
            </w:r>
          </w:p>
        </w:tc>
      </w:tr>
    </w:tbl>
    <w:p w:rsidR="00000000" w:rsidRPr="00793E13" w:rsidP="00793E13">
      <w:pPr>
        <w:pStyle w:val="BodyText"/>
      </w:pPr>
    </w:p>
    <w:p w:rsidR="00000000" w:rsidRPr="00793E13" w:rsidP="00793E13">
      <w:pPr>
        <w:pStyle w:val="AllowPageBreak"/>
      </w:pPr>
    </w:p>
    <w:p w:rsidR="00000000" w:rsidRPr="00793E13" w:rsidP="00793E13">
      <w:pPr>
        <w:pStyle w:val="Heading1"/>
      </w:pPr>
      <w:bookmarkStart w:id="13" w:name="O_351061"/>
      <w:bookmarkEnd w:id="13"/>
      <w:r w:rsidRPr="00793E13">
        <w:t>Custom Content Section</w:t>
      </w:r>
    </w:p>
    <w:p w:rsidR="00000000" w:rsidRPr="00793E13" w:rsidP="00793E13">
      <w:pPr>
        <w:pStyle w:val="BodyText"/>
      </w:pPr>
      <w:r w:rsidRPr="00793E13">
        <w:t>Not applicable.</w:t>
      </w:r>
    </w:p>
    <w:p w:rsidR="00000000" w:rsidRPr="00793E13" w:rsidP="00793E13"/>
    <w:sectPr w:rsidSect="00793E1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E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057B0" w:rsidP="00C057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E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7B0" w:rsidP="00793E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057B0" w:rsidP="00793E1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057B0" w:rsidP="00793E1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E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057B0" w:rsidP="00C057B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E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7B0" w:rsidP="00793E13">
    <w:pPr>
      <w:pStyle w:val="Header"/>
      <w:framePr w:wrap="around"/>
    </w:pPr>
    <w:r>
      <w:fldChar w:fldCharType="begin"/>
    </w:r>
    <w:r>
      <w:instrText xml:space="preserve"> TITLE   \* MERGEFORMAT </w:instrText>
    </w:r>
    <w:r>
      <w:fldChar w:fldCharType="separate"/>
    </w:r>
    <w:r>
      <w:t>LMFGG2007C Process glass by basic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057B0" w:rsidP="00793E1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5AB4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34C5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14E3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3E1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93E13"/>
    <w:pPr>
      <w:spacing w:before="360" w:after="60"/>
      <w:outlineLvl w:val="0"/>
    </w:pPr>
    <w:rPr>
      <w:sz w:val="32"/>
    </w:rPr>
  </w:style>
  <w:style w:type="paragraph" w:styleId="Heading2">
    <w:name w:val="heading 2"/>
    <w:basedOn w:val="HeadingBase"/>
    <w:next w:val="BodyText"/>
    <w:link w:val="Heading2Char"/>
    <w:qFormat/>
    <w:rsid w:val="00793E13"/>
    <w:pPr>
      <w:keepLines/>
      <w:spacing w:before="240" w:after="120"/>
      <w:outlineLvl w:val="1"/>
    </w:pPr>
    <w:rPr>
      <w:sz w:val="28"/>
      <w:szCs w:val="40"/>
    </w:rPr>
  </w:style>
  <w:style w:type="paragraph" w:styleId="Heading3">
    <w:name w:val="heading 3"/>
    <w:basedOn w:val="HeadingBase"/>
    <w:next w:val="BodyText"/>
    <w:link w:val="Heading3Char"/>
    <w:qFormat/>
    <w:rsid w:val="00793E13"/>
    <w:pPr>
      <w:spacing w:before="180" w:after="120"/>
      <w:outlineLvl w:val="2"/>
    </w:pPr>
    <w:rPr>
      <w:spacing w:val="-10"/>
      <w:kern w:val="32"/>
    </w:rPr>
  </w:style>
  <w:style w:type="paragraph" w:styleId="Heading4">
    <w:name w:val="heading 4"/>
    <w:basedOn w:val="HeadingBase"/>
    <w:next w:val="BodyText"/>
    <w:link w:val="Heading4Char"/>
    <w:qFormat/>
    <w:rsid w:val="00793E13"/>
    <w:pPr>
      <w:spacing w:before="160" w:after="120"/>
      <w:outlineLvl w:val="3"/>
    </w:pPr>
    <w:rPr>
      <w:sz w:val="22"/>
    </w:rPr>
  </w:style>
  <w:style w:type="paragraph" w:styleId="Heading5">
    <w:name w:val="heading 5"/>
    <w:basedOn w:val="HeadingBase"/>
    <w:next w:val="Normal"/>
    <w:link w:val="Heading5Char"/>
    <w:qFormat/>
    <w:rsid w:val="00793E13"/>
    <w:pPr>
      <w:spacing w:before="80"/>
      <w:outlineLvl w:val="4"/>
    </w:pPr>
    <w:rPr>
      <w:color w:val="918585"/>
      <w:sz w:val="20"/>
    </w:rPr>
  </w:style>
  <w:style w:type="paragraph" w:styleId="Heading6">
    <w:name w:val="heading 6"/>
    <w:basedOn w:val="HeadingBase"/>
    <w:next w:val="Normal"/>
    <w:link w:val="Heading6Char"/>
    <w:qFormat/>
    <w:rsid w:val="00793E13"/>
    <w:pPr>
      <w:spacing w:before="60"/>
      <w:outlineLvl w:val="5"/>
    </w:pPr>
    <w:rPr>
      <w:color w:val="918585"/>
      <w:sz w:val="20"/>
    </w:rPr>
  </w:style>
  <w:style w:type="paragraph" w:styleId="Heading7">
    <w:name w:val="heading 7"/>
    <w:basedOn w:val="Normal"/>
    <w:next w:val="Normal"/>
    <w:link w:val="Heading7Char"/>
    <w:qFormat/>
    <w:rsid w:val="00793E13"/>
    <w:pPr>
      <w:ind w:left="720"/>
      <w:outlineLvl w:val="6"/>
    </w:pPr>
    <w:rPr>
      <w:i/>
    </w:rPr>
  </w:style>
  <w:style w:type="paragraph" w:styleId="Heading8">
    <w:name w:val="heading 8"/>
    <w:basedOn w:val="Normal"/>
    <w:next w:val="Normal"/>
    <w:link w:val="Heading8Char"/>
    <w:qFormat/>
    <w:rsid w:val="00793E13"/>
    <w:pPr>
      <w:ind w:left="720"/>
      <w:outlineLvl w:val="7"/>
    </w:pPr>
    <w:rPr>
      <w:i/>
    </w:rPr>
  </w:style>
  <w:style w:type="paragraph" w:styleId="Heading9">
    <w:name w:val="heading 9"/>
    <w:basedOn w:val="Normal"/>
    <w:next w:val="Normal"/>
    <w:link w:val="Heading9Char"/>
    <w:qFormat/>
    <w:rsid w:val="00793E13"/>
    <w:pPr>
      <w:ind w:left="720"/>
      <w:outlineLvl w:val="8"/>
    </w:pPr>
    <w:rPr>
      <w:i/>
    </w:rPr>
  </w:style>
  <w:style w:type="character" w:default="1" w:styleId="DefaultParagraphFont">
    <w:name w:val="Default Paragraph Font"/>
    <w:uiPriority w:val="1"/>
    <w:unhideWhenUsed/>
    <w:rsid w:val="00793E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3E13"/>
  </w:style>
  <w:style w:type="character" w:customStyle="1" w:styleId="Heading1Char">
    <w:name w:val="Heading 1 Char"/>
    <w:link w:val="Heading1"/>
    <w:rsid w:val="00793E13"/>
    <w:rPr>
      <w:rFonts w:ascii="Times New Roman" w:eastAsia="Times New Roman" w:hAnsi="Times New Roman" w:cs="Times New Roman"/>
      <w:b/>
      <w:sz w:val="32"/>
      <w:szCs w:val="20"/>
      <w:lang w:eastAsia="en-US"/>
    </w:rPr>
  </w:style>
  <w:style w:type="paragraph" w:styleId="BodyText">
    <w:name w:val="Body Text"/>
    <w:basedOn w:val="Normal"/>
    <w:link w:val="BodyTextChar"/>
    <w:rsid w:val="00793E13"/>
    <w:pPr>
      <w:spacing w:before="120" w:after="120"/>
      <w:contextualSpacing/>
    </w:pPr>
    <w:rPr>
      <w:rFonts w:ascii="Times New Roman" w:hAnsi="Times New Roman"/>
      <w:sz w:val="24"/>
      <w:szCs w:val="22"/>
    </w:rPr>
  </w:style>
  <w:style w:type="character" w:customStyle="1" w:styleId="BodyTextChar">
    <w:name w:val="Body Text Char"/>
    <w:link w:val="BodyText"/>
    <w:rsid w:val="00793E13"/>
    <w:rPr>
      <w:rFonts w:ascii="Times New Roman" w:eastAsia="Times New Roman" w:hAnsi="Times New Roman" w:cs="Times New Roman"/>
      <w:sz w:val="24"/>
      <w:lang w:val="en-US" w:eastAsia="en-US"/>
    </w:rPr>
  </w:style>
  <w:style w:type="paragraph" w:styleId="Footer">
    <w:name w:val="footer"/>
    <w:basedOn w:val="Normal"/>
    <w:link w:val="FooterChar"/>
    <w:rsid w:val="00793E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93E13"/>
    <w:rPr>
      <w:rFonts w:ascii="Times New Roman" w:eastAsia="Times New Roman" w:hAnsi="Times New Roman" w:cs="Times New Roman"/>
      <w:sz w:val="16"/>
      <w:lang w:val="en-US" w:eastAsia="en-US"/>
    </w:rPr>
  </w:style>
  <w:style w:type="paragraph" w:styleId="ListBullet">
    <w:name w:val="List Bullet"/>
    <w:basedOn w:val="List"/>
    <w:rsid w:val="00793E13"/>
    <w:pPr>
      <w:numPr>
        <w:numId w:val="13"/>
      </w:numPr>
      <w:tabs>
        <w:tab w:val="clear" w:pos="340"/>
      </w:tabs>
      <w:spacing w:before="40" w:after="40"/>
    </w:pPr>
  </w:style>
  <w:style w:type="character" w:customStyle="1" w:styleId="SpecialBold">
    <w:name w:val="Special Bold"/>
    <w:rsid w:val="00793E13"/>
    <w:rPr>
      <w:b/>
      <w:spacing w:val="0"/>
    </w:rPr>
  </w:style>
  <w:style w:type="paragraph" w:styleId="ListBullet2">
    <w:name w:val="List Bullet 2"/>
    <w:basedOn w:val="List2"/>
    <w:rsid w:val="00793E13"/>
    <w:pPr>
      <w:numPr>
        <w:numId w:val="14"/>
      </w:numPr>
      <w:tabs>
        <w:tab w:val="clear" w:pos="680"/>
      </w:tabs>
    </w:pPr>
  </w:style>
  <w:style w:type="paragraph" w:styleId="Header">
    <w:name w:val="header"/>
    <w:basedOn w:val="Normal"/>
    <w:link w:val="HeaderChar"/>
    <w:rsid w:val="00793E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93E1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93E13"/>
    <w:pPr>
      <w:spacing w:before="240" w:after="120"/>
      <w:outlineLvl w:val="0"/>
    </w:pPr>
    <w:rPr>
      <w:rFonts w:ascii="Times New Roman" w:hAnsi="Times New Roman"/>
      <w:b/>
      <w:sz w:val="28"/>
    </w:rPr>
  </w:style>
  <w:style w:type="paragraph" w:customStyle="1" w:styleId="AllowPageBreak">
    <w:name w:val="AllowPageBreak"/>
    <w:rsid w:val="00793E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93E13"/>
    <w:rPr>
      <w:b/>
      <w:i/>
      <w:u w:val="none"/>
    </w:rPr>
  </w:style>
  <w:style w:type="character" w:customStyle="1" w:styleId="Heading2Char">
    <w:name w:val="Heading 2 Char"/>
    <w:link w:val="Heading2"/>
    <w:rsid w:val="00793E13"/>
    <w:rPr>
      <w:rFonts w:ascii="Times New Roman" w:eastAsia="Times New Roman" w:hAnsi="Times New Roman" w:cs="Times New Roman"/>
      <w:b/>
      <w:sz w:val="28"/>
      <w:szCs w:val="40"/>
      <w:lang w:eastAsia="en-US"/>
    </w:rPr>
  </w:style>
  <w:style w:type="character" w:customStyle="1" w:styleId="Heading3Char">
    <w:name w:val="Heading 3 Char"/>
    <w:link w:val="Heading3"/>
    <w:rsid w:val="00793E1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93E13"/>
    <w:rPr>
      <w:rFonts w:ascii="Times New Roman" w:eastAsia="Times New Roman" w:hAnsi="Times New Roman" w:cs="Times New Roman"/>
      <w:b/>
      <w:szCs w:val="20"/>
      <w:lang w:eastAsia="en-US"/>
    </w:rPr>
  </w:style>
  <w:style w:type="character" w:customStyle="1" w:styleId="Heading5Char">
    <w:name w:val="Heading 5 Char"/>
    <w:link w:val="Heading5"/>
    <w:rsid w:val="00793E1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93E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3E1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93E1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93E13"/>
    <w:rPr>
      <w:rFonts w:ascii="Courier New" w:eastAsia="Times New Roman" w:hAnsi="Courier New" w:cs="Times New Roman"/>
      <w:i/>
      <w:szCs w:val="20"/>
      <w:lang w:val="en-US" w:eastAsia="en-US"/>
    </w:rPr>
  </w:style>
  <w:style w:type="paragraph" w:customStyle="1" w:styleId="HeadingBase">
    <w:name w:val="Heading Base"/>
    <w:rsid w:val="00793E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3E13"/>
    <w:pPr>
      <w:tabs>
        <w:tab w:val="right" w:leader="dot" w:pos="9072"/>
      </w:tabs>
      <w:ind w:left="567"/>
    </w:pPr>
    <w:rPr>
      <w:szCs w:val="22"/>
    </w:rPr>
  </w:style>
  <w:style w:type="paragraph" w:customStyle="1" w:styleId="TOCBase">
    <w:name w:val="TOC Base"/>
    <w:rsid w:val="00793E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3E13"/>
    <w:pPr>
      <w:tabs>
        <w:tab w:val="right" w:leader="dot" w:pos="9072"/>
      </w:tabs>
      <w:spacing w:before="40" w:after="40"/>
      <w:ind w:left="284"/>
    </w:pPr>
    <w:rPr>
      <w:rFonts w:ascii="Times New Roman" w:hAnsi="Times New Roman"/>
    </w:rPr>
  </w:style>
  <w:style w:type="paragraph" w:styleId="TOC1">
    <w:name w:val="toc 1"/>
    <w:basedOn w:val="TOCBase"/>
    <w:next w:val="Normal"/>
    <w:rsid w:val="00793E1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93E13"/>
    <w:pPr>
      <w:spacing w:before="5040"/>
      <w:jc w:val="center"/>
    </w:pPr>
    <w:rPr>
      <w:sz w:val="48"/>
      <w:szCs w:val="72"/>
      <w:lang w:val="en-US"/>
    </w:rPr>
  </w:style>
  <w:style w:type="character" w:customStyle="1" w:styleId="TitleChar">
    <w:name w:val="Title Char"/>
    <w:link w:val="Title"/>
    <w:rsid w:val="00793E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3E13"/>
    <w:pPr>
      <w:tabs>
        <w:tab w:val="left" w:pos="3600"/>
        <w:tab w:val="left" w:pos="3958"/>
      </w:tabs>
    </w:pPr>
  </w:style>
  <w:style w:type="paragraph" w:styleId="List">
    <w:name w:val="List"/>
    <w:basedOn w:val="BodyText"/>
    <w:next w:val="BodyText"/>
    <w:rsid w:val="00793E13"/>
    <w:pPr>
      <w:tabs>
        <w:tab w:val="left" w:pos="340"/>
      </w:tabs>
      <w:spacing w:before="60" w:after="60"/>
      <w:ind w:left="340" w:hanging="340"/>
    </w:pPr>
  </w:style>
  <w:style w:type="paragraph" w:customStyle="1" w:styleId="Note">
    <w:name w:val="Note"/>
    <w:basedOn w:val="BodyText"/>
    <w:rsid w:val="00793E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3E13"/>
    <w:pPr>
      <w:framePr w:wrap="auto" w:hAnchor="text" w:y="6049"/>
    </w:pPr>
    <w:rPr>
      <w:color w:val="000000"/>
      <w:sz w:val="40"/>
    </w:rPr>
  </w:style>
  <w:style w:type="paragraph" w:customStyle="1" w:styleId="TOCTitle">
    <w:name w:val="TOCTitle"/>
    <w:basedOn w:val="Heading1"/>
    <w:rsid w:val="00793E13"/>
    <w:pPr>
      <w:spacing w:after="240"/>
      <w:jc w:val="center"/>
      <w:outlineLvl w:val="9"/>
    </w:pPr>
    <w:rPr>
      <w:caps/>
    </w:rPr>
  </w:style>
  <w:style w:type="paragraph" w:customStyle="1" w:styleId="Version">
    <w:name w:val="Version"/>
    <w:rsid w:val="00793E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3E13"/>
    <w:pPr>
      <w:keepNext w:val="0"/>
      <w:tabs>
        <w:tab w:val="right" w:pos="4176"/>
      </w:tabs>
      <w:ind w:left="198" w:hanging="198"/>
    </w:pPr>
    <w:rPr>
      <w:rFonts w:ascii="Garamond" w:hAnsi="Garamond"/>
    </w:rPr>
  </w:style>
  <w:style w:type="paragraph" w:styleId="IndexHeading">
    <w:name w:val="index heading"/>
    <w:basedOn w:val="Normal"/>
    <w:next w:val="Index1"/>
    <w:semiHidden/>
    <w:rsid w:val="00793E13"/>
    <w:pPr>
      <w:spacing w:before="120" w:after="120"/>
    </w:pPr>
    <w:rPr>
      <w:rFonts w:ascii="Arial" w:hAnsi="Arial"/>
      <w:b/>
      <w:color w:val="918585"/>
      <w:sz w:val="24"/>
    </w:rPr>
  </w:style>
  <w:style w:type="paragraph" w:customStyle="1" w:styleId="Chapter">
    <w:name w:val="Chapter"/>
    <w:basedOn w:val="Normal"/>
    <w:rsid w:val="00793E13"/>
    <w:pPr>
      <w:spacing w:before="240"/>
    </w:pPr>
    <w:rPr>
      <w:rFonts w:ascii="Times New Roman" w:hAnsi="Times New Roman"/>
      <w:smallCaps/>
      <w:spacing w:val="80"/>
      <w:sz w:val="28"/>
    </w:rPr>
  </w:style>
  <w:style w:type="paragraph" w:customStyle="1" w:styleId="InChapter">
    <w:name w:val="InChapter"/>
    <w:basedOn w:val="Heading3"/>
    <w:rsid w:val="00793E13"/>
    <w:pPr>
      <w:spacing w:after="240"/>
      <w:outlineLvl w:val="9"/>
    </w:pPr>
    <w:rPr>
      <w:noProof/>
    </w:rPr>
  </w:style>
  <w:style w:type="paragraph" w:styleId="Index2">
    <w:name w:val="index 2"/>
    <w:basedOn w:val="Normal"/>
    <w:next w:val="Normal"/>
    <w:semiHidden/>
    <w:rsid w:val="00793E13"/>
    <w:pPr>
      <w:tabs>
        <w:tab w:val="right" w:pos="4176"/>
      </w:tabs>
      <w:ind w:left="568" w:hanging="284"/>
    </w:pPr>
    <w:rPr>
      <w:rFonts w:ascii="Garamond" w:hAnsi="Garamond"/>
    </w:rPr>
  </w:style>
  <w:style w:type="paragraph" w:customStyle="1" w:styleId="Byline">
    <w:name w:val="Byline"/>
    <w:rsid w:val="00793E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3E13"/>
    <w:pPr>
      <w:tabs>
        <w:tab w:val="clear" w:pos="3600"/>
        <w:tab w:val="clear" w:pos="3958"/>
      </w:tabs>
      <w:jc w:val="right"/>
    </w:pPr>
  </w:style>
  <w:style w:type="character" w:styleId="Emphasis">
    <w:name w:val="Emphasis"/>
    <w:qFormat/>
    <w:rsid w:val="00793E13"/>
    <w:rPr>
      <w:i/>
    </w:rPr>
  </w:style>
  <w:style w:type="paragraph" w:styleId="Caption">
    <w:name w:val="caption"/>
    <w:basedOn w:val="BodyText"/>
    <w:next w:val="Normal"/>
    <w:qFormat/>
    <w:rsid w:val="00793E13"/>
    <w:pPr>
      <w:framePr w:w="2268" w:hSpace="181" w:vSpace="181" w:wrap="around" w:vAnchor="text" w:hAnchor="page" w:x="1135" w:y="285" w:anchorLock="1"/>
    </w:pPr>
    <w:rPr>
      <w:i/>
    </w:rPr>
  </w:style>
  <w:style w:type="paragraph" w:customStyle="1" w:styleId="MiniTOCTitle">
    <w:name w:val="MiniTOCTitle"/>
    <w:basedOn w:val="Heading4"/>
    <w:rsid w:val="00793E13"/>
    <w:pPr>
      <w:spacing w:before="240"/>
      <w:outlineLvl w:val="9"/>
    </w:pPr>
    <w:rPr>
      <w:noProof/>
      <w:sz w:val="24"/>
    </w:rPr>
  </w:style>
  <w:style w:type="paragraph" w:customStyle="1" w:styleId="MiniTOCItem">
    <w:name w:val="MiniTOCItem"/>
    <w:basedOn w:val="ListBullet"/>
    <w:rsid w:val="00793E13"/>
    <w:pPr>
      <w:numPr>
        <w:numId w:val="0"/>
      </w:numPr>
      <w:tabs>
        <w:tab w:val="right" w:leader="dot" w:pos="6521"/>
      </w:tabs>
      <w:spacing w:before="0" w:after="0"/>
    </w:pPr>
  </w:style>
  <w:style w:type="paragraph" w:customStyle="1" w:styleId="TOFTitle">
    <w:name w:val="TOFTitle"/>
    <w:basedOn w:val="TOCTitle"/>
    <w:rsid w:val="00793E13"/>
  </w:style>
  <w:style w:type="paragraph" w:styleId="TableofFigures">
    <w:name w:val="table of figures"/>
    <w:basedOn w:val="Normal"/>
    <w:next w:val="Normal"/>
    <w:semiHidden/>
    <w:rsid w:val="00793E13"/>
    <w:pPr>
      <w:tabs>
        <w:tab w:val="right" w:leader="dot" w:pos="9072"/>
      </w:tabs>
      <w:ind w:left="970" w:hanging="403"/>
    </w:pPr>
    <w:rPr>
      <w:rFonts w:ascii="Times New Roman" w:hAnsi="Times New Roman"/>
      <w:b/>
    </w:rPr>
  </w:style>
  <w:style w:type="paragraph" w:styleId="ListNumber">
    <w:name w:val="List Number"/>
    <w:basedOn w:val="List"/>
    <w:rsid w:val="00793E13"/>
    <w:pPr>
      <w:numPr>
        <w:numId w:val="11"/>
      </w:numPr>
    </w:pPr>
  </w:style>
  <w:style w:type="character" w:customStyle="1" w:styleId="WingdingSymbols">
    <w:name w:val="Wingding Symbols"/>
    <w:rsid w:val="00793E13"/>
    <w:rPr>
      <w:rFonts w:ascii="Wingdings" w:hAnsi="Wingdings"/>
    </w:rPr>
  </w:style>
  <w:style w:type="paragraph" w:customStyle="1" w:styleId="TableHeading">
    <w:name w:val="Table Heading"/>
    <w:basedOn w:val="HeadingBase"/>
    <w:rsid w:val="00793E13"/>
    <w:pPr>
      <w:keepLines/>
      <w:pBdr>
        <w:bottom w:val="single" w:sz="6" w:space="1" w:color="918585"/>
      </w:pBdr>
      <w:spacing w:before="240"/>
    </w:pPr>
  </w:style>
  <w:style w:type="character" w:customStyle="1" w:styleId="HotSpot">
    <w:name w:val="HotSpot"/>
    <w:rsid w:val="00793E13"/>
    <w:rPr>
      <w:color w:val="0033CC"/>
      <w:u w:val="none"/>
    </w:rPr>
  </w:style>
  <w:style w:type="paragraph" w:customStyle="1" w:styleId="BodyTextRight">
    <w:name w:val="Body Text Right"/>
    <w:basedOn w:val="BodyText"/>
    <w:rsid w:val="00793E13"/>
    <w:pPr>
      <w:spacing w:before="0" w:after="0"/>
      <w:jc w:val="right"/>
    </w:pPr>
  </w:style>
  <w:style w:type="paragraph" w:styleId="Index3">
    <w:name w:val="index 3"/>
    <w:basedOn w:val="ListNumber2"/>
    <w:next w:val="Normal"/>
    <w:semiHidden/>
    <w:rsid w:val="00793E13"/>
    <w:pPr>
      <w:numPr>
        <w:numId w:val="0"/>
      </w:numPr>
      <w:tabs>
        <w:tab w:val="right" w:leader="dot" w:pos="4176"/>
      </w:tabs>
    </w:pPr>
  </w:style>
  <w:style w:type="paragraph" w:styleId="ListNumber2">
    <w:name w:val="List Number 2"/>
    <w:basedOn w:val="List2"/>
    <w:rsid w:val="00793E13"/>
    <w:pPr>
      <w:numPr>
        <w:numId w:val="10"/>
      </w:numPr>
      <w:tabs>
        <w:tab w:val="clear" w:pos="1060"/>
      </w:tabs>
    </w:pPr>
  </w:style>
  <w:style w:type="paragraph" w:customStyle="1" w:styleId="MarginNote">
    <w:name w:val="Margin Note"/>
    <w:basedOn w:val="BodyText"/>
    <w:rsid w:val="00793E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3E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93E1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93E13"/>
    <w:rPr>
      <w:sz w:val="32"/>
    </w:rPr>
  </w:style>
  <w:style w:type="paragraph" w:customStyle="1" w:styleId="HeadingProcedure">
    <w:name w:val="Heading Procedure"/>
    <w:basedOn w:val="HeadingBase"/>
    <w:next w:val="Normal"/>
    <w:rsid w:val="00793E13"/>
    <w:pPr>
      <w:tabs>
        <w:tab w:val="left" w:pos="0"/>
      </w:tabs>
      <w:spacing w:before="120" w:after="60"/>
    </w:pPr>
    <w:rPr>
      <w:i/>
      <w:color w:val="918585"/>
      <w:sz w:val="22"/>
    </w:rPr>
  </w:style>
  <w:style w:type="paragraph" w:customStyle="1" w:styleId="TableBodyText">
    <w:name w:val="Table Body Text"/>
    <w:basedOn w:val="BodyText"/>
    <w:rsid w:val="00793E13"/>
    <w:pPr>
      <w:spacing w:before="60" w:after="60"/>
    </w:pPr>
  </w:style>
  <w:style w:type="paragraph" w:styleId="ListContinue">
    <w:name w:val="List Continue"/>
    <w:basedOn w:val="List"/>
    <w:rsid w:val="00793E13"/>
    <w:pPr>
      <w:ind w:firstLine="0"/>
    </w:pPr>
  </w:style>
  <w:style w:type="paragraph" w:customStyle="1" w:styleId="ListNote">
    <w:name w:val="List Note"/>
    <w:basedOn w:val="List"/>
    <w:rsid w:val="00793E13"/>
    <w:pPr>
      <w:pBdr>
        <w:top w:val="single" w:sz="6" w:space="2" w:color="918585"/>
        <w:bottom w:val="single" w:sz="6" w:space="2" w:color="918585"/>
      </w:pBdr>
      <w:tabs>
        <w:tab w:val="left" w:pos="1021"/>
      </w:tabs>
      <w:ind w:firstLine="0"/>
    </w:pPr>
  </w:style>
  <w:style w:type="paragraph" w:customStyle="1" w:styleId="Warning">
    <w:name w:val="Warning"/>
    <w:basedOn w:val="BodyText"/>
    <w:rsid w:val="00793E13"/>
    <w:pPr>
      <w:shd w:val="clear" w:color="auto" w:fill="D9D9D9"/>
      <w:tabs>
        <w:tab w:val="left" w:pos="992"/>
      </w:tabs>
      <w:ind w:left="119" w:right="119"/>
    </w:pPr>
    <w:rPr>
      <w:sz w:val="20"/>
    </w:rPr>
  </w:style>
  <w:style w:type="paragraph" w:customStyle="1" w:styleId="MarginIcons">
    <w:name w:val="Margin Icons"/>
    <w:basedOn w:val="BodyText"/>
    <w:rsid w:val="00793E1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93E13"/>
    <w:rPr>
      <w:rFonts w:ascii="Courier New" w:hAnsi="Courier New"/>
    </w:rPr>
  </w:style>
  <w:style w:type="paragraph" w:customStyle="1" w:styleId="NoteBullet">
    <w:name w:val="Note Bullet"/>
    <w:basedOn w:val="Note"/>
    <w:rsid w:val="00793E13"/>
    <w:pPr>
      <w:tabs>
        <w:tab w:val="clear" w:pos="680"/>
      </w:tabs>
      <w:spacing w:before="60" w:after="60"/>
    </w:pPr>
  </w:style>
  <w:style w:type="paragraph" w:customStyle="1" w:styleId="SubHeading2">
    <w:name w:val="SubHeading2"/>
    <w:basedOn w:val="HeadingBase"/>
    <w:rsid w:val="00793E13"/>
    <w:pPr>
      <w:spacing w:before="240" w:after="60"/>
    </w:pPr>
    <w:rPr>
      <w:sz w:val="20"/>
    </w:rPr>
  </w:style>
  <w:style w:type="paragraph" w:customStyle="1" w:styleId="SubHeading1">
    <w:name w:val="SubHeading1"/>
    <w:basedOn w:val="HeadingBase"/>
    <w:rsid w:val="00793E13"/>
    <w:pPr>
      <w:spacing w:before="240" w:after="60"/>
    </w:pPr>
    <w:rPr>
      <w:color w:val="918585"/>
      <w:sz w:val="22"/>
    </w:rPr>
  </w:style>
  <w:style w:type="paragraph" w:customStyle="1" w:styleId="SideHeading">
    <w:name w:val="Side Heading"/>
    <w:basedOn w:val="HeadingBase"/>
    <w:rsid w:val="00793E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3E13"/>
    <w:pPr>
      <w:numPr>
        <w:numId w:val="12"/>
      </w:numPr>
    </w:pPr>
  </w:style>
  <w:style w:type="paragraph" w:styleId="PlainText">
    <w:name w:val="Plain Text"/>
    <w:basedOn w:val="Normal"/>
    <w:link w:val="PlainTextChar"/>
    <w:rsid w:val="00793E13"/>
    <w:rPr>
      <w:sz w:val="20"/>
    </w:rPr>
  </w:style>
  <w:style w:type="character" w:customStyle="1" w:styleId="PlainTextChar">
    <w:name w:val="Plain Text Char"/>
    <w:basedOn w:val="DefaultParagraphFont"/>
    <w:link w:val="PlainText"/>
    <w:rsid w:val="00793E13"/>
    <w:rPr>
      <w:rFonts w:ascii="Courier New" w:eastAsia="Times New Roman" w:hAnsi="Courier New" w:cs="Times New Roman"/>
      <w:sz w:val="20"/>
      <w:szCs w:val="20"/>
      <w:lang w:val="en-US" w:eastAsia="en-US"/>
    </w:rPr>
  </w:style>
  <w:style w:type="character" w:customStyle="1" w:styleId="MenuOption">
    <w:name w:val="Menu Option"/>
    <w:rsid w:val="00793E13"/>
    <w:rPr>
      <w:b/>
      <w:smallCaps/>
    </w:rPr>
  </w:style>
  <w:style w:type="paragraph" w:customStyle="1" w:styleId="TableListNumber">
    <w:name w:val="Table List Number"/>
    <w:basedOn w:val="ListNumber"/>
    <w:rsid w:val="00793E13"/>
    <w:pPr>
      <w:numPr>
        <w:numId w:val="0"/>
      </w:numPr>
    </w:pPr>
  </w:style>
  <w:style w:type="paragraph" w:styleId="TOC4">
    <w:name w:val="toc 4"/>
    <w:basedOn w:val="TOCBase"/>
    <w:next w:val="Normal"/>
    <w:semiHidden/>
    <w:rsid w:val="00793E13"/>
    <w:pPr>
      <w:tabs>
        <w:tab w:val="right" w:leader="dot" w:pos="9071"/>
      </w:tabs>
      <w:ind w:left="1701"/>
    </w:pPr>
  </w:style>
  <w:style w:type="paragraph" w:customStyle="1" w:styleId="ListAlpha">
    <w:name w:val="List Alpha"/>
    <w:basedOn w:val="List"/>
    <w:rsid w:val="00793E13"/>
    <w:pPr>
      <w:numPr>
        <w:numId w:val="9"/>
      </w:numPr>
    </w:pPr>
  </w:style>
  <w:style w:type="paragraph" w:customStyle="1" w:styleId="ListAlpha2">
    <w:name w:val="List Alpha 2"/>
    <w:basedOn w:val="List2"/>
    <w:rsid w:val="00793E13"/>
    <w:pPr>
      <w:numPr>
        <w:numId w:val="8"/>
      </w:numPr>
    </w:pPr>
  </w:style>
  <w:style w:type="paragraph" w:styleId="List2">
    <w:name w:val="List 2"/>
    <w:basedOn w:val="BodyText"/>
    <w:rsid w:val="00793E13"/>
    <w:pPr>
      <w:tabs>
        <w:tab w:val="left" w:pos="680"/>
      </w:tabs>
      <w:spacing w:before="60" w:after="60"/>
      <w:ind w:left="680" w:hanging="340"/>
    </w:pPr>
  </w:style>
  <w:style w:type="paragraph" w:styleId="List3">
    <w:name w:val="List 3"/>
    <w:basedOn w:val="BodyText"/>
    <w:rsid w:val="00793E13"/>
    <w:pPr>
      <w:tabs>
        <w:tab w:val="left" w:pos="1021"/>
      </w:tabs>
      <w:spacing w:before="60" w:after="60"/>
      <w:ind w:left="1020" w:hanging="340"/>
    </w:pPr>
  </w:style>
  <w:style w:type="paragraph" w:styleId="List4">
    <w:name w:val="List 4"/>
    <w:basedOn w:val="BodyText"/>
    <w:rsid w:val="00793E13"/>
    <w:pPr>
      <w:tabs>
        <w:tab w:val="left" w:pos="1361"/>
      </w:tabs>
      <w:spacing w:before="60" w:after="60"/>
      <w:ind w:left="1361" w:hanging="340"/>
    </w:pPr>
  </w:style>
  <w:style w:type="paragraph" w:styleId="List5">
    <w:name w:val="List 5"/>
    <w:basedOn w:val="BodyText"/>
    <w:rsid w:val="00793E13"/>
    <w:pPr>
      <w:tabs>
        <w:tab w:val="left" w:pos="1701"/>
      </w:tabs>
      <w:spacing w:before="60" w:after="60"/>
      <w:ind w:left="1701" w:hanging="340"/>
    </w:pPr>
  </w:style>
  <w:style w:type="paragraph" w:styleId="ListBullet3">
    <w:name w:val="List Bullet 3"/>
    <w:basedOn w:val="List3"/>
    <w:rsid w:val="00793E13"/>
    <w:pPr>
      <w:numPr>
        <w:numId w:val="15"/>
      </w:numPr>
      <w:tabs>
        <w:tab w:val="clear" w:pos="1021"/>
      </w:tabs>
      <w:ind w:left="1037" w:hanging="357"/>
    </w:pPr>
  </w:style>
  <w:style w:type="paragraph" w:styleId="ListBullet4">
    <w:name w:val="List Bullet 4"/>
    <w:basedOn w:val="List4"/>
    <w:rsid w:val="00793E13"/>
    <w:pPr>
      <w:numPr>
        <w:numId w:val="3"/>
      </w:numPr>
    </w:pPr>
  </w:style>
  <w:style w:type="paragraph" w:styleId="ListBullet5">
    <w:name w:val="List Bullet 5"/>
    <w:basedOn w:val="List5"/>
    <w:rsid w:val="00793E13"/>
    <w:pPr>
      <w:numPr>
        <w:numId w:val="4"/>
      </w:numPr>
    </w:pPr>
  </w:style>
  <w:style w:type="paragraph" w:styleId="ListContinue2">
    <w:name w:val="List Continue 2"/>
    <w:basedOn w:val="List2"/>
    <w:rsid w:val="00793E13"/>
    <w:pPr>
      <w:ind w:firstLine="0"/>
    </w:pPr>
  </w:style>
  <w:style w:type="paragraph" w:styleId="ListContinue3">
    <w:name w:val="List Continue 3"/>
    <w:basedOn w:val="List3"/>
    <w:rsid w:val="00793E13"/>
    <w:pPr>
      <w:ind w:left="1021" w:firstLine="0"/>
    </w:pPr>
  </w:style>
  <w:style w:type="paragraph" w:styleId="ListContinue4">
    <w:name w:val="List Continue 4"/>
    <w:basedOn w:val="List4"/>
    <w:rsid w:val="00793E13"/>
    <w:pPr>
      <w:ind w:firstLine="0"/>
    </w:pPr>
  </w:style>
  <w:style w:type="paragraph" w:styleId="ListContinue5">
    <w:name w:val="List Continue 5"/>
    <w:basedOn w:val="List5"/>
    <w:rsid w:val="00793E13"/>
    <w:pPr>
      <w:ind w:firstLine="0"/>
    </w:pPr>
  </w:style>
  <w:style w:type="paragraph" w:styleId="ListNumber3">
    <w:name w:val="List Number 3"/>
    <w:basedOn w:val="List3"/>
    <w:rsid w:val="00793E13"/>
    <w:pPr>
      <w:numPr>
        <w:numId w:val="5"/>
      </w:numPr>
    </w:pPr>
  </w:style>
  <w:style w:type="paragraph" w:styleId="ListNumber4">
    <w:name w:val="List Number 4"/>
    <w:basedOn w:val="List4"/>
    <w:rsid w:val="00793E13"/>
    <w:pPr>
      <w:numPr>
        <w:numId w:val="6"/>
      </w:numPr>
    </w:pPr>
  </w:style>
  <w:style w:type="paragraph" w:styleId="ListNumber5">
    <w:name w:val="List Number 5"/>
    <w:basedOn w:val="List5"/>
    <w:rsid w:val="00793E13"/>
    <w:pPr>
      <w:numPr>
        <w:numId w:val="7"/>
      </w:numPr>
    </w:pPr>
  </w:style>
  <w:style w:type="paragraph" w:styleId="BlockText">
    <w:name w:val="Block Text"/>
    <w:basedOn w:val="Normal"/>
    <w:rsid w:val="00793E13"/>
    <w:pPr>
      <w:spacing w:after="120"/>
      <w:ind w:left="1440" w:right="1440"/>
    </w:pPr>
  </w:style>
  <w:style w:type="character" w:customStyle="1" w:styleId="Subscript">
    <w:name w:val="Subscript"/>
    <w:rsid w:val="00793E13"/>
    <w:rPr>
      <w:sz w:val="16"/>
      <w:vertAlign w:val="subscript"/>
    </w:rPr>
  </w:style>
  <w:style w:type="character" w:customStyle="1" w:styleId="Superscript">
    <w:name w:val="Superscript"/>
    <w:rsid w:val="00793E13"/>
    <w:rPr>
      <w:sz w:val="16"/>
      <w:vertAlign w:val="superscript"/>
    </w:rPr>
  </w:style>
  <w:style w:type="character" w:customStyle="1" w:styleId="Symbols">
    <w:name w:val="Symbols"/>
    <w:rsid w:val="00793E13"/>
    <w:rPr>
      <w:rFonts w:ascii="Symbol" w:hAnsi="Symbol"/>
    </w:rPr>
  </w:style>
  <w:style w:type="character" w:customStyle="1" w:styleId="MenuOptions">
    <w:name w:val="Menu Options"/>
    <w:rsid w:val="00793E13"/>
    <w:rPr>
      <w:rFonts w:ascii="Arial Narrow" w:hAnsi="Arial Narrow"/>
      <w:smallCaps/>
    </w:rPr>
  </w:style>
  <w:style w:type="character" w:customStyle="1" w:styleId="Buttons">
    <w:name w:val="Buttons"/>
    <w:rsid w:val="00793E13"/>
    <w:rPr>
      <w:b/>
    </w:rPr>
  </w:style>
  <w:style w:type="character" w:customStyle="1" w:styleId="Underlined">
    <w:name w:val="Underlined"/>
    <w:rsid w:val="00793E13"/>
    <w:rPr>
      <w:u w:val="single"/>
    </w:rPr>
  </w:style>
  <w:style w:type="paragraph" w:customStyle="1" w:styleId="TableBodyTextRight">
    <w:name w:val="Table Body Text Right"/>
    <w:basedOn w:val="TableBodyText"/>
    <w:rsid w:val="00793E13"/>
    <w:pPr>
      <w:widowControl w:val="0"/>
      <w:autoSpaceDE w:val="0"/>
      <w:autoSpaceDN w:val="0"/>
      <w:adjustRightInd w:val="0"/>
      <w:jc w:val="right"/>
    </w:pPr>
    <w:rPr>
      <w:rFonts w:cs="Arial"/>
      <w:szCs w:val="18"/>
    </w:rPr>
  </w:style>
  <w:style w:type="paragraph" w:customStyle="1" w:styleId="CopyrightText">
    <w:name w:val="Copyright Text"/>
    <w:basedOn w:val="BodyText"/>
    <w:rsid w:val="00793E13"/>
    <w:rPr>
      <w:sz w:val="18"/>
    </w:rPr>
  </w:style>
  <w:style w:type="paragraph" w:customStyle="1" w:styleId="BodySmallRight">
    <w:name w:val="Body Small Right"/>
    <w:basedOn w:val="BodyTextRight"/>
    <w:rsid w:val="00793E13"/>
    <w:rPr>
      <w:sz w:val="18"/>
      <w:szCs w:val="18"/>
    </w:rPr>
  </w:style>
  <w:style w:type="paragraph" w:customStyle="1" w:styleId="MarginEdition">
    <w:name w:val="Margin Edition"/>
    <w:basedOn w:val="MarginNote"/>
    <w:rsid w:val="00793E13"/>
    <w:pPr>
      <w:spacing w:before="0" w:after="0"/>
    </w:pPr>
    <w:rPr>
      <w:rFonts w:ascii="Times New Roman" w:hAnsi="Times New Roman"/>
      <w:color w:val="999999"/>
    </w:rPr>
  </w:style>
  <w:style w:type="paragraph" w:customStyle="1" w:styleId="Spacer">
    <w:name w:val="Spacer"/>
    <w:basedOn w:val="Normal"/>
    <w:rsid w:val="00793E13"/>
    <w:rPr>
      <w:sz w:val="2"/>
      <w:szCs w:val="2"/>
    </w:rPr>
  </w:style>
  <w:style w:type="character" w:customStyle="1" w:styleId="Small">
    <w:name w:val="Small"/>
    <w:rsid w:val="00793E13"/>
    <w:rPr>
      <w:sz w:val="16"/>
    </w:rPr>
  </w:style>
  <w:style w:type="paragraph" w:customStyle="1" w:styleId="WideTable">
    <w:name w:val="Wide Table"/>
    <w:basedOn w:val="Normal"/>
    <w:rsid w:val="00793E13"/>
    <w:pPr>
      <w:ind w:left="-1418"/>
    </w:pPr>
    <w:rPr>
      <w:sz w:val="2"/>
      <w:szCs w:val="2"/>
    </w:rPr>
  </w:style>
  <w:style w:type="character" w:styleId="PageNumber">
    <w:name w:val="page number"/>
    <w:rsid w:val="00793E13"/>
  </w:style>
  <w:style w:type="paragraph" w:styleId="Quote">
    <w:name w:val="Quote"/>
    <w:basedOn w:val="Heading1"/>
    <w:link w:val="QuoteChar"/>
    <w:qFormat/>
    <w:rsid w:val="00793E13"/>
    <w:rPr>
      <w:b w:val="0"/>
      <w:sz w:val="72"/>
      <w:szCs w:val="72"/>
      <w:lang w:val="en-NZ"/>
    </w:rPr>
  </w:style>
  <w:style w:type="character" w:customStyle="1" w:styleId="QuoteChar">
    <w:name w:val="Quote Char"/>
    <w:link w:val="Quote"/>
    <w:rsid w:val="00793E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3E13"/>
    <w:pPr>
      <w:pageBreakBefore/>
    </w:pPr>
  </w:style>
  <w:style w:type="paragraph" w:customStyle="1" w:styleId="Border">
    <w:name w:val="Border"/>
    <w:basedOn w:val="Normal"/>
    <w:qFormat/>
    <w:rsid w:val="00793E13"/>
    <w:pPr>
      <w:pBdr>
        <w:top w:val="single" w:sz="18" w:space="1" w:color="auto"/>
      </w:pBdr>
    </w:pPr>
    <w:rPr>
      <w:rFonts w:ascii="Times New Roman" w:hAnsi="Times New Roman"/>
      <w:color w:val="FFFFFF"/>
      <w:sz w:val="2"/>
    </w:rPr>
  </w:style>
  <w:style w:type="character" w:styleId="IntenseEmphasis">
    <w:name w:val="Intense Emphasis"/>
    <w:uiPriority w:val="21"/>
    <w:qFormat/>
    <w:rsid w:val="00793E13"/>
    <w:rPr>
      <w:b/>
      <w:bCs/>
      <w:i/>
      <w:iCs/>
      <w:color w:val="auto"/>
    </w:rPr>
  </w:style>
  <w:style w:type="paragraph" w:styleId="IntenseQuote">
    <w:name w:val="Intense Quote"/>
    <w:basedOn w:val="Normal"/>
    <w:next w:val="Normal"/>
    <w:link w:val="IntenseQuoteChar"/>
    <w:uiPriority w:val="30"/>
    <w:qFormat/>
    <w:rsid w:val="00793E1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93E13"/>
    <w:rPr>
      <w:rFonts w:ascii="Courier New" w:eastAsia="Times New Roman" w:hAnsi="Courier New" w:cs="Times New Roman"/>
      <w:b/>
      <w:bCs/>
      <w:i/>
      <w:iCs/>
      <w:szCs w:val="20"/>
      <w:lang w:val="en-US" w:eastAsia="en-US"/>
    </w:rPr>
  </w:style>
  <w:style w:type="character" w:styleId="SubtleReference">
    <w:name w:val="Subtle Reference"/>
    <w:uiPriority w:val="31"/>
    <w:qFormat/>
    <w:rsid w:val="00793E13"/>
    <w:rPr>
      <w:smallCaps/>
      <w:color w:val="auto"/>
      <w:u w:val="single"/>
    </w:rPr>
  </w:style>
  <w:style w:type="character" w:styleId="IntenseReference">
    <w:name w:val="Intense Reference"/>
    <w:uiPriority w:val="32"/>
    <w:qFormat/>
    <w:rsid w:val="00793E13"/>
    <w:rPr>
      <w:b/>
      <w:bCs/>
      <w:smallCaps/>
      <w:color w:val="auto"/>
      <w:spacing w:val="5"/>
      <w:u w:val="single"/>
    </w:rPr>
  </w:style>
  <w:style w:type="paragraph" w:customStyle="1" w:styleId="2ColumnHeading">
    <w:name w:val="2Column Heading"/>
    <w:basedOn w:val="BodyText"/>
    <w:qFormat/>
    <w:rsid w:val="00793E13"/>
    <w:pPr>
      <w:spacing w:after="60"/>
      <w:ind w:left="-2268"/>
    </w:pPr>
    <w:rPr>
      <w:b/>
    </w:rPr>
  </w:style>
  <w:style w:type="paragraph" w:customStyle="1" w:styleId="Heading1TOC">
    <w:name w:val="Heading1 TOC"/>
    <w:basedOn w:val="Normal"/>
    <w:qFormat/>
    <w:rsid w:val="00793E13"/>
    <w:pPr>
      <w:spacing w:before="240" w:after="120"/>
    </w:pPr>
    <w:rPr>
      <w:rFonts w:ascii="Times New Roman" w:hAnsi="Times New Roman"/>
      <w:b/>
      <w:sz w:val="32"/>
    </w:rPr>
  </w:style>
  <w:style w:type="paragraph" w:customStyle="1" w:styleId="Heading2TOC">
    <w:name w:val="Heading2 TOC"/>
    <w:basedOn w:val="Normal"/>
    <w:qFormat/>
    <w:rsid w:val="00793E13"/>
    <w:pPr>
      <w:spacing w:before="240" w:after="60"/>
    </w:pPr>
    <w:rPr>
      <w:rFonts w:ascii="Times New Roman" w:hAnsi="Times New Roman"/>
      <w:b/>
      <w:sz w:val="28"/>
    </w:rPr>
  </w:style>
  <w:style w:type="character" w:customStyle="1" w:styleId="Underline">
    <w:name w:val="Underline"/>
    <w:qFormat/>
    <w:rsid w:val="00793E13"/>
    <w:rPr>
      <w:u w:val="single"/>
    </w:rPr>
  </w:style>
  <w:style w:type="paragraph" w:styleId="BalloonText">
    <w:name w:val="Balloon Text"/>
    <w:basedOn w:val="Normal"/>
    <w:link w:val="BalloonTextChar"/>
    <w:rsid w:val="00793E13"/>
    <w:rPr>
      <w:rFonts w:ascii="Tahoma" w:hAnsi="Tahoma" w:cs="Tahoma"/>
      <w:sz w:val="16"/>
      <w:szCs w:val="16"/>
    </w:rPr>
  </w:style>
  <w:style w:type="character" w:customStyle="1" w:styleId="BalloonTextChar">
    <w:name w:val="Balloon Text Char"/>
    <w:link w:val="BalloonText"/>
    <w:rsid w:val="00793E1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93E1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93E1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1810</Words>
  <Characters>11029</Characters>
  <Application>Microsoft Office Word</Application>
  <DocSecurity>0</DocSecurity>
  <Lines>418</Lines>
  <Paragraphs>203</Paragraphs>
  <ScaleCrop>false</ScaleCrop>
  <Company>Author-it Software Corporation Ltd.</Company>
  <LinksUpToDate>false</LinksUpToDate>
  <CharactersWithSpaces>12746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LMFGG2007C Process glass by basic machines</dc:title>
  <dc:subject>Approved</dc:subject>
  <dc:creator>Manufacturing Skills Australia</dc:creator>
  <cp:keywords>Release: 1</cp:keywords>
  <dc:description>Copyright © 1996-2007 Author-it Software Corporation Ltd., all rights reserved.</dc:description>
  <cp:lastModifiedBy>Andrew Campey</cp:lastModifiedBy>
  <cp:revision>3</cp:revision>
  <dcterms:created xsi:type="dcterms:W3CDTF">2012-05-26T17:33:00Z</dcterms:created>
  <dcterms:modified xsi:type="dcterms:W3CDTF">2012-05-26T17:33:00Z</dcterms:modified>
</cp:coreProperties>
</file>