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08A" w:rsidP="0046208A">
      <w:pPr>
        <w:pStyle w:val="Title"/>
      </w:pPr>
      <w:r>
        <w:fldChar w:fldCharType="begin"/>
      </w:r>
      <w:r>
        <w:instrText xml:space="preserve"> TITLE   \* MERGEFORMAT </w:instrText>
      </w:r>
      <w:r>
        <w:fldChar w:fldCharType="separate"/>
      </w:r>
      <w:r>
        <w:t>LMFGG2003C Operate glass freefall rack and table</w:t>
      </w:r>
      <w:r>
        <w:fldChar w:fldCharType="end"/>
      </w:r>
    </w:p>
    <w:p w:rsidR="0046208A" w:rsidP="0046208A">
      <w:pPr>
        <w:pStyle w:val="Version"/>
        <w:sectPr w:rsidSect="007657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700" w:rsidP="00765700">
      <w:pPr>
        <w:pStyle w:val="SuperHeading"/>
      </w:pPr>
      <w:r w:rsidRPr="00765700">
        <w:t>LMFGG2003C Operate glass freefall rack and table</w:t>
      </w:r>
    </w:p>
    <w:p w:rsidR="00000000" w:rsidRPr="00765700" w:rsidP="00765700">
      <w:pPr>
        <w:pStyle w:val="Heading1"/>
      </w:pPr>
      <w:bookmarkStart w:id="1" w:name="O_350989"/>
      <w:bookmarkEnd w:id="1"/>
      <w:r w:rsidRPr="00765700">
        <w:t>Modification History</w:t>
      </w:r>
    </w:p>
    <w:p w:rsidR="00000000" w:rsidRPr="00765700" w:rsidP="00765700">
      <w:pPr>
        <w:pStyle w:val="BodyText"/>
      </w:pPr>
      <w:r w:rsidRPr="00765700">
        <w:t>Updated format, minor content revisions, revised Evidence Guide. Outcome equivalent.</w:t>
      </w:r>
    </w:p>
    <w:p w:rsidR="00000000" w:rsidRPr="00765700" w:rsidP="00765700">
      <w:pPr>
        <w:pStyle w:val="AllowPageBreak"/>
      </w:pPr>
    </w:p>
    <w:p w:rsidR="00000000" w:rsidRPr="00765700" w:rsidP="00765700">
      <w:pPr>
        <w:pStyle w:val="Heading1"/>
      </w:pPr>
      <w:bookmarkStart w:id="2" w:name="O_350990"/>
      <w:bookmarkEnd w:id="2"/>
      <w:r w:rsidRPr="00765700">
        <w:t>Unit Descriptor</w:t>
      </w:r>
    </w:p>
    <w:p w:rsidR="00000000" w:rsidRPr="00765700" w:rsidP="00765700">
      <w:pPr>
        <w:pStyle w:val="BodyText"/>
      </w:pPr>
      <w:r w:rsidRPr="00765700">
        <w:t>This unit of competency covers the skills and kn</w:t>
      </w:r>
      <w:r w:rsidRPr="00765700">
        <w:t>owledge required to use freefall racks and tables.</w:t>
      </w:r>
    </w:p>
    <w:p w:rsidR="00000000" w:rsidRPr="00765700" w:rsidP="00765700">
      <w:pPr>
        <w:pStyle w:val="AllowPageBreak"/>
      </w:pPr>
    </w:p>
    <w:p w:rsidR="00000000" w:rsidRPr="00765700" w:rsidP="00765700">
      <w:pPr>
        <w:pStyle w:val="Heading1"/>
      </w:pPr>
      <w:bookmarkStart w:id="3" w:name="O_350991"/>
      <w:bookmarkEnd w:id="3"/>
      <w:r w:rsidRPr="00765700">
        <w:t>Application of the Unit</w:t>
      </w:r>
    </w:p>
    <w:p w:rsidR="00000000" w:rsidRPr="00765700" w:rsidP="00765700">
      <w:pPr>
        <w:pStyle w:val="BodyText"/>
      </w:pPr>
      <w:r w:rsidRPr="00765700">
        <w:t xml:space="preserve">This unit covers use of specialised glass and glazing handling equipment safely and effectively. Work is generally performed individually or in a team environment, </w:t>
      </w:r>
      <w:r w:rsidRPr="00765700">
        <w:t>with general supervision and may be part of a production process.</w:t>
      </w:r>
    </w:p>
    <w:p w:rsidR="00000000" w:rsidRPr="00765700" w:rsidP="00765700">
      <w:pPr>
        <w:pStyle w:val="AllowPageBreak"/>
      </w:pPr>
    </w:p>
    <w:p w:rsidR="00000000" w:rsidRPr="00765700" w:rsidP="00765700">
      <w:pPr>
        <w:pStyle w:val="Heading1"/>
      </w:pPr>
      <w:bookmarkStart w:id="4" w:name="O_350992"/>
      <w:bookmarkEnd w:id="4"/>
      <w:r w:rsidRPr="00765700">
        <w:t>Licensing/Regulatory Information</w:t>
      </w:r>
    </w:p>
    <w:p w:rsidR="00000000" w:rsidRPr="00765700" w:rsidP="00765700">
      <w:pPr>
        <w:pStyle w:val="BodyText"/>
      </w:pPr>
      <w:r w:rsidRPr="00765700">
        <w:t>Not applicable.</w:t>
      </w:r>
    </w:p>
    <w:p w:rsidR="00000000" w:rsidRPr="00765700" w:rsidP="00765700">
      <w:pPr>
        <w:pStyle w:val="AllowPageBreak"/>
      </w:pPr>
    </w:p>
    <w:p w:rsidR="00000000" w:rsidRPr="00765700" w:rsidP="00765700">
      <w:pPr>
        <w:pStyle w:val="Heading1"/>
      </w:pPr>
      <w:bookmarkStart w:id="5" w:name="O_350993"/>
      <w:bookmarkEnd w:id="5"/>
      <w:r w:rsidRPr="00765700">
        <w:t>Pre-Requisites</w:t>
      </w:r>
    </w:p>
    <w:p w:rsidR="00000000" w:rsidRPr="00765700" w:rsidP="00765700">
      <w:pPr>
        <w:pStyle w:val="BodyText"/>
      </w:pPr>
      <w:r w:rsidRPr="00765700">
        <w:t>Not applicable.</w:t>
      </w:r>
    </w:p>
    <w:p w:rsidR="00000000" w:rsidRPr="00765700" w:rsidP="00765700">
      <w:pPr>
        <w:pStyle w:val="AllowPageBreak"/>
      </w:pPr>
    </w:p>
    <w:p w:rsidR="00000000" w:rsidRPr="00765700" w:rsidP="00765700">
      <w:pPr>
        <w:pStyle w:val="Heading1"/>
      </w:pPr>
      <w:bookmarkStart w:id="6" w:name="O_350994"/>
      <w:bookmarkEnd w:id="6"/>
      <w:r w:rsidRPr="00765700">
        <w:t>Employability Skills Information</w:t>
      </w:r>
    </w:p>
    <w:tbl>
      <w:tblPr>
        <w:tblW w:w="0" w:type="auto"/>
        <w:tblLayout w:type="fixed"/>
        <w:tblCellMar>
          <w:left w:w="62" w:type="dxa"/>
          <w:right w:w="62" w:type="dxa"/>
        </w:tblCellMar>
        <w:tblLook w:val="0000"/>
      </w:tblPr>
      <w:tblGrid>
        <w:gridCol w:w="9072"/>
      </w:tblGrid>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This unit contains employability skills</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7" w:name="O_350995"/>
      <w:bookmarkEnd w:id="7"/>
      <w:r w:rsidRPr="00765700">
        <w:t>Elements and Performance Criteria Pre-Content</w:t>
      </w:r>
    </w:p>
    <w:tbl>
      <w:tblPr>
        <w:tblW w:w="0" w:type="auto"/>
        <w:tblLayout w:type="fixed"/>
        <w:tblCellMar>
          <w:left w:w="62" w:type="dxa"/>
          <w:right w:w="62" w:type="dxa"/>
        </w:tblCellMar>
        <w:tblLook w:val="0000"/>
      </w:tblPr>
      <w:tblGrid>
        <w:gridCol w:w="2640"/>
        <w:gridCol w:w="6380"/>
      </w:tblGrid>
      <w:tr w:rsidTr="0076570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Performance criteria describe the performance needed to demonstrate achiev</w:t>
            </w:r>
            <w:r w:rsidRPr="00765700">
              <w:t>ement of the element. Where bold italicised text is used, further information is detailed in the required skills and knowledge section and the range statement. Assessment of performance is to be consistent with the evidence guide.</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8" w:name="O_350996"/>
      <w:bookmarkEnd w:id="8"/>
      <w:r w:rsidRPr="00765700">
        <w:t>Elemen</w:t>
      </w:r>
      <w:r w:rsidRPr="00765700">
        <w:t>ts and Performance Criteria</w:t>
      </w:r>
    </w:p>
    <w:tbl>
      <w:tblPr>
        <w:tblW w:w="0" w:type="auto"/>
        <w:tblLayout w:type="fixed"/>
        <w:tblCellMar>
          <w:left w:w="62" w:type="dxa"/>
          <w:right w:w="62" w:type="dxa"/>
        </w:tblCellMar>
        <w:tblLook w:val="0000"/>
      </w:tblPr>
      <w:tblGrid>
        <w:gridCol w:w="678"/>
        <w:gridCol w:w="1962"/>
        <w:gridCol w:w="770"/>
        <w:gridCol w:w="5610"/>
      </w:tblGrid>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1</w:t>
            </w:r>
          </w:p>
        </w:tc>
        <w:tc>
          <w:tcPr>
            <w:tcW w:w="1962" w:type="dxa"/>
            <w:vMerge w:val="restart"/>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Identify work requirements</w:t>
            </w: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1.1</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Identify work requirements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1.2</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Identify work requirements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1.3</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Identify work requirements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2</w:t>
            </w:r>
          </w:p>
        </w:tc>
        <w:tc>
          <w:tcPr>
            <w:tcW w:w="1962" w:type="dxa"/>
            <w:vMerge w:val="restart"/>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Prepare for work</w:t>
            </w: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2.1</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Work sequence is planned in a logical order to suit the job</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2.2</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Tools, equipment</w:t>
            </w:r>
            <w:r w:rsidRPr="00765700">
              <w:t xml:space="preserve"> and </w:t>
            </w:r>
            <w:r w:rsidRPr="00765700">
              <w:rPr>
                <w:rStyle w:val="BoldandItalics"/>
              </w:rPr>
              <w:t>materials</w:t>
            </w:r>
            <w:r w:rsidRPr="00765700">
              <w:t xml:space="preserve"> are selected and checked prior to use to ensure that they are appropriate for the work, serviceable and in a safe condition</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2.3</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Planned route for relocating glass is checked for hazards and the work area is cleared of obstructions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2.4</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 xml:space="preserve">The work area is cleared of unauthorised personnel prior to and during freefall operations in accordance with </w:t>
            </w:r>
            <w:r w:rsidRPr="00765700">
              <w:rPr>
                <w:rStyle w:val="BoldandItalics"/>
              </w:rPr>
              <w:t>workplace procedures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2.5</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Freefall</w:t>
            </w:r>
            <w:r w:rsidRPr="00765700">
              <w:t xml:space="preserve"> rack and table are checked for correct operation, levelled and cleared of any foreign material</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3</w:t>
            </w:r>
          </w:p>
        </w:tc>
        <w:tc>
          <w:tcPr>
            <w:tcW w:w="1962" w:type="dxa"/>
            <w:vMerge w:val="restart"/>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Freefall glass</w:t>
            </w: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3.1</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Air supply, where used, is checked for operation</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3.2</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Freefall equipment is operated in accordance with workplace procedures to move glass safely</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3.3</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Problems occurring during operation are identified and reported to appropriate persons in accordance with workplace procedures</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3.4</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Authorised changes in working procedures and/or requirements are followed</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4</w:t>
            </w:r>
          </w:p>
        </w:tc>
        <w:tc>
          <w:tcPr>
            <w:tcW w:w="1962" w:type="dxa"/>
            <w:vMerge w:val="restart"/>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Complete work</w:t>
            </w: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4.1</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Waste and scrap material is removed for disposal or recycling, as required</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4.2</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Work area is cleaned and rubbish disposed of, as appropriate</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4.3</w:t>
            </w:r>
          </w:p>
        </w:tc>
        <w:tc>
          <w:tcPr>
            <w:tcW w:w="561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Workplace documentation is completed, as required</w:t>
            </w:r>
          </w:p>
        </w:tc>
      </w:tr>
      <w:tr w:rsidTr="0076570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4.4</w:t>
            </w:r>
          </w:p>
        </w:tc>
        <w:tc>
          <w:tcPr>
            <w:tcW w:w="5610"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Tools, equipment and unused materials are removed and stored appropriately</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9" w:name="O_350997"/>
      <w:bookmarkEnd w:id="9"/>
      <w:r w:rsidRPr="00765700">
        <w:t>Required Skills and Knowledge</w:t>
      </w:r>
    </w:p>
    <w:tbl>
      <w:tblPr>
        <w:tblW w:w="0" w:type="auto"/>
        <w:tblLayout w:type="fixed"/>
        <w:tblCellMar>
          <w:left w:w="62" w:type="dxa"/>
          <w:right w:w="62" w:type="dxa"/>
        </w:tblCellMar>
        <w:tblLook w:val="0000"/>
      </w:tblPr>
      <w:tblGrid>
        <w:gridCol w:w="9072"/>
      </w:tblGrid>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This section describes the skills and knowledge required for this unit.</w:t>
            </w:r>
          </w:p>
        </w:tc>
      </w:tr>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SpecialBold"/>
              </w:rPr>
              <w:t>Required skills include:</w:t>
            </w:r>
          </w:p>
        </w:tc>
      </w:tr>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 xml:space="preserve">collecting, organising and understanding information skills related to work orders, basic plans and safety procedures </w:t>
            </w:r>
          </w:p>
          <w:p w:rsidR="00000000" w:rsidRPr="00765700" w:rsidP="00765700">
            <w:pPr>
              <w:pStyle w:val="ListBullet"/>
            </w:pPr>
            <w:r w:rsidRPr="00765700">
              <w:t>using communication skills to the level required to confirm work requirements and specifications; communicate effectively regarding work requirements with supervisors, other workers and customers; report work outcomes and problems; and relate to people fro</w:t>
            </w:r>
            <w:r w:rsidRPr="00765700">
              <w:t>m a range of social, cultural and ethnic backgrounds, and of varying physical and mental abilities</w:t>
            </w:r>
          </w:p>
          <w:p w:rsidR="00000000" w:rsidRPr="00765700" w:rsidP="00765700">
            <w:pPr>
              <w:pStyle w:val="ListBullet"/>
            </w:pPr>
            <w:r w:rsidRPr="00765700">
              <w:t>using literacy skills to the level required to understand information related to work orders, including common industry terminology, plans and safety procedu</w:t>
            </w:r>
            <w:r w:rsidRPr="00765700">
              <w:t>res; prepare reports; and interpret technical information and specifications</w:t>
            </w:r>
          </w:p>
          <w:p w:rsidR="00000000" w:rsidRPr="00765700" w:rsidP="00765700">
            <w:pPr>
              <w:pStyle w:val="ListBullet"/>
            </w:pPr>
            <w:r w:rsidRPr="00765700">
              <w:t>planning and organising skills for activities, including the preparation and layout of the worksite, and the obtaining of equipment and materials to avoid any backtracking, workfl</w:t>
            </w:r>
            <w:r w:rsidRPr="00765700">
              <w:t xml:space="preserve">ow interruptions or wastage </w:t>
            </w:r>
          </w:p>
          <w:p w:rsidR="00000000" w:rsidRPr="00765700" w:rsidP="00765700">
            <w:pPr>
              <w:pStyle w:val="ListBullet"/>
            </w:pPr>
            <w:r w:rsidRPr="00765700">
              <w:t xml:space="preserve">working with others and in a team by recognising dependencies and using cooperative approaches to optimise workflow and productivity </w:t>
            </w:r>
          </w:p>
          <w:p w:rsidR="00000000" w:rsidRPr="00765700" w:rsidP="00765700">
            <w:pPr>
              <w:pStyle w:val="ListBullet"/>
            </w:pPr>
            <w:r w:rsidRPr="00765700">
              <w:t>using mathematical ideas and techniques to correctly complete measurements, calculate work re</w:t>
            </w:r>
            <w:r w:rsidRPr="00765700">
              <w:t xml:space="preserve">quirements, and optimise glass sizes for economical cutting </w:t>
            </w:r>
          </w:p>
          <w:p w:rsidR="00000000" w:rsidRPr="00765700" w:rsidP="00765700">
            <w:pPr>
              <w:pStyle w:val="ListBullet"/>
            </w:pPr>
            <w:r w:rsidRPr="00765700">
              <w:t xml:space="preserve">using pre-checking and inspection techniques to plan work, and avoid re-working and wastage </w:t>
            </w:r>
          </w:p>
          <w:p w:rsidR="00000000" w:rsidRPr="00765700" w:rsidP="00765700">
            <w:pPr>
              <w:pStyle w:val="ListBullet"/>
            </w:pPr>
            <w:r w:rsidRPr="00765700">
              <w:t xml:space="preserve">using workplace technology related to the operation of freefalling rack and table </w:t>
            </w:r>
          </w:p>
          <w:p w:rsidR="00000000" w:rsidP="00765700">
            <w:pPr>
              <w:pStyle w:val="ListBullet"/>
              <w:rPr>
                <w:lang w:val="en-NZ"/>
              </w:rPr>
            </w:pPr>
            <w:r w:rsidRPr="00765700">
              <w:t>modifying activitie</w:t>
            </w:r>
            <w:r w:rsidRPr="00765700">
              <w:t>s to cater for variations in workplace contexts and environment</w:t>
            </w:r>
          </w:p>
        </w:tc>
      </w:tr>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SpecialBold"/>
              </w:rPr>
              <w:t>Required knowledge includes:</w:t>
            </w:r>
          </w:p>
        </w:tc>
      </w:tr>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 xml:space="preserve">the qualities and characteristics of glass, including hazards and handling requirements </w:t>
            </w:r>
          </w:p>
          <w:p w:rsidR="00000000" w:rsidRPr="00765700" w:rsidP="00765700">
            <w:pPr>
              <w:pStyle w:val="ListBullet"/>
            </w:pPr>
            <w:r w:rsidRPr="00765700">
              <w:t>the principles and techniques of freefalling glass from a rack to a tab</w:t>
            </w:r>
            <w:r w:rsidRPr="00765700">
              <w:t xml:space="preserve">le </w:t>
            </w:r>
          </w:p>
          <w:p w:rsidR="00000000" w:rsidRPr="00765700" w:rsidP="00765700">
            <w:pPr>
              <w:pStyle w:val="ListBullet"/>
            </w:pPr>
            <w:r w:rsidRPr="00765700">
              <w:t xml:space="preserve">workplace safety system requirements related to the freefalling of glass </w:t>
            </w:r>
          </w:p>
          <w:p w:rsidR="00000000" w:rsidRPr="00765700" w:rsidP="00765700">
            <w:pPr>
              <w:pStyle w:val="ListBullet"/>
            </w:pPr>
            <w:r w:rsidRPr="00765700">
              <w:t>workflow requirements in relation to freefalling of glass using rack and table</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10" w:name="O_350998"/>
      <w:bookmarkEnd w:id="10"/>
      <w:r w:rsidRPr="00765700">
        <w:t>Evidence Guide</w:t>
      </w:r>
    </w:p>
    <w:tbl>
      <w:tblPr>
        <w:tblW w:w="0" w:type="auto"/>
        <w:tblLayout w:type="fixed"/>
        <w:tblCellMar>
          <w:left w:w="62" w:type="dxa"/>
          <w:right w:w="62" w:type="dxa"/>
        </w:tblCellMar>
        <w:tblLook w:val="0000"/>
      </w:tblPr>
      <w:tblGrid>
        <w:gridCol w:w="3648"/>
        <w:gridCol w:w="5352"/>
      </w:tblGrid>
      <w:tr w:rsidTr="0076570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The evidence guide provides advice on assessment and must be read in conjunction with the performance criteria required skills and knowledge range statement and the Assessment Guidelines for the Training Package.</w:t>
            </w:r>
          </w:p>
        </w:tc>
      </w:tr>
      <w:tr w:rsidTr="0076570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Overview of assessment</w:t>
            </w:r>
          </w:p>
        </w:tc>
        <w:tc>
          <w:tcPr>
            <w:tcW w:w="5352"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Assessment process</w:t>
            </w:r>
            <w:r w:rsidRPr="00765700">
              <w:t>es and techniques must be culturally appropriate and appropriate to the language, literacy and numeracy capacity of the candidate and the work being performed.</w:t>
            </w:r>
          </w:p>
        </w:tc>
      </w:tr>
      <w:tr w:rsidTr="0076570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Critical aspects for assessment and evidence required to demonstrate competency in this unit</w:t>
            </w:r>
          </w:p>
        </w:tc>
        <w:tc>
          <w:tcPr>
            <w:tcW w:w="5352"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Assessors must be satisfied that the candidate can competently and consistently:</w:t>
            </w:r>
          </w:p>
          <w:p w:rsidR="00000000" w:rsidRPr="00765700" w:rsidP="00765700">
            <w:pPr>
              <w:pStyle w:val="ListBullet"/>
            </w:pPr>
            <w:r w:rsidRPr="00765700">
              <w:t>plan the freefalling of glass using the rack and table operation</w:t>
            </w:r>
          </w:p>
          <w:p w:rsidR="00000000" w:rsidRPr="00765700" w:rsidP="00765700">
            <w:pPr>
              <w:pStyle w:val="ListBullet"/>
            </w:pPr>
            <w:r w:rsidRPr="00765700">
              <w:t>interpret work order/job instruction and locate and apply relevant information to relocate glass using a rack</w:t>
            </w:r>
            <w:r w:rsidRPr="00765700">
              <w:t xml:space="preserve"> and table</w:t>
            </w:r>
          </w:p>
          <w:p w:rsidR="00000000" w:rsidRPr="00765700" w:rsidP="00765700">
            <w:pPr>
              <w:pStyle w:val="ListBullet"/>
            </w:pPr>
            <w:r w:rsidRPr="00765700">
              <w:t>apply safe handling requirements for equipment, products and materials, including use of personal protective equipment</w:t>
            </w:r>
          </w:p>
          <w:p w:rsidR="00000000" w:rsidRPr="00765700" w:rsidP="00765700">
            <w:pPr>
              <w:pStyle w:val="ListBullet"/>
            </w:pPr>
            <w:r w:rsidRPr="00765700">
              <w:t>follow work instructions, operating procedures and inspection practices to:</w:t>
            </w:r>
          </w:p>
          <w:p w:rsidR="00000000" w:rsidRPr="00765700" w:rsidP="00765700">
            <w:pPr>
              <w:pStyle w:val="ListBullet2"/>
            </w:pPr>
            <w:r w:rsidRPr="00765700">
              <w:t>minimise the risk of injury to self and others</w:t>
            </w:r>
          </w:p>
          <w:p w:rsidR="00000000" w:rsidRPr="00765700" w:rsidP="00765700">
            <w:pPr>
              <w:pStyle w:val="ListBullet2"/>
            </w:pPr>
            <w:r w:rsidRPr="00765700">
              <w:t>prevent damage to goods, equipment and products</w:t>
            </w:r>
          </w:p>
          <w:p w:rsidR="00000000" w:rsidRPr="00765700" w:rsidP="00765700">
            <w:pPr>
              <w:pStyle w:val="ListBullet2"/>
            </w:pPr>
            <w:r w:rsidRPr="00765700">
              <w:t>maintain required production output and product quality</w:t>
            </w:r>
          </w:p>
          <w:p w:rsidR="00000000" w:rsidRPr="00765700" w:rsidP="00765700">
            <w:pPr>
              <w:pStyle w:val="ListBullet"/>
            </w:pPr>
            <w:r w:rsidRPr="00765700">
              <w:t xml:space="preserve">as a minimum: </w:t>
            </w:r>
          </w:p>
          <w:p w:rsidR="00000000" w:rsidRPr="00765700" w:rsidP="00765700">
            <w:pPr>
              <w:pStyle w:val="ListBullet2"/>
            </w:pPr>
            <w:r w:rsidRPr="00765700">
              <w:t>demonstrate pre-freefall glass inspections and safety procedures</w:t>
            </w:r>
          </w:p>
          <w:p w:rsidR="00000000" w:rsidRPr="00765700" w:rsidP="00765700">
            <w:pPr>
              <w:pStyle w:val="ListBullet2"/>
            </w:pPr>
            <w:r w:rsidRPr="00765700">
              <w:t>move, position and operate air and tilt drop benches</w:t>
            </w:r>
          </w:p>
          <w:p w:rsidR="00000000" w:rsidRPr="00765700" w:rsidP="00765700">
            <w:pPr>
              <w:pStyle w:val="ListBullet2"/>
            </w:pPr>
            <w:r w:rsidRPr="00765700">
              <w:t>deal with freefal</w:t>
            </w:r>
            <w:r w:rsidRPr="00765700">
              <w:t>l factory run sizes (FRS) glass up to, and including, 10 mm thick</w:t>
            </w:r>
          </w:p>
          <w:p w:rsidR="00000000" w:rsidRPr="00765700" w:rsidP="00765700">
            <w:pPr>
              <w:pStyle w:val="ListBullet2"/>
            </w:pPr>
            <w:r w:rsidRPr="00765700">
              <w:t>freefall 6.38 mm (or less) laminated glass</w:t>
            </w:r>
          </w:p>
          <w:p w:rsidR="00000000" w:rsidP="00765700">
            <w:pPr>
              <w:pStyle w:val="ListBullet"/>
              <w:rPr>
                <w:lang w:val="en-NZ"/>
              </w:rPr>
            </w:pPr>
            <w:r w:rsidRPr="00765700">
              <w:t>work effectively with others.</w:t>
            </w:r>
          </w:p>
        </w:tc>
      </w:tr>
      <w:tr w:rsidTr="0076570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Context of and specific resources for assessment</w:t>
            </w:r>
          </w:p>
        </w:tc>
        <w:tc>
          <w:tcPr>
            <w:tcW w:w="5352"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The application of competency is to be assessed in the workplace or realistically simulated workplace.</w:t>
            </w:r>
          </w:p>
          <w:p w:rsidR="00000000" w:rsidRPr="00765700" w:rsidP="00765700">
            <w:pPr>
              <w:pStyle w:val="BodyText"/>
            </w:pPr>
            <w:r w:rsidRPr="00765700">
              <w:t>Assessment is to occur under standard and authorised work practices, safety requirements and environmental constraints.</w:t>
            </w:r>
          </w:p>
          <w:p w:rsidR="00000000" w:rsidRPr="00765700" w:rsidP="00765700">
            <w:pPr>
              <w:pStyle w:val="BodyText"/>
            </w:pPr>
            <w:r w:rsidRPr="00765700">
              <w:t>Assessment of essential underpinn</w:t>
            </w:r>
            <w:r w:rsidRPr="00765700">
              <w:t>ing knowledge, other than confirmatory questions, will usually be conducted in an off-site context.</w:t>
            </w:r>
          </w:p>
          <w:p w:rsidR="00000000" w:rsidRPr="00765700" w:rsidP="00765700">
            <w:pPr>
              <w:pStyle w:val="BodyText"/>
            </w:pPr>
            <w:r w:rsidRPr="00765700">
              <w:t>Assessment is to comply with relevant regulatory or Australian Standard requirements.</w:t>
            </w:r>
          </w:p>
          <w:p w:rsidR="00000000" w:rsidRPr="00765700" w:rsidP="00765700">
            <w:pPr>
              <w:pStyle w:val="BodyText"/>
            </w:pPr>
            <w:r w:rsidRPr="00765700">
              <w:t>The following resources should be made available:</w:t>
            </w:r>
          </w:p>
          <w:p w:rsidR="00000000" w:rsidRPr="00765700" w:rsidP="00765700">
            <w:pPr>
              <w:pStyle w:val="ListBullet"/>
            </w:pPr>
            <w:r w:rsidRPr="00765700">
              <w:t>glass freefall rack</w:t>
            </w:r>
            <w:r w:rsidRPr="00765700">
              <w:t xml:space="preserve"> and table </w:t>
            </w:r>
          </w:p>
          <w:p w:rsidR="00000000" w:rsidRPr="00765700" w:rsidP="00765700">
            <w:pPr>
              <w:pStyle w:val="ListBullet"/>
            </w:pPr>
            <w:r w:rsidRPr="00765700">
              <w:t xml:space="preserve">workplace operating procedures </w:t>
            </w:r>
          </w:p>
          <w:p w:rsidR="00000000" w:rsidRPr="00765700" w:rsidP="00765700">
            <w:pPr>
              <w:pStyle w:val="ListBullet"/>
            </w:pPr>
            <w:r w:rsidRPr="00765700">
              <w:t xml:space="preserve">glass sheets </w:t>
            </w:r>
          </w:p>
          <w:p w:rsidR="00000000" w:rsidRPr="00765700" w:rsidP="00765700">
            <w:pPr>
              <w:pStyle w:val="ListBullet"/>
            </w:pPr>
            <w:r w:rsidRPr="00765700">
              <w:t xml:space="preserve">personal protective equipment </w:t>
            </w:r>
          </w:p>
          <w:p w:rsidR="00000000" w:rsidP="00765700">
            <w:pPr>
              <w:pStyle w:val="ListBullet"/>
              <w:rPr>
                <w:lang w:val="en-NZ"/>
              </w:rPr>
            </w:pPr>
            <w:r w:rsidRPr="00765700">
              <w:t>an appropriate work area.</w:t>
            </w:r>
          </w:p>
        </w:tc>
      </w:tr>
      <w:tr w:rsidTr="0076570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Method of assessment</w:t>
            </w:r>
          </w:p>
        </w:tc>
        <w:tc>
          <w:tcPr>
            <w:tcW w:w="5352"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Assessment must satisfy the endorsed Assessment Guidelines of the LMF02 Furnishing Industry Training Package</w:t>
            </w:r>
          </w:p>
          <w:p w:rsidR="00000000" w:rsidRPr="00765700" w:rsidP="00765700">
            <w:pPr>
              <w:pStyle w:val="BodyText"/>
            </w:pPr>
            <w:r w:rsidRPr="00765700">
              <w:t>Assessment</w:t>
            </w:r>
            <w:r w:rsidRPr="00765700">
              <w:t xml:space="preserve"> methods must confirm consistency and accuracy of performance (over time and in a range of workplace relevant contexts) together with application of underpinning knowledge.</w:t>
            </w:r>
          </w:p>
          <w:p w:rsidR="00000000" w:rsidRPr="00765700" w:rsidP="00765700">
            <w:pPr>
              <w:pStyle w:val="BodyText"/>
            </w:pPr>
            <w:r w:rsidRPr="00765700">
              <w:t>Assessment methods must be by direct observation of tasks and inc</w:t>
            </w:r>
            <w:r w:rsidRPr="00765700">
              <w:t>lude questioning on underpinning knowledge to ensure correct interpretation and application.</w:t>
            </w:r>
          </w:p>
          <w:p w:rsidR="00000000" w:rsidRPr="00765700" w:rsidP="00765700">
            <w:pPr>
              <w:pStyle w:val="BodyText"/>
            </w:pPr>
            <w:r w:rsidRPr="00765700">
              <w:t>Assessment may be applied under project-related conditions (real or simulated) and require evidence of process.</w:t>
            </w:r>
          </w:p>
          <w:p w:rsidR="00000000" w:rsidRPr="00765700" w:rsidP="00765700">
            <w:pPr>
              <w:pStyle w:val="BodyText"/>
            </w:pPr>
            <w:r w:rsidRPr="00765700">
              <w:t>Assessment must confirm a reasonable inference that</w:t>
            </w:r>
            <w:r w:rsidRPr="00765700">
              <w:t xml:space="preserve"> competency is able not only to be satisfied under the particular circumstance, but is able to be transferred to other circumstances.</w:t>
            </w:r>
          </w:p>
          <w:p w:rsidR="00000000" w:rsidP="00765700">
            <w:pPr>
              <w:pStyle w:val="BodyText"/>
              <w:rPr>
                <w:lang w:val="en-NZ"/>
              </w:rPr>
            </w:pPr>
            <w:r w:rsidRPr="00765700">
              <w:t>Assessment may be in conjunction with assessment of other units of competency.</w:t>
            </w:r>
          </w:p>
        </w:tc>
      </w:tr>
      <w:tr w:rsidTr="00765700">
        <w:tblPrEx>
          <w:tblW w:w="0" w:type="auto"/>
          <w:tblLayout w:type="fixed"/>
          <w:tblCellMar>
            <w:left w:w="62" w:type="dxa"/>
            <w:right w:w="62" w:type="dxa"/>
          </w:tblCellMar>
          <w:tblLook w:val="0000"/>
        </w:tblPrEx>
        <w:tc>
          <w:tcPr>
            <w:tcW w:w="3648"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Guidance information for assessment</w:t>
            </w:r>
          </w:p>
        </w:tc>
        <w:tc>
          <w:tcPr>
            <w:tcW w:w="5352" w:type="dxa"/>
            <w:tcBorders>
              <w:top w:val="nil"/>
              <w:left w:val="nil"/>
              <w:bottom w:val="nil"/>
              <w:right w:val="nil"/>
            </w:tcBorders>
            <w:tcMar>
              <w:top w:w="0" w:type="dxa"/>
              <w:left w:w="62" w:type="dxa"/>
              <w:bottom w:w="0" w:type="dxa"/>
              <w:right w:w="62" w:type="dxa"/>
            </w:tcMar>
          </w:tcPr>
          <w:p w:rsidR="00000000" w:rsidRPr="00765700" w:rsidP="00765700">
            <w:pPr>
              <w:pStyle w:val="BodyText"/>
            </w:pP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11" w:name="O_350999"/>
      <w:bookmarkEnd w:id="11"/>
      <w:r w:rsidRPr="00765700">
        <w:t>Range Statement</w:t>
      </w:r>
    </w:p>
    <w:tbl>
      <w:tblPr>
        <w:tblW w:w="0" w:type="auto"/>
        <w:tblLayout w:type="fixed"/>
        <w:tblCellMar>
          <w:left w:w="62" w:type="dxa"/>
          <w:right w:w="62" w:type="dxa"/>
        </w:tblCellMar>
        <w:tblLook w:val="0000"/>
      </w:tblPr>
      <w:tblGrid>
        <w:gridCol w:w="3674"/>
        <w:gridCol w:w="5398"/>
      </w:tblGrid>
      <w:tr w:rsidTr="007657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t xml:space="preserve">The range statement relates to the unit of competency as a whole. It allows for different work environments and situations that may affect performance. Bold italicised wording, if used in the performance criteria, is detailed </w:t>
            </w:r>
            <w:r w:rsidRPr="00765700">
              <w:t>below. Essential operating conditions that may be present with training and assessment (depending on the work situation, needs of the candidate, accessibility of the item, and local industry and regional contexts) may also be included.</w:t>
            </w:r>
          </w:p>
        </w:tc>
      </w:tr>
      <w:tr w:rsidTr="007657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00">
            <w:pPr>
              <w:pStyle w:val="BodyText"/>
              <w:rPr>
                <w:lang w:val="en-NZ"/>
              </w:rPr>
            </w:pP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Work requirements</w:t>
            </w:r>
            <w:r w:rsidRPr="00765700">
              <w:t xml:space="preserve"> include:</w:t>
            </w:r>
          </w:p>
        </w:tc>
        <w:tc>
          <w:tcPr>
            <w:tcW w:w="5398" w:type="dxa"/>
            <w:tcBorders>
              <w:top w:val="nil"/>
              <w:left w:val="nil"/>
              <w:bottom w:val="nil"/>
              <w:right w:val="nil"/>
            </w:tcBorders>
            <w:tcMar>
              <w:top w:w="0" w:type="dxa"/>
              <w:left w:w="62" w:type="dxa"/>
              <w:bottom w:w="0" w:type="dxa"/>
              <w:right w:w="62" w:type="dxa"/>
            </w:tcMar>
          </w:tcPr>
          <w:p w:rsidR="00000000" w:rsidP="00765700">
            <w:pPr>
              <w:pStyle w:val="ListBullet"/>
              <w:rPr>
                <w:lang w:val="en-NZ"/>
              </w:rPr>
            </w:pPr>
            <w:r w:rsidRPr="00765700">
              <w:t xml:space="preserve">work performed in workplaces which are involved in the manufacture, processing and/or installation of sheet glass </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 xml:space="preserve">OHS requirements </w:t>
            </w:r>
            <w:r w:rsidRPr="00765700">
              <w:rPr>
                <w:rStyle w:val="SpecialBold"/>
              </w:rPr>
              <w:t>may include:</w:t>
            </w:r>
          </w:p>
        </w:tc>
        <w:tc>
          <w:tcPr>
            <w:tcW w:w="5398"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legislation</w:t>
            </w:r>
          </w:p>
          <w:p w:rsidR="00000000" w:rsidRPr="00765700" w:rsidP="00765700">
            <w:pPr>
              <w:pStyle w:val="ListBullet"/>
            </w:pPr>
            <w:r w:rsidRPr="00765700">
              <w:t>standards</w:t>
            </w:r>
          </w:p>
          <w:p w:rsidR="00000000" w:rsidRPr="00765700" w:rsidP="00765700">
            <w:pPr>
              <w:pStyle w:val="ListBullet"/>
            </w:pPr>
            <w:r w:rsidRPr="00765700">
              <w:t>building codes</w:t>
            </w:r>
          </w:p>
          <w:p w:rsidR="00000000" w:rsidRPr="00765700" w:rsidP="00765700">
            <w:pPr>
              <w:pStyle w:val="ListBullet"/>
            </w:pPr>
            <w:r w:rsidRPr="00765700">
              <w:t xml:space="preserve">material safety management systems </w:t>
            </w:r>
          </w:p>
          <w:p w:rsidR="00000000" w:rsidP="00765700">
            <w:pPr>
              <w:pStyle w:val="ListBullet"/>
              <w:rPr>
                <w:lang w:val="en-NZ"/>
              </w:rPr>
            </w:pPr>
            <w:r w:rsidRPr="00765700">
              <w:t>local sa</w:t>
            </w:r>
            <w:r w:rsidRPr="00765700">
              <w:t>fe operating procedures</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Personal protective equipment</w:t>
            </w:r>
            <w:r w:rsidRPr="00765700">
              <w:rPr>
                <w:rStyle w:val="SpecialBold"/>
              </w:rPr>
              <w:t xml:space="preserve"> </w:t>
            </w:r>
            <w:r w:rsidRPr="00765700">
              <w:t>includes:</w:t>
            </w:r>
          </w:p>
        </w:tc>
        <w:tc>
          <w:tcPr>
            <w:tcW w:w="5398"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that prescribed under legislation, regulation and enterprise policies and practices, and may include:</w:t>
            </w:r>
          </w:p>
          <w:p w:rsidR="00000000" w:rsidRPr="00765700" w:rsidP="00765700">
            <w:pPr>
              <w:pStyle w:val="ListBullet2"/>
            </w:pPr>
            <w:r w:rsidRPr="00765700">
              <w:t>gauntlets</w:t>
            </w:r>
          </w:p>
          <w:p w:rsidR="00000000" w:rsidRPr="00765700" w:rsidP="00765700">
            <w:pPr>
              <w:pStyle w:val="ListBullet2"/>
            </w:pPr>
            <w:r w:rsidRPr="00765700">
              <w:t>gloves</w:t>
            </w:r>
          </w:p>
          <w:p w:rsidR="00000000" w:rsidRPr="00765700" w:rsidP="00765700">
            <w:pPr>
              <w:pStyle w:val="ListBullet2"/>
            </w:pPr>
            <w:r w:rsidRPr="00765700">
              <w:t>safety glasses</w:t>
            </w:r>
          </w:p>
          <w:p w:rsidR="00000000" w:rsidRPr="00765700" w:rsidP="00765700">
            <w:pPr>
              <w:pStyle w:val="ListBullet2"/>
            </w:pPr>
            <w:r w:rsidRPr="00765700">
              <w:t>hard hats</w:t>
            </w:r>
          </w:p>
          <w:p w:rsidR="00000000" w:rsidRPr="00765700" w:rsidP="00765700">
            <w:pPr>
              <w:pStyle w:val="ListBullet2"/>
            </w:pPr>
            <w:r w:rsidRPr="00765700">
              <w:t>safety footwear</w:t>
            </w:r>
          </w:p>
          <w:p w:rsidR="00000000" w:rsidP="00765700">
            <w:pPr>
              <w:pStyle w:val="ListBullet2"/>
              <w:rPr>
                <w:lang w:val="en-NZ"/>
              </w:rPr>
            </w:pPr>
            <w:r w:rsidRPr="00765700">
              <w:t>aprons and overalls</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 xml:space="preserve">Glass </w:t>
            </w:r>
            <w:r w:rsidRPr="00765700">
              <w:rPr>
                <w:rStyle w:val="SpecialBold"/>
              </w:rPr>
              <w:t>may be:</w:t>
            </w:r>
          </w:p>
        </w:tc>
        <w:tc>
          <w:tcPr>
            <w:tcW w:w="5398" w:type="dxa"/>
            <w:tcBorders>
              <w:top w:val="nil"/>
              <w:left w:val="nil"/>
              <w:bottom w:val="nil"/>
              <w:right w:val="nil"/>
            </w:tcBorders>
            <w:tcMar>
              <w:top w:w="0" w:type="dxa"/>
              <w:left w:w="62" w:type="dxa"/>
              <w:bottom w:w="0" w:type="dxa"/>
              <w:right w:w="62" w:type="dxa"/>
            </w:tcMar>
          </w:tcPr>
          <w:p w:rsidR="00000000" w:rsidP="00765700">
            <w:pPr>
              <w:pStyle w:val="ListBullet"/>
              <w:rPr>
                <w:lang w:val="en-NZ"/>
              </w:rPr>
            </w:pPr>
            <w:r w:rsidRPr="00765700">
              <w:t>annealed or laminated</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Tools and equipment</w:t>
            </w:r>
            <w:r w:rsidRPr="00765700">
              <w:rPr>
                <w:rStyle w:val="SpecialBold"/>
              </w:rPr>
              <w:t xml:space="preserve"> may include:</w:t>
            </w:r>
          </w:p>
        </w:tc>
        <w:tc>
          <w:tcPr>
            <w:tcW w:w="5398"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storage rack</w:t>
            </w:r>
          </w:p>
          <w:p w:rsidR="00000000" w:rsidRPr="00765700" w:rsidP="00765700">
            <w:pPr>
              <w:pStyle w:val="ListBullet"/>
            </w:pPr>
            <w:r w:rsidRPr="00765700">
              <w:t>drop bench</w:t>
            </w:r>
          </w:p>
          <w:p w:rsidR="00000000" w:rsidRPr="00765700" w:rsidP="00765700">
            <w:pPr>
              <w:pStyle w:val="ListBullet"/>
            </w:pPr>
            <w:r w:rsidRPr="00765700">
              <w:t>glass handling equipment and hand tools</w:t>
            </w:r>
          </w:p>
          <w:p w:rsidR="00000000" w:rsidP="00765700">
            <w:pPr>
              <w:pStyle w:val="ListBullet"/>
              <w:rPr>
                <w:lang w:val="en-NZ"/>
              </w:rPr>
            </w:pPr>
            <w:r w:rsidRPr="00765700">
              <w:t>air flotation and tilt benches with pneumatic breaker bars</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Materials</w:t>
            </w:r>
            <w:r w:rsidRPr="00765700">
              <w:rPr>
                <w:rStyle w:val="SpecialBold"/>
              </w:rPr>
              <w:t xml:space="preserve"> are to include but are not limited to:</w:t>
            </w:r>
          </w:p>
        </w:tc>
        <w:tc>
          <w:tcPr>
            <w:tcW w:w="5398" w:type="dxa"/>
            <w:tcBorders>
              <w:top w:val="nil"/>
              <w:left w:val="nil"/>
              <w:bottom w:val="nil"/>
              <w:right w:val="nil"/>
            </w:tcBorders>
            <w:tcMar>
              <w:top w:w="0" w:type="dxa"/>
              <w:left w:w="62" w:type="dxa"/>
              <w:bottom w:w="0" w:type="dxa"/>
              <w:right w:w="62" w:type="dxa"/>
            </w:tcMar>
          </w:tcPr>
          <w:p w:rsidR="00000000" w:rsidP="00765700">
            <w:pPr>
              <w:pStyle w:val="ListBullet"/>
              <w:rPr>
                <w:lang w:val="en-NZ"/>
              </w:rPr>
            </w:pPr>
            <w:r w:rsidRPr="00765700">
              <w:t>annealed and laminated glass</w:t>
            </w:r>
          </w:p>
        </w:tc>
      </w:tr>
      <w:tr w:rsidTr="00765700">
        <w:tblPrEx>
          <w:tblW w:w="0" w:type="auto"/>
          <w:tblLayout w:type="fixed"/>
          <w:tblCellMar>
            <w:left w:w="62" w:type="dxa"/>
            <w:right w:w="62" w:type="dxa"/>
          </w:tblCellMar>
          <w:tblLook w:val="0000"/>
        </w:tblPrEx>
        <w:tc>
          <w:tcPr>
            <w:tcW w:w="3674" w:type="dxa"/>
            <w:tcBorders>
              <w:top w:val="nil"/>
              <w:left w:val="nil"/>
              <w:bottom w:val="nil"/>
              <w:right w:val="nil"/>
            </w:tcBorders>
            <w:tcMar>
              <w:top w:w="0" w:type="dxa"/>
              <w:left w:w="62" w:type="dxa"/>
              <w:bottom w:w="0" w:type="dxa"/>
              <w:right w:w="62" w:type="dxa"/>
            </w:tcMar>
          </w:tcPr>
          <w:p w:rsidR="00000000" w:rsidP="00765700">
            <w:pPr>
              <w:pStyle w:val="BodyText"/>
              <w:rPr>
                <w:lang w:val="en-NZ"/>
              </w:rPr>
            </w:pPr>
            <w:r w:rsidRPr="00765700">
              <w:rPr>
                <w:rStyle w:val="BoldandItalics"/>
              </w:rPr>
              <w:t>Workplace procedures</w:t>
            </w:r>
            <w:r w:rsidRPr="00765700">
              <w:rPr>
                <w:rStyle w:val="SpecialBold"/>
              </w:rPr>
              <w:t xml:space="preserve"> include:</w:t>
            </w:r>
          </w:p>
        </w:tc>
        <w:tc>
          <w:tcPr>
            <w:tcW w:w="5398" w:type="dxa"/>
            <w:tcBorders>
              <w:top w:val="nil"/>
              <w:left w:val="nil"/>
              <w:bottom w:val="nil"/>
              <w:right w:val="nil"/>
            </w:tcBorders>
            <w:tcMar>
              <w:top w:w="0" w:type="dxa"/>
              <w:left w:w="62" w:type="dxa"/>
              <w:bottom w:w="0" w:type="dxa"/>
              <w:right w:w="62" w:type="dxa"/>
            </w:tcMar>
          </w:tcPr>
          <w:p w:rsidR="00000000" w:rsidRPr="00765700" w:rsidP="00765700">
            <w:pPr>
              <w:pStyle w:val="ListBullet"/>
            </w:pPr>
            <w:r w:rsidRPr="00765700">
              <w:t xml:space="preserve">the use and operation of freefalling equipment </w:t>
            </w:r>
          </w:p>
          <w:p w:rsidR="00000000" w:rsidRPr="00765700" w:rsidP="00765700">
            <w:pPr>
              <w:pStyle w:val="ListBullet"/>
            </w:pPr>
            <w:r w:rsidRPr="00765700">
              <w:t xml:space="preserve">the handling and movement of glass </w:t>
            </w:r>
          </w:p>
          <w:p w:rsidR="00000000" w:rsidRPr="00765700" w:rsidP="00765700">
            <w:pPr>
              <w:pStyle w:val="ListBullet"/>
            </w:pPr>
            <w:r w:rsidRPr="00765700">
              <w:t xml:space="preserve">workplace instructions, including job sheets, plans, cutting lists, drawings and designs </w:t>
            </w:r>
          </w:p>
          <w:p w:rsidR="00000000" w:rsidRPr="00765700" w:rsidP="00765700">
            <w:pPr>
              <w:pStyle w:val="ListBullet"/>
            </w:pPr>
            <w:r w:rsidRPr="00765700">
              <w:t>safety standards, inc</w:t>
            </w:r>
            <w:r w:rsidRPr="00765700">
              <w:t xml:space="preserve">luding personal protective equipment, OHS regulations and enterprise requirements </w:t>
            </w:r>
          </w:p>
          <w:p w:rsidR="00000000" w:rsidRPr="00765700" w:rsidP="00765700">
            <w:pPr>
              <w:pStyle w:val="ListBullet"/>
            </w:pPr>
            <w:r w:rsidRPr="00765700">
              <w:t xml:space="preserve">manufacturer instructions for the use of equipment and materials </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12" w:name="O_351000"/>
      <w:bookmarkEnd w:id="12"/>
      <w:r w:rsidRPr="00765700">
        <w:t>Unit Sector(s)</w:t>
      </w:r>
    </w:p>
    <w:tbl>
      <w:tblPr>
        <w:tblW w:w="0" w:type="auto"/>
        <w:tblLayout w:type="fixed"/>
        <w:tblCellMar>
          <w:left w:w="62" w:type="dxa"/>
          <w:right w:w="62" w:type="dxa"/>
        </w:tblCellMar>
        <w:tblLook w:val="0000"/>
      </w:tblPr>
      <w:tblGrid>
        <w:gridCol w:w="9072"/>
      </w:tblGrid>
      <w:tr w:rsidTr="007657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00" w:rsidP="00765700">
            <w:pPr>
              <w:pStyle w:val="BodyText"/>
            </w:pPr>
            <w:r w:rsidRPr="00765700">
              <w:t>Glass and glazing</w:t>
            </w:r>
          </w:p>
        </w:tc>
      </w:tr>
    </w:tbl>
    <w:p w:rsidR="00000000" w:rsidRPr="00765700" w:rsidP="00765700">
      <w:pPr>
        <w:pStyle w:val="BodyText"/>
      </w:pPr>
    </w:p>
    <w:p w:rsidR="00000000" w:rsidRPr="00765700" w:rsidP="00765700">
      <w:pPr>
        <w:pStyle w:val="AllowPageBreak"/>
      </w:pPr>
    </w:p>
    <w:p w:rsidR="00000000" w:rsidRPr="00765700" w:rsidP="00765700">
      <w:pPr>
        <w:pStyle w:val="Heading1"/>
      </w:pPr>
      <w:bookmarkStart w:id="13" w:name="O_351001"/>
      <w:bookmarkEnd w:id="13"/>
      <w:r w:rsidRPr="00765700">
        <w:t>Custom Content Section</w:t>
      </w:r>
    </w:p>
    <w:p w:rsidR="00000000" w:rsidRPr="00765700" w:rsidP="00765700">
      <w:pPr>
        <w:pStyle w:val="BodyText"/>
      </w:pPr>
      <w:r w:rsidRPr="00765700">
        <w:t>Not applicable.</w:t>
      </w:r>
    </w:p>
    <w:p w:rsidR="00000000" w:rsidRPr="00765700" w:rsidP="00765700"/>
    <w:sectPr w:rsidSect="007657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08A" w:rsidP="00462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A" w:rsidP="00765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208A" w:rsidP="007657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208A" w:rsidP="007657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208A" w:rsidP="004620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8A" w:rsidP="00765700">
    <w:pPr>
      <w:pStyle w:val="Header"/>
      <w:framePr w:wrap="around"/>
    </w:pPr>
    <w:r>
      <w:fldChar w:fldCharType="begin"/>
    </w:r>
    <w:r>
      <w:instrText xml:space="preserve"> TITLE   \* MERGEFORMAT </w:instrText>
    </w:r>
    <w:r>
      <w:fldChar w:fldCharType="separate"/>
    </w:r>
    <w:r>
      <w:t>LMFGG2003C Operate glass freefall rack and table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208A" w:rsidP="007657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4D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01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C0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7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700"/>
    <w:pPr>
      <w:spacing w:before="360" w:after="60"/>
      <w:outlineLvl w:val="0"/>
    </w:pPr>
    <w:rPr>
      <w:sz w:val="32"/>
    </w:rPr>
  </w:style>
  <w:style w:type="paragraph" w:styleId="Heading2">
    <w:name w:val="heading 2"/>
    <w:basedOn w:val="HeadingBase"/>
    <w:next w:val="BodyText"/>
    <w:link w:val="Heading2Char"/>
    <w:qFormat/>
    <w:rsid w:val="00765700"/>
    <w:pPr>
      <w:keepLines/>
      <w:spacing w:before="240" w:after="120"/>
      <w:outlineLvl w:val="1"/>
    </w:pPr>
    <w:rPr>
      <w:sz w:val="28"/>
      <w:szCs w:val="40"/>
    </w:rPr>
  </w:style>
  <w:style w:type="paragraph" w:styleId="Heading3">
    <w:name w:val="heading 3"/>
    <w:basedOn w:val="HeadingBase"/>
    <w:next w:val="BodyText"/>
    <w:link w:val="Heading3Char"/>
    <w:qFormat/>
    <w:rsid w:val="00765700"/>
    <w:pPr>
      <w:spacing w:before="180" w:after="120"/>
      <w:outlineLvl w:val="2"/>
    </w:pPr>
    <w:rPr>
      <w:spacing w:val="-10"/>
      <w:kern w:val="32"/>
    </w:rPr>
  </w:style>
  <w:style w:type="paragraph" w:styleId="Heading4">
    <w:name w:val="heading 4"/>
    <w:basedOn w:val="HeadingBase"/>
    <w:next w:val="BodyText"/>
    <w:link w:val="Heading4Char"/>
    <w:qFormat/>
    <w:rsid w:val="00765700"/>
    <w:pPr>
      <w:spacing w:before="160" w:after="120"/>
      <w:outlineLvl w:val="3"/>
    </w:pPr>
    <w:rPr>
      <w:sz w:val="22"/>
    </w:rPr>
  </w:style>
  <w:style w:type="paragraph" w:styleId="Heading5">
    <w:name w:val="heading 5"/>
    <w:basedOn w:val="HeadingBase"/>
    <w:next w:val="Normal"/>
    <w:link w:val="Heading5Char"/>
    <w:qFormat/>
    <w:rsid w:val="00765700"/>
    <w:pPr>
      <w:spacing w:before="80"/>
      <w:outlineLvl w:val="4"/>
    </w:pPr>
    <w:rPr>
      <w:color w:val="918585"/>
      <w:sz w:val="20"/>
    </w:rPr>
  </w:style>
  <w:style w:type="paragraph" w:styleId="Heading6">
    <w:name w:val="heading 6"/>
    <w:basedOn w:val="HeadingBase"/>
    <w:next w:val="Normal"/>
    <w:link w:val="Heading6Char"/>
    <w:qFormat/>
    <w:rsid w:val="00765700"/>
    <w:pPr>
      <w:spacing w:before="60"/>
      <w:outlineLvl w:val="5"/>
    </w:pPr>
    <w:rPr>
      <w:color w:val="918585"/>
      <w:sz w:val="20"/>
    </w:rPr>
  </w:style>
  <w:style w:type="paragraph" w:styleId="Heading7">
    <w:name w:val="heading 7"/>
    <w:basedOn w:val="Normal"/>
    <w:next w:val="Normal"/>
    <w:link w:val="Heading7Char"/>
    <w:qFormat/>
    <w:rsid w:val="00765700"/>
    <w:pPr>
      <w:ind w:left="720"/>
      <w:outlineLvl w:val="6"/>
    </w:pPr>
    <w:rPr>
      <w:i/>
    </w:rPr>
  </w:style>
  <w:style w:type="paragraph" w:styleId="Heading8">
    <w:name w:val="heading 8"/>
    <w:basedOn w:val="Normal"/>
    <w:next w:val="Normal"/>
    <w:link w:val="Heading8Char"/>
    <w:qFormat/>
    <w:rsid w:val="00765700"/>
    <w:pPr>
      <w:ind w:left="720"/>
      <w:outlineLvl w:val="7"/>
    </w:pPr>
    <w:rPr>
      <w:i/>
    </w:rPr>
  </w:style>
  <w:style w:type="paragraph" w:styleId="Heading9">
    <w:name w:val="heading 9"/>
    <w:basedOn w:val="Normal"/>
    <w:next w:val="Normal"/>
    <w:link w:val="Heading9Char"/>
    <w:qFormat/>
    <w:rsid w:val="00765700"/>
    <w:pPr>
      <w:ind w:left="720"/>
      <w:outlineLvl w:val="8"/>
    </w:pPr>
    <w:rPr>
      <w:i/>
    </w:rPr>
  </w:style>
  <w:style w:type="character" w:default="1" w:styleId="DefaultParagraphFont">
    <w:name w:val="Default Paragraph Font"/>
    <w:uiPriority w:val="1"/>
    <w:unhideWhenUsed/>
    <w:rsid w:val="00765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700"/>
  </w:style>
  <w:style w:type="character" w:customStyle="1" w:styleId="Heading1Char">
    <w:name w:val="Heading 1 Char"/>
    <w:basedOn w:val="DefaultParagraphFont"/>
    <w:link w:val="Heading1"/>
    <w:rsid w:val="00765700"/>
    <w:rPr>
      <w:rFonts w:ascii="Times New Roman" w:eastAsia="Times New Roman" w:hAnsi="Times New Roman" w:cs="Times New Roman"/>
      <w:b/>
      <w:sz w:val="32"/>
      <w:szCs w:val="20"/>
      <w:lang w:eastAsia="en-US"/>
    </w:rPr>
  </w:style>
  <w:style w:type="paragraph" w:styleId="BodyText">
    <w:name w:val="Body Text"/>
    <w:basedOn w:val="Normal"/>
    <w:link w:val="BodyTextChar"/>
    <w:rsid w:val="007657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700"/>
    <w:rPr>
      <w:rFonts w:ascii="Times New Roman" w:eastAsia="Times New Roman" w:hAnsi="Times New Roman" w:cs="Times New Roman"/>
      <w:sz w:val="24"/>
      <w:lang w:val="en-US" w:eastAsia="en-US"/>
    </w:rPr>
  </w:style>
  <w:style w:type="paragraph" w:styleId="Footer">
    <w:name w:val="footer"/>
    <w:basedOn w:val="Normal"/>
    <w:link w:val="FooterChar"/>
    <w:rsid w:val="00765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700"/>
    <w:rPr>
      <w:rFonts w:ascii="Times New Roman" w:eastAsia="Times New Roman" w:hAnsi="Times New Roman" w:cs="Times New Roman"/>
      <w:sz w:val="16"/>
      <w:lang w:val="en-US" w:eastAsia="en-US"/>
    </w:rPr>
  </w:style>
  <w:style w:type="paragraph" w:styleId="ListBullet">
    <w:name w:val="List Bullet"/>
    <w:basedOn w:val="List"/>
    <w:rsid w:val="00765700"/>
    <w:pPr>
      <w:numPr>
        <w:numId w:val="13"/>
      </w:numPr>
      <w:tabs>
        <w:tab w:val="clear" w:pos="340"/>
      </w:tabs>
      <w:spacing w:before="40" w:after="40"/>
    </w:pPr>
  </w:style>
  <w:style w:type="character" w:customStyle="1" w:styleId="SpecialBold">
    <w:name w:val="Special Bold"/>
    <w:basedOn w:val="DefaultParagraphFont"/>
    <w:rsid w:val="00765700"/>
    <w:rPr>
      <w:b/>
      <w:spacing w:val="0"/>
    </w:rPr>
  </w:style>
  <w:style w:type="paragraph" w:styleId="ListBullet2">
    <w:name w:val="List Bullet 2"/>
    <w:basedOn w:val="List2"/>
    <w:rsid w:val="00765700"/>
    <w:pPr>
      <w:numPr>
        <w:numId w:val="14"/>
      </w:numPr>
      <w:tabs>
        <w:tab w:val="clear" w:pos="680"/>
      </w:tabs>
    </w:pPr>
  </w:style>
  <w:style w:type="paragraph" w:styleId="Header">
    <w:name w:val="header"/>
    <w:basedOn w:val="Normal"/>
    <w:link w:val="HeaderChar"/>
    <w:rsid w:val="00765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7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5700"/>
    <w:pPr>
      <w:spacing w:before="240" w:after="120"/>
      <w:outlineLvl w:val="0"/>
    </w:pPr>
    <w:rPr>
      <w:rFonts w:ascii="Times New Roman" w:hAnsi="Times New Roman"/>
      <w:b/>
      <w:sz w:val="28"/>
    </w:rPr>
  </w:style>
  <w:style w:type="paragraph" w:customStyle="1" w:styleId="AllowPageBreak">
    <w:name w:val="AllowPageBreak"/>
    <w:rsid w:val="007657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5700"/>
    <w:rPr>
      <w:b/>
      <w:i/>
      <w:u w:val="none"/>
    </w:rPr>
  </w:style>
  <w:style w:type="character" w:customStyle="1" w:styleId="Heading2Char">
    <w:name w:val="Heading 2 Char"/>
    <w:basedOn w:val="DefaultParagraphFont"/>
    <w:link w:val="Heading2"/>
    <w:rsid w:val="00765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7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7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700"/>
    <w:rPr>
      <w:rFonts w:ascii="Courier New" w:eastAsia="Times New Roman" w:hAnsi="Courier New" w:cs="Times New Roman"/>
      <w:i/>
      <w:szCs w:val="20"/>
      <w:lang w:val="en-US" w:eastAsia="en-US"/>
    </w:rPr>
  </w:style>
  <w:style w:type="paragraph" w:customStyle="1" w:styleId="HeadingBase">
    <w:name w:val="Heading Base"/>
    <w:rsid w:val="00765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700"/>
    <w:pPr>
      <w:tabs>
        <w:tab w:val="right" w:leader="dot" w:pos="9072"/>
      </w:tabs>
      <w:ind w:left="567"/>
    </w:pPr>
    <w:rPr>
      <w:szCs w:val="22"/>
    </w:rPr>
  </w:style>
  <w:style w:type="paragraph" w:customStyle="1" w:styleId="TOCBase">
    <w:name w:val="TOC Base"/>
    <w:rsid w:val="00765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700"/>
    <w:pPr>
      <w:tabs>
        <w:tab w:val="right" w:leader="dot" w:pos="9072"/>
      </w:tabs>
      <w:spacing w:before="40" w:after="40"/>
      <w:ind w:left="284"/>
    </w:pPr>
    <w:rPr>
      <w:rFonts w:ascii="Times New Roman" w:hAnsi="Times New Roman"/>
    </w:rPr>
  </w:style>
  <w:style w:type="paragraph" w:styleId="TOC1">
    <w:name w:val="toc 1"/>
    <w:basedOn w:val="TOCBase"/>
    <w:next w:val="Normal"/>
    <w:rsid w:val="007657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700"/>
    <w:pPr>
      <w:spacing w:before="5040"/>
      <w:jc w:val="center"/>
    </w:pPr>
    <w:rPr>
      <w:sz w:val="48"/>
      <w:szCs w:val="72"/>
      <w:lang w:val="en-US"/>
    </w:rPr>
  </w:style>
  <w:style w:type="character" w:customStyle="1" w:styleId="TitleChar">
    <w:name w:val="Title Char"/>
    <w:basedOn w:val="DefaultParagraphFont"/>
    <w:link w:val="Title"/>
    <w:rsid w:val="00765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700"/>
    <w:pPr>
      <w:tabs>
        <w:tab w:val="left" w:pos="3600"/>
        <w:tab w:val="left" w:pos="3958"/>
      </w:tabs>
    </w:pPr>
  </w:style>
  <w:style w:type="paragraph" w:styleId="List">
    <w:name w:val="List"/>
    <w:basedOn w:val="BodyText"/>
    <w:next w:val="BodyText"/>
    <w:rsid w:val="00765700"/>
    <w:pPr>
      <w:tabs>
        <w:tab w:val="left" w:pos="340"/>
      </w:tabs>
      <w:spacing w:before="60" w:after="60"/>
      <w:ind w:left="340" w:hanging="340"/>
    </w:pPr>
  </w:style>
  <w:style w:type="paragraph" w:customStyle="1" w:styleId="Note">
    <w:name w:val="Note"/>
    <w:basedOn w:val="BodyText"/>
    <w:rsid w:val="007657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700"/>
    <w:pPr>
      <w:framePr w:wrap="auto" w:hAnchor="text" w:y="6049"/>
    </w:pPr>
    <w:rPr>
      <w:color w:val="000000"/>
      <w:sz w:val="40"/>
    </w:rPr>
  </w:style>
  <w:style w:type="paragraph" w:customStyle="1" w:styleId="TOCTitle">
    <w:name w:val="TOCTitle"/>
    <w:basedOn w:val="Heading1"/>
    <w:rsid w:val="00765700"/>
    <w:pPr>
      <w:spacing w:after="240"/>
      <w:jc w:val="center"/>
      <w:outlineLvl w:val="9"/>
    </w:pPr>
    <w:rPr>
      <w:caps/>
    </w:rPr>
  </w:style>
  <w:style w:type="paragraph" w:customStyle="1" w:styleId="Version">
    <w:name w:val="Version"/>
    <w:rsid w:val="00765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700"/>
    <w:pPr>
      <w:keepNext w:val="0"/>
      <w:tabs>
        <w:tab w:val="right" w:pos="4176"/>
      </w:tabs>
      <w:ind w:left="198" w:hanging="198"/>
    </w:pPr>
    <w:rPr>
      <w:rFonts w:ascii="Garamond" w:hAnsi="Garamond"/>
    </w:rPr>
  </w:style>
  <w:style w:type="paragraph" w:styleId="IndexHeading">
    <w:name w:val="index heading"/>
    <w:basedOn w:val="Normal"/>
    <w:next w:val="Index1"/>
    <w:semiHidden/>
    <w:rsid w:val="00765700"/>
    <w:pPr>
      <w:spacing w:before="120" w:after="120"/>
    </w:pPr>
    <w:rPr>
      <w:rFonts w:ascii="Arial" w:hAnsi="Arial"/>
      <w:b/>
      <w:color w:val="918585"/>
      <w:sz w:val="24"/>
    </w:rPr>
  </w:style>
  <w:style w:type="paragraph" w:customStyle="1" w:styleId="Chapter">
    <w:name w:val="Chapter"/>
    <w:basedOn w:val="Normal"/>
    <w:rsid w:val="00765700"/>
    <w:pPr>
      <w:spacing w:before="240"/>
    </w:pPr>
    <w:rPr>
      <w:rFonts w:ascii="Times New Roman" w:hAnsi="Times New Roman"/>
      <w:smallCaps/>
      <w:spacing w:val="80"/>
      <w:sz w:val="28"/>
    </w:rPr>
  </w:style>
  <w:style w:type="paragraph" w:customStyle="1" w:styleId="InChapter">
    <w:name w:val="InChapter"/>
    <w:basedOn w:val="Heading3"/>
    <w:rsid w:val="00765700"/>
    <w:pPr>
      <w:spacing w:after="240"/>
      <w:outlineLvl w:val="9"/>
    </w:pPr>
    <w:rPr>
      <w:noProof/>
    </w:rPr>
  </w:style>
  <w:style w:type="paragraph" w:styleId="Index2">
    <w:name w:val="index 2"/>
    <w:basedOn w:val="Normal"/>
    <w:next w:val="Normal"/>
    <w:semiHidden/>
    <w:rsid w:val="00765700"/>
    <w:pPr>
      <w:tabs>
        <w:tab w:val="right" w:pos="4176"/>
      </w:tabs>
      <w:ind w:left="568" w:hanging="284"/>
    </w:pPr>
    <w:rPr>
      <w:rFonts w:ascii="Garamond" w:hAnsi="Garamond"/>
    </w:rPr>
  </w:style>
  <w:style w:type="paragraph" w:customStyle="1" w:styleId="Byline">
    <w:name w:val="Byline"/>
    <w:rsid w:val="00765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700"/>
    <w:pPr>
      <w:tabs>
        <w:tab w:val="clear" w:pos="3600"/>
        <w:tab w:val="clear" w:pos="3958"/>
      </w:tabs>
      <w:jc w:val="right"/>
    </w:pPr>
  </w:style>
  <w:style w:type="character" w:styleId="Emphasis">
    <w:name w:val="Emphasis"/>
    <w:basedOn w:val="DefaultParagraphFont"/>
    <w:qFormat/>
    <w:rsid w:val="00765700"/>
    <w:rPr>
      <w:i/>
    </w:rPr>
  </w:style>
  <w:style w:type="paragraph" w:styleId="Caption">
    <w:name w:val="caption"/>
    <w:basedOn w:val="BodyText"/>
    <w:next w:val="Normal"/>
    <w:qFormat/>
    <w:rsid w:val="00765700"/>
    <w:pPr>
      <w:framePr w:w="2268" w:hSpace="181" w:vSpace="181" w:wrap="around" w:vAnchor="text" w:hAnchor="page" w:x="1135" w:y="285" w:anchorLock="1"/>
    </w:pPr>
    <w:rPr>
      <w:i/>
    </w:rPr>
  </w:style>
  <w:style w:type="paragraph" w:customStyle="1" w:styleId="MiniTOCTitle">
    <w:name w:val="MiniTOCTitle"/>
    <w:basedOn w:val="Heading4"/>
    <w:rsid w:val="00765700"/>
    <w:pPr>
      <w:spacing w:before="240"/>
      <w:outlineLvl w:val="9"/>
    </w:pPr>
    <w:rPr>
      <w:noProof/>
      <w:sz w:val="24"/>
    </w:rPr>
  </w:style>
  <w:style w:type="paragraph" w:customStyle="1" w:styleId="MiniTOCItem">
    <w:name w:val="MiniTOCItem"/>
    <w:basedOn w:val="ListBullet"/>
    <w:rsid w:val="00765700"/>
    <w:pPr>
      <w:numPr>
        <w:numId w:val="0"/>
      </w:numPr>
      <w:tabs>
        <w:tab w:val="right" w:leader="dot" w:pos="6521"/>
      </w:tabs>
      <w:spacing w:before="0" w:after="0"/>
    </w:pPr>
  </w:style>
  <w:style w:type="paragraph" w:customStyle="1" w:styleId="TOFTitle">
    <w:name w:val="TOFTitle"/>
    <w:basedOn w:val="TOCTitle"/>
    <w:rsid w:val="00765700"/>
  </w:style>
  <w:style w:type="paragraph" w:styleId="TableofFigures">
    <w:name w:val="table of figures"/>
    <w:basedOn w:val="Normal"/>
    <w:next w:val="Normal"/>
    <w:semiHidden/>
    <w:rsid w:val="00765700"/>
    <w:pPr>
      <w:tabs>
        <w:tab w:val="right" w:leader="dot" w:pos="9072"/>
      </w:tabs>
      <w:ind w:left="970" w:hanging="403"/>
    </w:pPr>
    <w:rPr>
      <w:rFonts w:ascii="Times New Roman" w:hAnsi="Times New Roman"/>
      <w:b/>
    </w:rPr>
  </w:style>
  <w:style w:type="paragraph" w:styleId="ListNumber">
    <w:name w:val="List Number"/>
    <w:basedOn w:val="List"/>
    <w:rsid w:val="00765700"/>
    <w:pPr>
      <w:numPr>
        <w:numId w:val="11"/>
      </w:numPr>
    </w:pPr>
  </w:style>
  <w:style w:type="character" w:customStyle="1" w:styleId="WingdingSymbols">
    <w:name w:val="Wingding Symbols"/>
    <w:rsid w:val="00765700"/>
    <w:rPr>
      <w:rFonts w:ascii="Wingdings" w:hAnsi="Wingdings"/>
    </w:rPr>
  </w:style>
  <w:style w:type="paragraph" w:customStyle="1" w:styleId="TableHeading">
    <w:name w:val="Table Heading"/>
    <w:basedOn w:val="HeadingBase"/>
    <w:rsid w:val="00765700"/>
    <w:pPr>
      <w:keepLines/>
      <w:pBdr>
        <w:bottom w:val="single" w:sz="6" w:space="1" w:color="918585"/>
      </w:pBdr>
      <w:spacing w:before="240"/>
    </w:pPr>
  </w:style>
  <w:style w:type="character" w:customStyle="1" w:styleId="HotSpot">
    <w:name w:val="HotSpot"/>
    <w:rsid w:val="00765700"/>
    <w:rPr>
      <w:color w:val="0033CC"/>
      <w:u w:val="none"/>
    </w:rPr>
  </w:style>
  <w:style w:type="paragraph" w:customStyle="1" w:styleId="BodyTextRight">
    <w:name w:val="Body Text Right"/>
    <w:basedOn w:val="BodyText"/>
    <w:rsid w:val="00765700"/>
    <w:pPr>
      <w:spacing w:before="0" w:after="0"/>
      <w:jc w:val="right"/>
    </w:pPr>
  </w:style>
  <w:style w:type="paragraph" w:styleId="Index3">
    <w:name w:val="index 3"/>
    <w:basedOn w:val="ListNumber2"/>
    <w:next w:val="Normal"/>
    <w:semiHidden/>
    <w:rsid w:val="00765700"/>
    <w:pPr>
      <w:numPr>
        <w:numId w:val="0"/>
      </w:numPr>
      <w:tabs>
        <w:tab w:val="right" w:leader="dot" w:pos="4176"/>
      </w:tabs>
    </w:pPr>
  </w:style>
  <w:style w:type="paragraph" w:styleId="ListNumber2">
    <w:name w:val="List Number 2"/>
    <w:basedOn w:val="List2"/>
    <w:rsid w:val="00765700"/>
    <w:pPr>
      <w:numPr>
        <w:numId w:val="10"/>
      </w:numPr>
      <w:tabs>
        <w:tab w:val="clear" w:pos="1060"/>
      </w:tabs>
    </w:pPr>
  </w:style>
  <w:style w:type="paragraph" w:customStyle="1" w:styleId="MarginNote">
    <w:name w:val="Margin Note"/>
    <w:basedOn w:val="BodyText"/>
    <w:rsid w:val="00765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7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700"/>
    <w:rPr>
      <w:sz w:val="32"/>
    </w:rPr>
  </w:style>
  <w:style w:type="paragraph" w:customStyle="1" w:styleId="HeadingProcedure">
    <w:name w:val="Heading Procedure"/>
    <w:basedOn w:val="HeadingBase"/>
    <w:next w:val="Normal"/>
    <w:rsid w:val="00765700"/>
    <w:pPr>
      <w:tabs>
        <w:tab w:val="left" w:pos="0"/>
      </w:tabs>
      <w:spacing w:before="120" w:after="60"/>
    </w:pPr>
    <w:rPr>
      <w:i/>
      <w:color w:val="918585"/>
      <w:sz w:val="22"/>
    </w:rPr>
  </w:style>
  <w:style w:type="paragraph" w:customStyle="1" w:styleId="TableBodyText">
    <w:name w:val="Table Body Text"/>
    <w:basedOn w:val="BodyText"/>
    <w:rsid w:val="00765700"/>
    <w:pPr>
      <w:spacing w:before="60" w:after="60"/>
    </w:pPr>
  </w:style>
  <w:style w:type="paragraph" w:styleId="ListContinue">
    <w:name w:val="List Continue"/>
    <w:basedOn w:val="List"/>
    <w:rsid w:val="00765700"/>
    <w:pPr>
      <w:ind w:firstLine="0"/>
    </w:pPr>
  </w:style>
  <w:style w:type="paragraph" w:customStyle="1" w:styleId="ListNote">
    <w:name w:val="List Note"/>
    <w:basedOn w:val="List"/>
    <w:rsid w:val="00765700"/>
    <w:pPr>
      <w:pBdr>
        <w:top w:val="single" w:sz="6" w:space="2" w:color="918585"/>
        <w:bottom w:val="single" w:sz="6" w:space="2" w:color="918585"/>
      </w:pBdr>
      <w:tabs>
        <w:tab w:val="left" w:pos="1021"/>
      </w:tabs>
      <w:ind w:firstLine="0"/>
    </w:pPr>
  </w:style>
  <w:style w:type="paragraph" w:customStyle="1" w:styleId="Warning">
    <w:name w:val="Warning"/>
    <w:basedOn w:val="BodyText"/>
    <w:rsid w:val="00765700"/>
    <w:pPr>
      <w:shd w:val="clear" w:color="auto" w:fill="D9D9D9"/>
      <w:tabs>
        <w:tab w:val="left" w:pos="992"/>
      </w:tabs>
      <w:ind w:left="119" w:right="119"/>
    </w:pPr>
    <w:rPr>
      <w:sz w:val="20"/>
    </w:rPr>
  </w:style>
  <w:style w:type="paragraph" w:customStyle="1" w:styleId="MarginIcons">
    <w:name w:val="Margin Icons"/>
    <w:basedOn w:val="BodyText"/>
    <w:rsid w:val="00765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700"/>
    <w:rPr>
      <w:rFonts w:ascii="Courier New" w:hAnsi="Courier New"/>
    </w:rPr>
  </w:style>
  <w:style w:type="paragraph" w:customStyle="1" w:styleId="NoteBullet">
    <w:name w:val="Note Bullet"/>
    <w:basedOn w:val="Note"/>
    <w:rsid w:val="00765700"/>
    <w:pPr>
      <w:tabs>
        <w:tab w:val="clear" w:pos="680"/>
      </w:tabs>
      <w:spacing w:before="60" w:after="60"/>
    </w:pPr>
  </w:style>
  <w:style w:type="paragraph" w:customStyle="1" w:styleId="SubHeading2">
    <w:name w:val="SubHeading2"/>
    <w:basedOn w:val="HeadingBase"/>
    <w:rsid w:val="00765700"/>
    <w:pPr>
      <w:spacing w:before="240" w:after="60"/>
    </w:pPr>
    <w:rPr>
      <w:sz w:val="20"/>
    </w:rPr>
  </w:style>
  <w:style w:type="paragraph" w:customStyle="1" w:styleId="SubHeading1">
    <w:name w:val="SubHeading1"/>
    <w:basedOn w:val="HeadingBase"/>
    <w:rsid w:val="00765700"/>
    <w:pPr>
      <w:spacing w:before="240" w:after="60"/>
    </w:pPr>
    <w:rPr>
      <w:color w:val="918585"/>
      <w:sz w:val="22"/>
    </w:rPr>
  </w:style>
  <w:style w:type="paragraph" w:customStyle="1" w:styleId="SideHeading">
    <w:name w:val="Side Heading"/>
    <w:basedOn w:val="HeadingBase"/>
    <w:rsid w:val="00765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700"/>
    <w:pPr>
      <w:numPr>
        <w:numId w:val="12"/>
      </w:numPr>
    </w:pPr>
  </w:style>
  <w:style w:type="paragraph" w:styleId="PlainText">
    <w:name w:val="Plain Text"/>
    <w:basedOn w:val="Normal"/>
    <w:link w:val="PlainTextChar"/>
    <w:rsid w:val="00765700"/>
    <w:rPr>
      <w:sz w:val="20"/>
    </w:rPr>
  </w:style>
  <w:style w:type="character" w:customStyle="1" w:styleId="PlainTextChar">
    <w:name w:val="Plain Text Char"/>
    <w:basedOn w:val="DefaultParagraphFont"/>
    <w:link w:val="PlainText"/>
    <w:rsid w:val="007657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700"/>
    <w:rPr>
      <w:b/>
      <w:smallCaps/>
    </w:rPr>
  </w:style>
  <w:style w:type="paragraph" w:customStyle="1" w:styleId="TableListNumber">
    <w:name w:val="Table List Number"/>
    <w:basedOn w:val="ListNumber"/>
    <w:rsid w:val="00765700"/>
    <w:pPr>
      <w:numPr>
        <w:numId w:val="0"/>
      </w:numPr>
    </w:pPr>
  </w:style>
  <w:style w:type="paragraph" w:styleId="TOC4">
    <w:name w:val="toc 4"/>
    <w:basedOn w:val="TOCBase"/>
    <w:next w:val="Normal"/>
    <w:semiHidden/>
    <w:rsid w:val="00765700"/>
    <w:pPr>
      <w:tabs>
        <w:tab w:val="right" w:leader="dot" w:pos="9071"/>
      </w:tabs>
      <w:ind w:left="1701"/>
    </w:pPr>
  </w:style>
  <w:style w:type="paragraph" w:customStyle="1" w:styleId="ListAlpha">
    <w:name w:val="List Alpha"/>
    <w:basedOn w:val="List"/>
    <w:rsid w:val="00765700"/>
    <w:pPr>
      <w:numPr>
        <w:numId w:val="9"/>
      </w:numPr>
    </w:pPr>
  </w:style>
  <w:style w:type="paragraph" w:customStyle="1" w:styleId="ListAlpha2">
    <w:name w:val="List Alpha 2"/>
    <w:basedOn w:val="List2"/>
    <w:rsid w:val="00765700"/>
    <w:pPr>
      <w:numPr>
        <w:numId w:val="8"/>
      </w:numPr>
    </w:pPr>
  </w:style>
  <w:style w:type="paragraph" w:styleId="List2">
    <w:name w:val="List 2"/>
    <w:basedOn w:val="BodyText"/>
    <w:rsid w:val="00765700"/>
    <w:pPr>
      <w:tabs>
        <w:tab w:val="left" w:pos="680"/>
      </w:tabs>
      <w:spacing w:before="60" w:after="60"/>
      <w:ind w:left="680" w:hanging="340"/>
    </w:pPr>
  </w:style>
  <w:style w:type="paragraph" w:styleId="List3">
    <w:name w:val="List 3"/>
    <w:basedOn w:val="BodyText"/>
    <w:rsid w:val="00765700"/>
    <w:pPr>
      <w:tabs>
        <w:tab w:val="left" w:pos="1021"/>
      </w:tabs>
      <w:spacing w:before="60" w:after="60"/>
      <w:ind w:left="1020" w:hanging="340"/>
    </w:pPr>
  </w:style>
  <w:style w:type="paragraph" w:styleId="List4">
    <w:name w:val="List 4"/>
    <w:basedOn w:val="BodyText"/>
    <w:rsid w:val="00765700"/>
    <w:pPr>
      <w:tabs>
        <w:tab w:val="left" w:pos="1361"/>
      </w:tabs>
      <w:spacing w:before="60" w:after="60"/>
      <w:ind w:left="1361" w:hanging="340"/>
    </w:pPr>
  </w:style>
  <w:style w:type="paragraph" w:styleId="List5">
    <w:name w:val="List 5"/>
    <w:basedOn w:val="BodyText"/>
    <w:rsid w:val="00765700"/>
    <w:pPr>
      <w:tabs>
        <w:tab w:val="left" w:pos="1701"/>
      </w:tabs>
      <w:spacing w:before="60" w:after="60"/>
      <w:ind w:left="1701" w:hanging="340"/>
    </w:pPr>
  </w:style>
  <w:style w:type="paragraph" w:styleId="ListBullet3">
    <w:name w:val="List Bullet 3"/>
    <w:basedOn w:val="List3"/>
    <w:rsid w:val="00765700"/>
    <w:pPr>
      <w:numPr>
        <w:numId w:val="15"/>
      </w:numPr>
      <w:tabs>
        <w:tab w:val="clear" w:pos="1021"/>
      </w:tabs>
      <w:ind w:left="1037" w:hanging="357"/>
    </w:pPr>
  </w:style>
  <w:style w:type="paragraph" w:styleId="ListBullet4">
    <w:name w:val="List Bullet 4"/>
    <w:basedOn w:val="List4"/>
    <w:rsid w:val="00765700"/>
    <w:pPr>
      <w:numPr>
        <w:numId w:val="3"/>
      </w:numPr>
    </w:pPr>
  </w:style>
  <w:style w:type="paragraph" w:styleId="ListBullet5">
    <w:name w:val="List Bullet 5"/>
    <w:basedOn w:val="List5"/>
    <w:rsid w:val="00765700"/>
    <w:pPr>
      <w:numPr>
        <w:numId w:val="4"/>
      </w:numPr>
    </w:pPr>
  </w:style>
  <w:style w:type="paragraph" w:styleId="ListContinue2">
    <w:name w:val="List Continue 2"/>
    <w:basedOn w:val="List2"/>
    <w:rsid w:val="00765700"/>
    <w:pPr>
      <w:ind w:firstLine="0"/>
    </w:pPr>
  </w:style>
  <w:style w:type="paragraph" w:styleId="ListContinue3">
    <w:name w:val="List Continue 3"/>
    <w:basedOn w:val="List3"/>
    <w:rsid w:val="00765700"/>
    <w:pPr>
      <w:ind w:left="1021" w:firstLine="0"/>
    </w:pPr>
  </w:style>
  <w:style w:type="paragraph" w:styleId="ListContinue4">
    <w:name w:val="List Continue 4"/>
    <w:basedOn w:val="List4"/>
    <w:rsid w:val="00765700"/>
    <w:pPr>
      <w:ind w:firstLine="0"/>
    </w:pPr>
  </w:style>
  <w:style w:type="paragraph" w:styleId="ListContinue5">
    <w:name w:val="List Continue 5"/>
    <w:basedOn w:val="List5"/>
    <w:rsid w:val="00765700"/>
    <w:pPr>
      <w:ind w:firstLine="0"/>
    </w:pPr>
  </w:style>
  <w:style w:type="paragraph" w:styleId="ListNumber3">
    <w:name w:val="List Number 3"/>
    <w:basedOn w:val="List3"/>
    <w:rsid w:val="00765700"/>
    <w:pPr>
      <w:numPr>
        <w:numId w:val="5"/>
      </w:numPr>
    </w:pPr>
  </w:style>
  <w:style w:type="paragraph" w:styleId="ListNumber4">
    <w:name w:val="List Number 4"/>
    <w:basedOn w:val="List4"/>
    <w:rsid w:val="00765700"/>
    <w:pPr>
      <w:numPr>
        <w:numId w:val="6"/>
      </w:numPr>
    </w:pPr>
  </w:style>
  <w:style w:type="paragraph" w:styleId="ListNumber5">
    <w:name w:val="List Number 5"/>
    <w:basedOn w:val="List5"/>
    <w:rsid w:val="00765700"/>
    <w:pPr>
      <w:numPr>
        <w:numId w:val="7"/>
      </w:numPr>
    </w:pPr>
  </w:style>
  <w:style w:type="paragraph" w:styleId="BlockText">
    <w:name w:val="Block Text"/>
    <w:basedOn w:val="Normal"/>
    <w:rsid w:val="00765700"/>
    <w:pPr>
      <w:spacing w:after="120"/>
      <w:ind w:left="1440" w:right="1440"/>
    </w:pPr>
  </w:style>
  <w:style w:type="character" w:customStyle="1" w:styleId="Subscript">
    <w:name w:val="Subscript"/>
    <w:basedOn w:val="DefaultParagraphFont"/>
    <w:rsid w:val="00765700"/>
    <w:rPr>
      <w:sz w:val="16"/>
      <w:vertAlign w:val="subscript"/>
    </w:rPr>
  </w:style>
  <w:style w:type="character" w:customStyle="1" w:styleId="Superscript">
    <w:name w:val="Superscript"/>
    <w:basedOn w:val="DefaultParagraphFont"/>
    <w:rsid w:val="00765700"/>
    <w:rPr>
      <w:sz w:val="16"/>
      <w:vertAlign w:val="superscript"/>
    </w:rPr>
  </w:style>
  <w:style w:type="character" w:customStyle="1" w:styleId="Symbols">
    <w:name w:val="Symbols"/>
    <w:basedOn w:val="DefaultParagraphFont"/>
    <w:rsid w:val="00765700"/>
    <w:rPr>
      <w:rFonts w:ascii="Symbol" w:hAnsi="Symbol"/>
    </w:rPr>
  </w:style>
  <w:style w:type="character" w:customStyle="1" w:styleId="MenuOptions">
    <w:name w:val="Menu Options"/>
    <w:basedOn w:val="DefaultParagraphFont"/>
    <w:rsid w:val="00765700"/>
    <w:rPr>
      <w:rFonts w:ascii="Arial Narrow" w:hAnsi="Arial Narrow"/>
      <w:smallCaps/>
    </w:rPr>
  </w:style>
  <w:style w:type="character" w:customStyle="1" w:styleId="Buttons">
    <w:name w:val="Buttons"/>
    <w:basedOn w:val="DefaultParagraphFont"/>
    <w:rsid w:val="00765700"/>
    <w:rPr>
      <w:b/>
    </w:rPr>
  </w:style>
  <w:style w:type="character" w:customStyle="1" w:styleId="Underlined">
    <w:name w:val="Underlined"/>
    <w:basedOn w:val="DefaultParagraphFont"/>
    <w:rsid w:val="00765700"/>
    <w:rPr>
      <w:u w:val="single"/>
    </w:rPr>
  </w:style>
  <w:style w:type="paragraph" w:customStyle="1" w:styleId="TableBodyTextRight">
    <w:name w:val="Table Body Text Right"/>
    <w:basedOn w:val="TableBodyText"/>
    <w:rsid w:val="00765700"/>
    <w:pPr>
      <w:widowControl w:val="0"/>
      <w:autoSpaceDE w:val="0"/>
      <w:autoSpaceDN w:val="0"/>
      <w:adjustRightInd w:val="0"/>
      <w:jc w:val="right"/>
    </w:pPr>
    <w:rPr>
      <w:rFonts w:cs="Arial"/>
      <w:szCs w:val="18"/>
    </w:rPr>
  </w:style>
  <w:style w:type="paragraph" w:customStyle="1" w:styleId="CopyrightText">
    <w:name w:val="Copyright Text"/>
    <w:basedOn w:val="BodyText"/>
    <w:rsid w:val="00765700"/>
    <w:rPr>
      <w:sz w:val="18"/>
    </w:rPr>
  </w:style>
  <w:style w:type="paragraph" w:customStyle="1" w:styleId="BodySmallRight">
    <w:name w:val="Body Small Right"/>
    <w:basedOn w:val="BodyTextRight"/>
    <w:rsid w:val="00765700"/>
    <w:rPr>
      <w:sz w:val="18"/>
      <w:szCs w:val="18"/>
    </w:rPr>
  </w:style>
  <w:style w:type="paragraph" w:customStyle="1" w:styleId="MarginEdition">
    <w:name w:val="Margin Edition"/>
    <w:basedOn w:val="MarginNote"/>
    <w:rsid w:val="00765700"/>
    <w:pPr>
      <w:spacing w:before="0" w:after="0"/>
    </w:pPr>
    <w:rPr>
      <w:rFonts w:ascii="Times New Roman" w:hAnsi="Times New Roman"/>
      <w:color w:val="999999"/>
    </w:rPr>
  </w:style>
  <w:style w:type="paragraph" w:customStyle="1" w:styleId="Spacer">
    <w:name w:val="Spacer"/>
    <w:basedOn w:val="Normal"/>
    <w:rsid w:val="00765700"/>
    <w:rPr>
      <w:sz w:val="2"/>
      <w:szCs w:val="2"/>
    </w:rPr>
  </w:style>
  <w:style w:type="character" w:customStyle="1" w:styleId="Small">
    <w:name w:val="Small"/>
    <w:basedOn w:val="DefaultParagraphFont"/>
    <w:rsid w:val="00765700"/>
    <w:rPr>
      <w:sz w:val="16"/>
    </w:rPr>
  </w:style>
  <w:style w:type="paragraph" w:customStyle="1" w:styleId="WideTable">
    <w:name w:val="Wide Table"/>
    <w:basedOn w:val="Normal"/>
    <w:rsid w:val="00765700"/>
    <w:pPr>
      <w:ind w:left="-1418"/>
    </w:pPr>
    <w:rPr>
      <w:sz w:val="2"/>
      <w:szCs w:val="2"/>
    </w:rPr>
  </w:style>
  <w:style w:type="character" w:styleId="PageNumber">
    <w:name w:val="page number"/>
    <w:basedOn w:val="DefaultParagraphFont"/>
    <w:rsid w:val="00765700"/>
  </w:style>
  <w:style w:type="paragraph" w:styleId="Quote">
    <w:name w:val="Quote"/>
    <w:basedOn w:val="Heading1"/>
    <w:link w:val="QuoteChar"/>
    <w:qFormat/>
    <w:rsid w:val="00765700"/>
    <w:rPr>
      <w:b w:val="0"/>
      <w:sz w:val="72"/>
      <w:szCs w:val="72"/>
      <w:lang w:val="en-NZ"/>
    </w:rPr>
  </w:style>
  <w:style w:type="character" w:customStyle="1" w:styleId="QuoteChar">
    <w:name w:val="Quote Char"/>
    <w:basedOn w:val="DefaultParagraphFont"/>
    <w:link w:val="Quote"/>
    <w:rsid w:val="00765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700"/>
    <w:pPr>
      <w:pageBreakBefore/>
    </w:pPr>
  </w:style>
  <w:style w:type="paragraph" w:customStyle="1" w:styleId="Border">
    <w:name w:val="Border"/>
    <w:basedOn w:val="Normal"/>
    <w:qFormat/>
    <w:rsid w:val="00765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700"/>
    <w:rPr>
      <w:b/>
      <w:bCs/>
      <w:i/>
      <w:iCs/>
      <w:color w:val="auto"/>
    </w:rPr>
  </w:style>
  <w:style w:type="paragraph" w:styleId="IntenseQuote">
    <w:name w:val="Intense Quote"/>
    <w:basedOn w:val="Normal"/>
    <w:next w:val="Normal"/>
    <w:link w:val="IntenseQuoteChar"/>
    <w:uiPriority w:val="30"/>
    <w:qFormat/>
    <w:rsid w:val="00765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7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700"/>
    <w:rPr>
      <w:smallCaps/>
      <w:color w:val="auto"/>
      <w:u w:val="single"/>
    </w:rPr>
  </w:style>
  <w:style w:type="character" w:styleId="IntenseReference">
    <w:name w:val="Intense Reference"/>
    <w:basedOn w:val="DefaultParagraphFont"/>
    <w:uiPriority w:val="32"/>
    <w:qFormat/>
    <w:rsid w:val="00765700"/>
    <w:rPr>
      <w:b/>
      <w:bCs/>
      <w:smallCaps/>
      <w:color w:val="auto"/>
      <w:spacing w:val="5"/>
      <w:u w:val="single"/>
    </w:rPr>
  </w:style>
  <w:style w:type="paragraph" w:customStyle="1" w:styleId="2ColumnHeading">
    <w:name w:val="2Column Heading"/>
    <w:basedOn w:val="BodyText"/>
    <w:qFormat/>
    <w:rsid w:val="00765700"/>
    <w:pPr>
      <w:spacing w:after="60"/>
      <w:ind w:left="-2268"/>
    </w:pPr>
    <w:rPr>
      <w:b/>
    </w:rPr>
  </w:style>
  <w:style w:type="paragraph" w:customStyle="1" w:styleId="Heading1TOC">
    <w:name w:val="Heading1 TOC"/>
    <w:basedOn w:val="Normal"/>
    <w:qFormat/>
    <w:rsid w:val="00765700"/>
    <w:pPr>
      <w:spacing w:before="240" w:after="120"/>
    </w:pPr>
    <w:rPr>
      <w:rFonts w:ascii="Times New Roman" w:hAnsi="Times New Roman"/>
      <w:b/>
      <w:sz w:val="32"/>
    </w:rPr>
  </w:style>
  <w:style w:type="paragraph" w:customStyle="1" w:styleId="Heading2TOC">
    <w:name w:val="Heading2 TOC"/>
    <w:basedOn w:val="Normal"/>
    <w:qFormat/>
    <w:rsid w:val="00765700"/>
    <w:pPr>
      <w:spacing w:before="240" w:after="60"/>
    </w:pPr>
    <w:rPr>
      <w:rFonts w:ascii="Times New Roman" w:hAnsi="Times New Roman"/>
      <w:b/>
      <w:sz w:val="28"/>
    </w:rPr>
  </w:style>
  <w:style w:type="character" w:customStyle="1" w:styleId="Underline">
    <w:name w:val="Underline"/>
    <w:basedOn w:val="DefaultParagraphFont"/>
    <w:qFormat/>
    <w:rsid w:val="00765700"/>
    <w:rPr>
      <w:u w:val="single"/>
    </w:rPr>
  </w:style>
  <w:style w:type="paragraph" w:styleId="BalloonText">
    <w:name w:val="Balloon Text"/>
    <w:basedOn w:val="Normal"/>
    <w:link w:val="BalloonTextChar"/>
    <w:rsid w:val="00765700"/>
    <w:rPr>
      <w:rFonts w:ascii="Tahoma" w:hAnsi="Tahoma" w:cs="Tahoma"/>
      <w:sz w:val="16"/>
      <w:szCs w:val="16"/>
    </w:rPr>
  </w:style>
  <w:style w:type="character" w:customStyle="1" w:styleId="BalloonTextChar">
    <w:name w:val="Balloon Text Char"/>
    <w:basedOn w:val="DefaultParagraphFont"/>
    <w:link w:val="BalloonText"/>
    <w:rsid w:val="007657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7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7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7920</Characters>
  <Application>Microsoft Office Word</Application>
  <DocSecurity>0</DocSecurity>
  <Lines>302</Lines>
  <Paragraphs>151</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LMFGG2003C Operate glass freefall rack and table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2012-05-26T17:32:00Z</dcterms:created>
  <dcterms:modified xsi:type="dcterms:W3CDTF">2012-05-26T17:32:00Z</dcterms:modified>
</cp:coreProperties>
</file>