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393" w:rsidP="00897393">
      <w:pPr>
        <w:pStyle w:val="Title"/>
      </w:pPr>
      <w:r>
        <w:fldChar w:fldCharType="begin"/>
      </w:r>
      <w:r>
        <w:instrText xml:space="preserve"> TITLE   \* MERGEFORMAT </w:instrText>
      </w:r>
      <w:r>
        <w:fldChar w:fldCharType="separate"/>
      </w:r>
      <w:r>
        <w:t>LMFGG1001C Complete a basic glass and glazing project</w:t>
      </w:r>
      <w:r>
        <w:fldChar w:fldCharType="end"/>
      </w:r>
    </w:p>
    <w:p w:rsidR="00897393" w:rsidP="00897393">
      <w:pPr>
        <w:pStyle w:val="Version"/>
        <w:sectPr w:rsidSect="000E1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492" w:rsidP="000E1492">
      <w:pPr>
        <w:pStyle w:val="SuperHeading"/>
      </w:pPr>
      <w:r w:rsidRPr="000E1492">
        <w:t>LMFGG1001C Complete a basic glass and glazing project</w:t>
      </w:r>
    </w:p>
    <w:p w:rsidR="00000000" w:rsidRPr="000E1492" w:rsidP="000E1492">
      <w:pPr>
        <w:pStyle w:val="Heading1"/>
      </w:pPr>
      <w:bookmarkStart w:id="1" w:name="O_348345"/>
      <w:bookmarkEnd w:id="1"/>
      <w:r w:rsidRPr="000E1492">
        <w:t>Modification History</w:t>
      </w:r>
    </w:p>
    <w:p w:rsidR="00000000" w:rsidRPr="000E1492" w:rsidP="000E1492">
      <w:pPr>
        <w:pStyle w:val="BodyText"/>
      </w:pPr>
      <w:r w:rsidRPr="000E1492">
        <w:t>Updated format, revised Evidence Guide. Outcome equivalent</w:t>
      </w:r>
    </w:p>
    <w:p w:rsidR="00000000" w:rsidRPr="000E1492" w:rsidP="000E1492">
      <w:pPr>
        <w:pStyle w:val="AllowPageBreak"/>
      </w:pPr>
    </w:p>
    <w:p w:rsidR="00000000" w:rsidRPr="000E1492" w:rsidP="000E1492">
      <w:pPr>
        <w:pStyle w:val="Heading1"/>
      </w:pPr>
      <w:bookmarkStart w:id="2" w:name="O_348343"/>
      <w:bookmarkEnd w:id="2"/>
      <w:r w:rsidRPr="000E1492">
        <w:t>Unit Descriptor</w:t>
      </w:r>
    </w:p>
    <w:p w:rsidR="00000000" w:rsidRPr="000E1492" w:rsidP="000E1492">
      <w:pPr>
        <w:pStyle w:val="BodyText"/>
      </w:pPr>
      <w:r w:rsidRPr="000E1492">
        <w:t>This unit of competency covers the skills and knowledge required to p</w:t>
      </w:r>
      <w:r w:rsidRPr="000E1492">
        <w:t>repare, fabricate and assemble a basic glass and glazing project.</w:t>
      </w:r>
    </w:p>
    <w:p w:rsidR="00000000" w:rsidRPr="000E1492" w:rsidP="000E1492">
      <w:pPr>
        <w:pStyle w:val="AllowPageBreak"/>
      </w:pPr>
    </w:p>
    <w:p w:rsidR="00000000" w:rsidRPr="000E1492" w:rsidP="000E1492">
      <w:pPr>
        <w:pStyle w:val="Heading1"/>
      </w:pPr>
      <w:bookmarkStart w:id="3" w:name="O_348327"/>
      <w:bookmarkEnd w:id="3"/>
      <w:r w:rsidRPr="000E1492">
        <w:t>Application of the Unit</w:t>
      </w:r>
    </w:p>
    <w:p w:rsidR="00000000" w:rsidRPr="000E1492" w:rsidP="000E1492">
      <w:pPr>
        <w:pStyle w:val="BodyText"/>
      </w:pPr>
      <w:r w:rsidRPr="000E1492">
        <w:t>This unit is designed for VET in Schools or pre-employment programs to introduce basic glass and glazing techniques and materials.</w:t>
      </w:r>
    </w:p>
    <w:p w:rsidR="00000000" w:rsidRPr="000E1492" w:rsidP="000E1492">
      <w:pPr>
        <w:pStyle w:val="AllowPageBreak"/>
      </w:pPr>
    </w:p>
    <w:p w:rsidR="00000000" w:rsidRPr="000E1492" w:rsidP="000E1492">
      <w:pPr>
        <w:pStyle w:val="Heading1"/>
      </w:pPr>
      <w:bookmarkStart w:id="4" w:name="O_348339"/>
      <w:bookmarkEnd w:id="4"/>
      <w:r w:rsidRPr="000E1492">
        <w:t>L</w:t>
      </w:r>
      <w:r w:rsidRPr="000E1492">
        <w:t>icensing/Regulatory Information</w:t>
      </w:r>
    </w:p>
    <w:p w:rsidR="00000000" w:rsidRPr="000E1492" w:rsidP="000E1492">
      <w:pPr>
        <w:pStyle w:val="BodyText"/>
      </w:pPr>
      <w:r w:rsidRPr="000E1492">
        <w:t>Not applicable.</w:t>
      </w:r>
    </w:p>
    <w:p w:rsidR="00000000" w:rsidRPr="000E1492" w:rsidP="000E1492">
      <w:pPr>
        <w:pStyle w:val="AllowPageBreak"/>
      </w:pPr>
    </w:p>
    <w:p w:rsidR="00000000" w:rsidRPr="000E1492" w:rsidP="000E1492">
      <w:pPr>
        <w:pStyle w:val="Heading1"/>
      </w:pPr>
      <w:bookmarkStart w:id="5" w:name="O_348340"/>
      <w:bookmarkEnd w:id="5"/>
      <w:r w:rsidRPr="000E1492">
        <w:t>Pre-Requisites</w:t>
      </w:r>
    </w:p>
    <w:tbl>
      <w:tblPr>
        <w:tblW w:w="0" w:type="auto"/>
        <w:tblLayout w:type="fixed"/>
        <w:tblCellMar>
          <w:left w:w="62" w:type="dxa"/>
          <w:right w:w="62" w:type="dxa"/>
        </w:tblCellMar>
        <w:tblLook w:val="0000"/>
      </w:tblPr>
      <w:tblGrid>
        <w:gridCol w:w="2771"/>
        <w:gridCol w:w="1313"/>
        <w:gridCol w:w="4438"/>
      </w:tblGrid>
      <w:tr w:rsidTr="0089739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Nil</w:t>
            </w:r>
          </w:p>
        </w:tc>
      </w:tr>
      <w:tr w:rsidTr="008973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p>
        </w:tc>
      </w:tr>
      <w:tr w:rsidTr="008973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92" w:rsidP="000E1492">
            <w:pPr>
              <w:pStyle w:val="BodyText"/>
            </w:pPr>
          </w:p>
        </w:tc>
      </w:tr>
    </w:tbl>
    <w:p w:rsidR="00000000" w:rsidRPr="000E1492" w:rsidP="000E1492">
      <w:pPr>
        <w:pStyle w:val="BodyText"/>
      </w:pPr>
    </w:p>
    <w:p w:rsidR="00000000" w:rsidRPr="000E1492" w:rsidP="000E1492">
      <w:pPr>
        <w:pStyle w:val="AllowPageBreak"/>
      </w:pPr>
    </w:p>
    <w:p w:rsidR="00000000" w:rsidRPr="000E1492" w:rsidP="000E1492">
      <w:pPr>
        <w:pStyle w:val="Heading1"/>
      </w:pPr>
      <w:bookmarkStart w:id="6" w:name="O_348336"/>
      <w:bookmarkEnd w:id="6"/>
      <w:r w:rsidRPr="000E1492">
        <w:t>Employability Skills Information</w:t>
      </w:r>
    </w:p>
    <w:p w:rsidR="00000000" w:rsidRPr="000E1492" w:rsidP="000E1492">
      <w:pPr>
        <w:pStyle w:val="BodyText"/>
      </w:pPr>
      <w:r w:rsidRPr="000E1492">
        <w:t>This unit contains employability skills.</w:t>
      </w:r>
    </w:p>
    <w:p w:rsidR="00000000" w:rsidRPr="000E1492" w:rsidP="000E1492">
      <w:pPr>
        <w:pStyle w:val="AllowPageBreak"/>
      </w:pPr>
    </w:p>
    <w:p w:rsidR="00000000" w:rsidRPr="000E1492" w:rsidP="000E1492">
      <w:pPr>
        <w:pStyle w:val="Heading1"/>
      </w:pPr>
      <w:bookmarkStart w:id="7" w:name="O_348335"/>
      <w:bookmarkEnd w:id="7"/>
      <w:r w:rsidRPr="000E1492">
        <w:t>Elements and Performance Criteria Pre-Content</w:t>
      </w:r>
    </w:p>
    <w:tbl>
      <w:tblPr>
        <w:tblW w:w="0" w:type="auto"/>
        <w:tblLayout w:type="fixed"/>
        <w:tblCellMar>
          <w:left w:w="62" w:type="dxa"/>
          <w:right w:w="62" w:type="dxa"/>
        </w:tblCellMar>
        <w:tblLook w:val="0000"/>
      </w:tblPr>
      <w:tblGrid>
        <w:gridCol w:w="2727"/>
        <w:gridCol w:w="6237"/>
      </w:tblGrid>
      <w:tr w:rsidTr="000E1492">
        <w:tblPrEx>
          <w:tblW w:w="0" w:type="auto"/>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Elements describe the essential outcomes of a unit of competency.</w:t>
            </w:r>
          </w:p>
        </w:tc>
        <w:tc>
          <w:tcPr>
            <w:tcW w:w="6237"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Performance criteria describe the performance needed to demonstrate achievement of the element. Where bold italicised text is used, further info</w:t>
            </w:r>
            <w:r w:rsidRPr="000E1492">
              <w:t>rmation is detailed in the required skills and knowledge section and the range statement. Assessment of performance is to be consistent with the evidence guide.</w:t>
            </w:r>
          </w:p>
        </w:tc>
      </w:tr>
    </w:tbl>
    <w:p w:rsidR="00000000" w:rsidRPr="000E1492" w:rsidP="000E1492">
      <w:pPr>
        <w:pStyle w:val="BodyText"/>
      </w:pPr>
    </w:p>
    <w:p w:rsidR="00000000" w:rsidRPr="000E1492" w:rsidP="000E1492">
      <w:pPr>
        <w:pStyle w:val="AllowPageBreak"/>
      </w:pPr>
    </w:p>
    <w:p w:rsidR="00000000" w:rsidRPr="000E1492" w:rsidP="000E1492">
      <w:pPr>
        <w:pStyle w:val="Heading1"/>
      </w:pPr>
      <w:bookmarkStart w:id="8" w:name="O_348332"/>
      <w:bookmarkEnd w:id="8"/>
      <w:r w:rsidRPr="000E14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1</w:t>
            </w:r>
          </w:p>
        </w:tc>
        <w:tc>
          <w:tcPr>
            <w:tcW w:w="1962" w:type="dxa"/>
            <w:vMerge w:val="restart"/>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Prepare for work</w:t>
            </w:r>
          </w:p>
        </w:tc>
        <w:tc>
          <w:tcPr>
            <w:tcW w:w="77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1.1</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BoldandItalics"/>
              </w:rPr>
              <w:t>Work instructions</w:t>
            </w:r>
            <w:r w:rsidRPr="000E1492">
              <w:t xml:space="preserve"> a</w:t>
            </w:r>
            <w:r w:rsidRPr="000E1492">
              <w:t xml:space="preserve">re used to determine job requirements for a </w:t>
            </w:r>
            <w:r w:rsidRPr="000E1492">
              <w:rPr>
                <w:rStyle w:val="BoldandItalics"/>
              </w:rPr>
              <w:t>basic glass and glazing job</w:t>
            </w:r>
            <w:r w:rsidRPr="000E1492">
              <w:t>, including design variations, tolerances, process, materials, finish and quantity</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1.2</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Work sequence is planned and procedures are determined for checking quality at each stage of the process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1.3</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BoldandItalics"/>
              </w:rPr>
              <w:t>Occupational health and safety requirements (OHS)</w:t>
            </w:r>
            <w:r w:rsidRPr="000E1492">
              <w:t xml:space="preserve">, including </w:t>
            </w:r>
            <w:r w:rsidRPr="000E1492">
              <w:rPr>
                <w:rStyle w:val="BoldandItalics"/>
              </w:rPr>
              <w:t>personal protective equipment</w:t>
            </w:r>
            <w:r w:rsidRPr="000E1492">
              <w:t>, are observed throughout the work</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1.4</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 xml:space="preserve">Preparatory </w:t>
            </w:r>
            <w:r w:rsidRPr="000E1492">
              <w:t>drawings/set-outs for tasks are confirmed and a suitable work area selected</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1.5</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Materials are selected following work instructions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1.6</w:t>
            </w:r>
          </w:p>
        </w:tc>
        <w:tc>
          <w:tcPr>
            <w:tcW w:w="561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rPr>
                <w:rStyle w:val="BoldandItalics"/>
              </w:rPr>
              <w:t>Tools and equipment</w:t>
            </w:r>
            <w:r w:rsidRPr="000E1492">
              <w:t xml:space="preserve"> and a </w:t>
            </w:r>
            <w:r w:rsidRPr="000E1492">
              <w:rPr>
                <w:rStyle w:val="BoldandItalics"/>
              </w:rPr>
              <w:t>table</w:t>
            </w:r>
            <w:r w:rsidRPr="000E1492">
              <w:t xml:space="preserve"> suitable for the work are identified and checked for safe and effective operation</w:t>
            </w:r>
          </w:p>
        </w:tc>
      </w:tr>
    </w:tbl>
    <w:p w:rsidR="00000000" w:rsidRPr="000E1492" w:rsidP="000E1492">
      <w:pPr>
        <w:pStyle w:val="BodyText"/>
      </w:pPr>
    </w:p>
    <w:tbl>
      <w:tblPr>
        <w:tblW w:w="0" w:type="auto"/>
        <w:tblLayout w:type="fixed"/>
        <w:tblCellMar>
          <w:left w:w="62" w:type="dxa"/>
          <w:right w:w="62" w:type="dxa"/>
        </w:tblCellMar>
        <w:tblLook w:val="0000"/>
      </w:tblPr>
      <w:tblGrid>
        <w:gridCol w:w="678"/>
        <w:gridCol w:w="1962"/>
        <w:gridCol w:w="770"/>
        <w:gridCol w:w="5610"/>
      </w:tblGrid>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2</w:t>
            </w:r>
          </w:p>
        </w:tc>
        <w:tc>
          <w:tcPr>
            <w:tcW w:w="1962" w:type="dxa"/>
            <w:vMerge w:val="restart"/>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Fabricate and assemble components</w:t>
            </w:r>
          </w:p>
        </w:tc>
        <w:tc>
          <w:tcPr>
            <w:tcW w:w="77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2.1</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BoldandItalics"/>
              </w:rPr>
              <w:t>Material</w:t>
            </w:r>
            <w:r w:rsidRPr="000E1492">
              <w:t xml:space="preserve"> is set out according to work instructions, prepared, and components marked according to </w:t>
            </w:r>
            <w:r w:rsidRPr="000E1492">
              <w:rPr>
                <w:rStyle w:val="BoldandItalics"/>
              </w:rPr>
              <w:t>workplace procedures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2.2</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Tools, machines and equipment are used in accordance with safety requirements and manufacturer specifications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2.3</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Components are fabricated, including any specified shapes, angles or curves, and checked against set-out and job requirements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2.4</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Compon</w:t>
            </w:r>
            <w:r w:rsidRPr="000E1492">
              <w:t>ents are fitted to job requirements and the assembly process undertaken according to workplace procedures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2.5</w:t>
            </w:r>
          </w:p>
        </w:tc>
        <w:tc>
          <w:tcPr>
            <w:tcW w:w="561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 xml:space="preserve">Item is checked for compliance with specifications and finished in accordance with work instructions using </w:t>
            </w:r>
            <w:r w:rsidRPr="000E1492">
              <w:rPr>
                <w:rStyle w:val="BoldandItalics"/>
              </w:rPr>
              <w:t>edging equipment</w:t>
            </w:r>
            <w:r w:rsidRPr="000E1492">
              <w:t>, where required</w:t>
            </w:r>
          </w:p>
        </w:tc>
      </w:tr>
    </w:tbl>
    <w:p w:rsidR="00000000" w:rsidRPr="000E1492" w:rsidP="000E1492">
      <w:pPr>
        <w:pStyle w:val="BodyText"/>
      </w:pPr>
    </w:p>
    <w:tbl>
      <w:tblPr>
        <w:tblW w:w="0" w:type="auto"/>
        <w:tblLayout w:type="fixed"/>
        <w:tblCellMar>
          <w:left w:w="62" w:type="dxa"/>
          <w:right w:w="62" w:type="dxa"/>
        </w:tblCellMar>
        <w:tblLook w:val="0000"/>
      </w:tblPr>
      <w:tblGrid>
        <w:gridCol w:w="678"/>
        <w:gridCol w:w="1962"/>
        <w:gridCol w:w="770"/>
        <w:gridCol w:w="5610"/>
      </w:tblGrid>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3</w:t>
            </w:r>
          </w:p>
        </w:tc>
        <w:tc>
          <w:tcPr>
            <w:tcW w:w="1962" w:type="dxa"/>
            <w:vMerge w:val="restart"/>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Finalise operation and maintain equipment</w:t>
            </w: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3.1</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Work area is cleaned, hand and/or power tools and equipment are cleaned, maintained and stored in accordance with workplace procedures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3.2</w:t>
            </w:r>
          </w:p>
        </w:tc>
        <w:tc>
          <w:tcPr>
            <w:tcW w:w="561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Off-cuts and unused materials are collected and stored for re-use o</w:t>
            </w:r>
            <w:r w:rsidRPr="000E1492">
              <w:t>r disposed of following workplace procedures</w:t>
            </w:r>
          </w:p>
        </w:tc>
      </w:tr>
      <w:tr w:rsidTr="000E1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3.3</w:t>
            </w:r>
          </w:p>
        </w:tc>
        <w:tc>
          <w:tcPr>
            <w:tcW w:w="5610" w:type="dxa"/>
            <w:tcBorders>
              <w:top w:val="nil"/>
              <w:left w:val="nil"/>
              <w:bottom w:val="nil"/>
              <w:right w:val="nil"/>
            </w:tcBorders>
            <w:tcMar>
              <w:top w:w="0" w:type="dxa"/>
              <w:left w:w="62" w:type="dxa"/>
              <w:bottom w:w="0" w:type="dxa"/>
              <w:right w:w="62" w:type="dxa"/>
            </w:tcMar>
          </w:tcPr>
          <w:p w:rsidR="00000000" w:rsidRPr="000E1492" w:rsidP="000E1492">
            <w:pPr>
              <w:pStyle w:val="BodyText"/>
            </w:pPr>
            <w:r w:rsidRPr="000E1492">
              <w:t>Waste and scrap materials are dealt with following workplace procedures</w:t>
            </w:r>
          </w:p>
        </w:tc>
      </w:tr>
    </w:tbl>
    <w:p w:rsidR="00000000" w:rsidRPr="000E1492" w:rsidP="000E1492">
      <w:pPr>
        <w:pStyle w:val="BodyText"/>
      </w:pPr>
    </w:p>
    <w:p w:rsidR="00000000" w:rsidRPr="000E1492" w:rsidP="000E1492">
      <w:pPr>
        <w:pStyle w:val="AllowPageBreak"/>
      </w:pPr>
    </w:p>
    <w:p w:rsidR="00000000" w:rsidRPr="000E1492" w:rsidP="000E1492">
      <w:pPr>
        <w:pStyle w:val="Heading1"/>
      </w:pPr>
      <w:bookmarkStart w:id="9" w:name="O_348342"/>
      <w:bookmarkEnd w:id="9"/>
      <w:r w:rsidRPr="000E1492">
        <w:t>Required Skills and Knowledge</w:t>
      </w:r>
    </w:p>
    <w:p w:rsidR="00000000" w:rsidRPr="000E1492" w:rsidP="000E1492">
      <w:pPr>
        <w:pStyle w:val="BodyText"/>
      </w:pPr>
      <w:r w:rsidRPr="000E1492">
        <w:t>This section describes the skills and knowledge required for this unit.</w:t>
      </w:r>
    </w:p>
    <w:p w:rsidR="00000000" w:rsidRPr="000E1492" w:rsidP="000E1492">
      <w:pPr>
        <w:pStyle w:val="BodyText"/>
      </w:pPr>
      <w:r w:rsidRPr="000E1492">
        <w:rPr>
          <w:rStyle w:val="SpecialBold"/>
        </w:rPr>
        <w:t>Required skills include:</w:t>
      </w:r>
    </w:p>
    <w:p w:rsidR="00000000" w:rsidRPr="000E1492" w:rsidP="000E1492">
      <w:pPr>
        <w:pStyle w:val="ListBullet"/>
      </w:pPr>
      <w:r w:rsidRPr="000E1492">
        <w:t xml:space="preserve">collecting organising and understanding information skills related to work orders, basic plans and safety procedures </w:t>
      </w:r>
    </w:p>
    <w:p w:rsidR="00000000" w:rsidRPr="000E1492" w:rsidP="000E1492">
      <w:pPr>
        <w:pStyle w:val="ListBullet"/>
      </w:pPr>
      <w:r w:rsidRPr="000E1492">
        <w:t>using communication skills to the level required to confirm work requirements and specifications; communicate ef</w:t>
      </w:r>
      <w:r w:rsidRPr="000E1492">
        <w:t>fectively regarding work requirements with supervisors, other workers and customers; report work outcomes and problems; and relate to people from a range of social, cultural and ethnic backgrounds, and of varying physical and mental abilities</w:t>
      </w:r>
    </w:p>
    <w:p w:rsidR="00000000" w:rsidRPr="000E1492" w:rsidP="000E1492">
      <w:pPr>
        <w:pStyle w:val="ListBullet"/>
      </w:pPr>
      <w:r w:rsidRPr="000E1492">
        <w:t>using literacy skills to the level required to understand information related to work orders, including common industry terminology, plans and safety procedures; prepare reports, and interpret technical information and specifications</w:t>
      </w:r>
    </w:p>
    <w:p w:rsidR="00000000" w:rsidRPr="000E1492" w:rsidP="000E1492">
      <w:pPr>
        <w:pStyle w:val="ListBullet"/>
      </w:pPr>
      <w:r w:rsidRPr="000E1492">
        <w:t>planning and organisin</w:t>
      </w:r>
      <w:r w:rsidRPr="000E1492">
        <w:t xml:space="preserve">g skills for activities, including the preparation and layout of the work area, and the obtaining of equipment and materials to avoid any backtracking, workflow interruptions or wastage </w:t>
      </w:r>
    </w:p>
    <w:p w:rsidR="00000000" w:rsidRPr="000E1492" w:rsidP="000E1492">
      <w:pPr>
        <w:pStyle w:val="ListBullet"/>
      </w:pPr>
      <w:r w:rsidRPr="000E1492">
        <w:t>working with others and in a team by recognising dependencies and usi</w:t>
      </w:r>
      <w:r w:rsidRPr="000E1492">
        <w:t xml:space="preserve">ng cooperative approaches to optimise workflow and productivity </w:t>
      </w:r>
    </w:p>
    <w:p w:rsidR="00000000" w:rsidRPr="000E1492" w:rsidP="000E1492">
      <w:pPr>
        <w:pStyle w:val="ListBullet"/>
      </w:pPr>
      <w:r w:rsidRPr="000E1492">
        <w:t xml:space="preserve">using mathematical ideas and techniques to correctly complete measurements, calculate area and estimate material requirements </w:t>
      </w:r>
    </w:p>
    <w:p w:rsidR="00000000" w:rsidRPr="000E1492" w:rsidP="000E1492">
      <w:pPr>
        <w:pStyle w:val="ListBullet"/>
      </w:pPr>
      <w:r w:rsidRPr="000E1492">
        <w:t>using pre-checking and inspection techniques to anticipate worki</w:t>
      </w:r>
      <w:r w:rsidRPr="000E1492">
        <w:t xml:space="preserve">ng problems, and avoid re-working and wastage </w:t>
      </w:r>
    </w:p>
    <w:p w:rsidR="00000000" w:rsidRPr="000E1492" w:rsidP="000E1492">
      <w:pPr>
        <w:pStyle w:val="ListBullet"/>
      </w:pPr>
      <w:r w:rsidRPr="000E1492">
        <w:t xml:space="preserve">using workplace technology related to this glass and glazing project, including tools, equipment, materials and measuring devices </w:t>
      </w:r>
    </w:p>
    <w:p w:rsidR="00000000" w:rsidRPr="000E1492" w:rsidP="000E1492">
      <w:pPr>
        <w:pStyle w:val="BodyText"/>
      </w:pPr>
      <w:r w:rsidRPr="000E1492">
        <w:rPr>
          <w:rStyle w:val="SpecialBold"/>
        </w:rPr>
        <w:t>Required knowledge includes:</w:t>
      </w:r>
    </w:p>
    <w:p w:rsidR="00000000" w:rsidRPr="000E1492" w:rsidP="000E1492">
      <w:pPr>
        <w:pStyle w:val="ListBullet"/>
      </w:pPr>
      <w:r w:rsidRPr="000E1492">
        <w:t>the interpretation of plan representation of pro</w:t>
      </w:r>
      <w:r w:rsidRPr="000E1492">
        <w:t xml:space="preserve">duct design </w:t>
      </w:r>
    </w:p>
    <w:p w:rsidR="00000000" w:rsidRPr="000E1492" w:rsidP="000E1492">
      <w:pPr>
        <w:pStyle w:val="ListBullet"/>
      </w:pPr>
      <w:r w:rsidRPr="000E1492">
        <w:t xml:space="preserve">the preparation of drawings/set-outs </w:t>
      </w:r>
    </w:p>
    <w:p w:rsidR="00000000" w:rsidRPr="000E1492" w:rsidP="000E1492">
      <w:pPr>
        <w:pStyle w:val="ListBullet"/>
      </w:pPr>
      <w:r w:rsidRPr="000E1492">
        <w:t xml:space="preserve">workflow requirements in relation to glass and glazing projects </w:t>
      </w:r>
    </w:p>
    <w:p w:rsidR="00897393" w:rsidP="000E1492">
      <w:pPr>
        <w:pStyle w:val="ListBullet"/>
      </w:pPr>
      <w:r w:rsidRPr="000E1492">
        <w:t>identification of glass and glazing hand and basic processing tools, materials, equipment, processes and procedures</w:t>
      </w:r>
    </w:p>
    <w:p w:rsidR="00897393" w:rsidP="000E1492">
      <w:pPr>
        <w:pStyle w:val="ListBullet"/>
      </w:pPr>
    </w:p>
    <w:p w:rsidR="00000000" w:rsidRPr="000E1492" w:rsidP="000E1492">
      <w:pPr>
        <w:pStyle w:val="Heading1"/>
      </w:pPr>
      <w:bookmarkStart w:id="10" w:name="O_348337"/>
      <w:bookmarkEnd w:id="10"/>
      <w:r w:rsidRPr="000E1492">
        <w:t>Eviden</w:t>
      </w:r>
      <w:r w:rsidRPr="000E1492">
        <w:t>ce Guide</w:t>
      </w:r>
    </w:p>
    <w:tbl>
      <w:tblPr>
        <w:tblW w:w="9354" w:type="dxa"/>
        <w:tblLayout w:type="fixed"/>
        <w:tblCellMar>
          <w:left w:w="62" w:type="dxa"/>
          <w:right w:w="62" w:type="dxa"/>
        </w:tblCellMar>
        <w:tblLook w:val="0000"/>
      </w:tblPr>
      <w:tblGrid>
        <w:gridCol w:w="3692"/>
        <w:gridCol w:w="5662"/>
      </w:tblGrid>
      <w:tr w:rsidTr="000E1492">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The evidence guide provides advice on assessment and must be read in conjunction with the performance criteria required skills and knowledge range statement and the Assessment Guidelines for the Training Package.</w:t>
            </w:r>
          </w:p>
        </w:tc>
      </w:tr>
      <w:tr w:rsidTr="000E1492">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Assessment processes and techniques must be culturally appropriate and appropriate to the language, literacy and numeracy capacity of the candidate and the work being performed.</w:t>
            </w:r>
          </w:p>
        </w:tc>
      </w:tr>
      <w:tr w:rsidTr="000E1492">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Critical aspects for assessment and evidence required to demonstrate competen</w:t>
            </w:r>
            <w:r w:rsidRPr="000E1492">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92" w:rsidP="000E1492">
            <w:pPr>
              <w:pStyle w:val="BodyText"/>
            </w:pPr>
            <w:r w:rsidRPr="000E1492">
              <w:t>Assessors must be satisfied that the candidate can competently and consistently:</w:t>
            </w:r>
          </w:p>
          <w:p w:rsidR="00000000" w:rsidRPr="000E1492" w:rsidP="000E1492">
            <w:pPr>
              <w:pStyle w:val="ListBullet"/>
            </w:pPr>
            <w:r w:rsidRPr="000E1492">
              <w:t xml:space="preserve">interpret work instructions correctly, and locate and apply relevant information </w:t>
            </w:r>
          </w:p>
          <w:p w:rsidR="00000000" w:rsidRPr="000E1492" w:rsidP="000E1492">
            <w:pPr>
              <w:pStyle w:val="ListBullet"/>
            </w:pPr>
            <w:r w:rsidRPr="000E1492">
              <w:t>apply safe handling requirements for equipment, products and materials, incl</w:t>
            </w:r>
            <w:r w:rsidRPr="000E1492">
              <w:t xml:space="preserve">uding use of personal protective equipment </w:t>
            </w:r>
          </w:p>
          <w:p w:rsidR="00000000" w:rsidRPr="000E1492" w:rsidP="000E1492">
            <w:pPr>
              <w:pStyle w:val="ListBullet"/>
            </w:pPr>
            <w:r w:rsidRPr="000E1492">
              <w:t>follow work instructions, operating procedures and inspection practices to:</w:t>
            </w:r>
          </w:p>
          <w:p w:rsidR="00000000" w:rsidRPr="000E1492" w:rsidP="000E1492">
            <w:pPr>
              <w:pStyle w:val="ListBullet2"/>
            </w:pPr>
            <w:r w:rsidRPr="000E1492">
              <w:t>minimise the risk of injury to self and others</w:t>
            </w:r>
          </w:p>
          <w:p w:rsidR="00000000" w:rsidRPr="000E1492" w:rsidP="000E1492">
            <w:pPr>
              <w:pStyle w:val="ListBullet2"/>
            </w:pPr>
            <w:r w:rsidRPr="000E1492">
              <w:t>prevent damage to goods, equipment and products</w:t>
            </w:r>
          </w:p>
          <w:p w:rsidR="00000000" w:rsidRPr="000E1492" w:rsidP="000E1492">
            <w:pPr>
              <w:pStyle w:val="ListBullet2"/>
            </w:pPr>
            <w:r w:rsidRPr="000E1492">
              <w:t>achieve required production output and product quality</w:t>
            </w:r>
          </w:p>
          <w:p w:rsidR="00000000" w:rsidRPr="000E1492" w:rsidP="000E1492">
            <w:pPr>
              <w:pStyle w:val="ListBullet"/>
            </w:pPr>
            <w:r w:rsidRPr="000E1492">
              <w:t xml:space="preserve">adapt or vary glass and glazing designs </w:t>
            </w:r>
          </w:p>
          <w:p w:rsidR="00000000" w:rsidRPr="000E1492" w:rsidP="000E1492">
            <w:pPr>
              <w:pStyle w:val="ListBullet"/>
            </w:pPr>
            <w:r w:rsidRPr="000E1492">
              <w:t xml:space="preserve">prepare, fabricate and assemble at least one basic glass and glazing project which: </w:t>
            </w:r>
          </w:p>
          <w:p w:rsidR="00000000" w:rsidRPr="000E1492" w:rsidP="000E1492">
            <w:pPr>
              <w:pStyle w:val="ListBullet2"/>
            </w:pPr>
            <w:r w:rsidRPr="000E1492">
              <w:t xml:space="preserve">is of thin glass (annealed glass or laminated glass of less than or 7 mm </w:t>
            </w:r>
            <w:r w:rsidRPr="000E1492">
              <w:t xml:space="preserve">thick) </w:t>
            </w:r>
          </w:p>
          <w:p w:rsidR="00000000" w:rsidRPr="000E1492" w:rsidP="000E1492">
            <w:pPr>
              <w:pStyle w:val="ListBullet2"/>
            </w:pPr>
            <w:r w:rsidRPr="000E1492">
              <w:t xml:space="preserve">requires the use of glass and glazing hand tools and basic glass and glazing processing machines </w:t>
            </w:r>
          </w:p>
          <w:p w:rsidR="00000000" w:rsidRPr="000E1492" w:rsidP="000E1492">
            <w:pPr>
              <w:pStyle w:val="ListBullet"/>
            </w:pPr>
            <w:r w:rsidRPr="000E1492">
              <w:t xml:space="preserve">work effectively with others </w:t>
            </w:r>
          </w:p>
          <w:p w:rsidR="00000000" w:rsidP="000E1492">
            <w:pPr>
              <w:pStyle w:val="ListBullet"/>
              <w:rPr>
                <w:lang w:val="en-NZ"/>
              </w:rPr>
            </w:pPr>
            <w:r w:rsidRPr="000E1492">
              <w:t>modify activities to cater for variations in workplace contexts and environment.</w:t>
            </w:r>
          </w:p>
        </w:tc>
      </w:tr>
      <w:tr w:rsidTr="000E1492">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92" w:rsidP="000E1492">
            <w:pPr>
              <w:pStyle w:val="BodyText"/>
            </w:pPr>
            <w:r w:rsidRPr="000E1492">
              <w:t>The application of competency is to be assessed in the workplace or realistically simulated workplace.</w:t>
            </w:r>
          </w:p>
          <w:p w:rsidR="00000000" w:rsidRPr="000E1492" w:rsidP="000E1492">
            <w:pPr>
              <w:pStyle w:val="BodyText"/>
            </w:pPr>
            <w:r w:rsidRPr="000E1492">
              <w:t>Assessment is to occur under standard and authorised work practices, safety requirements and environment</w:t>
            </w:r>
            <w:r w:rsidRPr="000E1492">
              <w:t>al constraints.</w:t>
            </w:r>
          </w:p>
          <w:p w:rsidR="00000000" w:rsidRPr="000E1492" w:rsidP="000E1492">
            <w:pPr>
              <w:pStyle w:val="BodyText"/>
            </w:pPr>
            <w:r w:rsidRPr="000E1492">
              <w:t>Assessment of essential underpinning knowledge, other than confirmatory questions, will usually be conducted in an off-site context.</w:t>
            </w:r>
          </w:p>
          <w:p w:rsidR="00000000" w:rsidRPr="000E1492" w:rsidP="000E1492">
            <w:pPr>
              <w:pStyle w:val="BodyText"/>
            </w:pPr>
            <w:r w:rsidRPr="000E1492">
              <w:t>Assessment is to comply with relevant regulatory or Australian Standard requirements.</w:t>
            </w:r>
          </w:p>
          <w:p w:rsidR="00000000" w:rsidRPr="000E1492" w:rsidP="000E1492">
            <w:pPr>
              <w:pStyle w:val="BodyText"/>
            </w:pPr>
            <w:r w:rsidRPr="000E1492">
              <w:t>The following resourc</w:t>
            </w:r>
            <w:r w:rsidRPr="000E1492">
              <w:t>es should be made available:</w:t>
            </w:r>
          </w:p>
          <w:p w:rsidR="00000000" w:rsidRPr="000E1492" w:rsidP="000E1492">
            <w:pPr>
              <w:pStyle w:val="ListBullet"/>
            </w:pPr>
            <w:r w:rsidRPr="000E1492">
              <w:t xml:space="preserve">plans/designs </w:t>
            </w:r>
          </w:p>
          <w:p w:rsidR="00000000" w:rsidRPr="000E1492" w:rsidP="000E1492">
            <w:pPr>
              <w:pStyle w:val="ListBullet"/>
            </w:pPr>
            <w:r w:rsidRPr="000E1492">
              <w:t xml:space="preserve">glass and glazing hand tools and/or basic processing machines </w:t>
            </w:r>
          </w:p>
          <w:p w:rsidR="00000000" w:rsidRPr="000E1492" w:rsidP="000E1492">
            <w:pPr>
              <w:pStyle w:val="ListBullet"/>
            </w:pPr>
            <w:r w:rsidRPr="000E1492">
              <w:t xml:space="preserve">equipment and materials </w:t>
            </w:r>
          </w:p>
          <w:p w:rsidR="00000000" w:rsidRPr="000E1492" w:rsidP="000E1492">
            <w:pPr>
              <w:pStyle w:val="ListBullet"/>
            </w:pPr>
            <w:r w:rsidRPr="000E1492">
              <w:t xml:space="preserve">a work area </w:t>
            </w:r>
          </w:p>
          <w:p w:rsidR="00000000" w:rsidP="000E1492">
            <w:pPr>
              <w:pStyle w:val="ListBullet"/>
              <w:rPr>
                <w:lang w:val="en-NZ"/>
              </w:rPr>
            </w:pPr>
            <w:r w:rsidRPr="000E1492">
              <w:t>a specified project.</w:t>
            </w:r>
          </w:p>
        </w:tc>
      </w:tr>
      <w:tr w:rsidTr="000E1492">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92" w:rsidP="000E1492">
            <w:pPr>
              <w:pStyle w:val="BodyText"/>
            </w:pPr>
            <w:r w:rsidRPr="000E1492">
              <w:t>Assessment must satisfy the endorsed Assessment Guidelines of the L</w:t>
            </w:r>
            <w:r w:rsidRPr="000E1492">
              <w:t>MF02 Furnishing Industry Training Package.</w:t>
            </w:r>
          </w:p>
          <w:p w:rsidR="00000000" w:rsidRPr="000E1492" w:rsidP="000E1492">
            <w:pPr>
              <w:pStyle w:val="BodyText"/>
            </w:pPr>
            <w:r w:rsidRPr="000E1492">
              <w:t>Assessment methods must confirm consistency and accuracy of performance (over time and in a range of workplace relevant contexts) together with application of underpinning knowledge.</w:t>
            </w:r>
          </w:p>
          <w:p w:rsidR="00000000" w:rsidRPr="000E1492" w:rsidP="000E1492">
            <w:pPr>
              <w:pStyle w:val="BodyText"/>
            </w:pPr>
            <w:r w:rsidRPr="000E1492">
              <w:t>Assessment methods must be by direct observation of tasks and include questioning on underpinning knowledge to ensure correct interpretation and application.</w:t>
            </w:r>
          </w:p>
          <w:p w:rsidR="00000000" w:rsidRPr="000E1492" w:rsidP="000E1492">
            <w:pPr>
              <w:pStyle w:val="BodyText"/>
            </w:pPr>
            <w:r w:rsidRPr="000E1492">
              <w:t>Assessment should be applied under project-related conditions (real or simulated) and require evid</w:t>
            </w:r>
            <w:r w:rsidRPr="000E1492">
              <w:t>ence of process.</w:t>
            </w:r>
          </w:p>
          <w:p w:rsidR="00000000" w:rsidRPr="000E1492" w:rsidP="000E1492">
            <w:pPr>
              <w:pStyle w:val="BodyText"/>
            </w:pPr>
            <w:r w:rsidRPr="000E1492">
              <w:t>Assessment must confirm a reasonable inference that competency is able not only to be satisfied under the particular circumstance, but is able to be transferred to other circumstances.</w:t>
            </w:r>
          </w:p>
          <w:p w:rsidR="00000000" w:rsidP="000E1492">
            <w:pPr>
              <w:pStyle w:val="BodyText"/>
              <w:rPr>
                <w:lang w:val="en-NZ"/>
              </w:rPr>
            </w:pPr>
            <w:r w:rsidRPr="000E1492">
              <w:t>Assessment may be in conjunction with assessment of ot</w:t>
            </w:r>
            <w:r w:rsidRPr="000E1492">
              <w:t>her units of competency.</w:t>
            </w:r>
          </w:p>
        </w:tc>
      </w:tr>
      <w:tr w:rsidTr="000E1492">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t xml:space="preserve">Guidance information for assessment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92" w:rsidP="000E1492">
            <w:pPr>
              <w:pStyle w:val="BodyText"/>
            </w:pPr>
          </w:p>
        </w:tc>
      </w:tr>
    </w:tbl>
    <w:p w:rsidR="00000000" w:rsidRPr="000E1492" w:rsidP="000E1492">
      <w:pPr>
        <w:pStyle w:val="BodyText"/>
      </w:pPr>
    </w:p>
    <w:p w:rsidR="00000000" w:rsidRPr="000E1492" w:rsidP="000E1492">
      <w:pPr>
        <w:pStyle w:val="AllowPageBreak"/>
      </w:pPr>
    </w:p>
    <w:p w:rsidR="00000000" w:rsidRPr="000E1492" w:rsidP="000E1492">
      <w:pPr>
        <w:pStyle w:val="Heading1"/>
      </w:pPr>
      <w:bookmarkStart w:id="11" w:name="O_348341"/>
      <w:bookmarkEnd w:id="11"/>
      <w:r w:rsidRPr="000E1492">
        <w:t>Range Statement</w:t>
      </w:r>
    </w:p>
    <w:tbl>
      <w:tblPr>
        <w:tblW w:w="0" w:type="auto"/>
        <w:tblLayout w:type="fixed"/>
        <w:tblCellMar>
          <w:left w:w="62" w:type="dxa"/>
          <w:right w:w="62" w:type="dxa"/>
        </w:tblCellMar>
        <w:tblLook w:val="0000"/>
      </w:tblPr>
      <w:tblGrid>
        <w:gridCol w:w="3674"/>
        <w:gridCol w:w="5398"/>
      </w:tblGrid>
      <w:tr w:rsidTr="000E14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t xml:space="preserve">The range statement relates to the unit of competency as a whole. It allows for different work environments and situations that may affect performance. Bold </w:t>
            </w:r>
            <w:r w:rsidRPr="000E1492">
              <w:t>italicised wording, if used in the performance criteria, is detailed below. Essential operating conditions that may be present with training and assessment (depending on the work situation, needs of the candidate, accessibility of the item, and local indus</w:t>
            </w:r>
            <w:r w:rsidRPr="000E1492">
              <w:t>try and regional contexts) may also be included.</w:t>
            </w:r>
          </w:p>
        </w:tc>
      </w:tr>
      <w:tr w:rsidTr="000E14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1492">
            <w:pPr>
              <w:pStyle w:val="BodyText"/>
              <w:rPr>
                <w:lang w:val="en-NZ"/>
              </w:rPr>
            </w:pP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 xml:space="preserve">Work instructions </w:t>
            </w:r>
            <w:r w:rsidRPr="000E1492">
              <w:t>may include:</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reading and interpreting plans</w:t>
            </w:r>
          </w:p>
          <w:p w:rsidR="00000000" w:rsidRPr="000E1492" w:rsidP="000E1492">
            <w:pPr>
              <w:pStyle w:val="ListBullet"/>
            </w:pPr>
            <w:r w:rsidRPr="000E1492">
              <w:t>developing set-outs</w:t>
            </w:r>
          </w:p>
          <w:p w:rsidR="00000000" w:rsidRPr="000E1492" w:rsidP="000E1492">
            <w:pPr>
              <w:pStyle w:val="ListBullet"/>
            </w:pPr>
            <w:r w:rsidRPr="000E1492">
              <w:t>using hand and power tools</w:t>
            </w:r>
          </w:p>
          <w:p w:rsidR="00000000" w:rsidRPr="000E1492" w:rsidP="000E1492">
            <w:pPr>
              <w:pStyle w:val="ListBullet"/>
            </w:pPr>
            <w:r w:rsidRPr="000E1492">
              <w:t>operating basic machinery</w:t>
            </w:r>
          </w:p>
          <w:p w:rsidR="00000000" w:rsidRPr="000E1492" w:rsidP="000E1492">
            <w:pPr>
              <w:pStyle w:val="ListBullet"/>
            </w:pPr>
            <w:r w:rsidRPr="000E1492">
              <w:t xml:space="preserve">applying quality requirements </w:t>
            </w:r>
          </w:p>
          <w:p w:rsidR="00000000" w:rsidP="000E1492">
            <w:pPr>
              <w:pStyle w:val="ListBullet"/>
              <w:rPr>
                <w:lang w:val="en-NZ"/>
              </w:rPr>
            </w:pPr>
            <w:r w:rsidRPr="000E1492">
              <w:t xml:space="preserve">applying product finishing techniques and materials </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Basic glass and glazing job</w:t>
            </w:r>
            <w:r w:rsidRPr="000E1492">
              <w:t xml:space="preserve"> may include:</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fish tank</w:t>
            </w:r>
          </w:p>
          <w:p w:rsidR="00000000" w:rsidRPr="000E1492" w:rsidP="000E1492">
            <w:pPr>
              <w:pStyle w:val="ListBullet"/>
            </w:pPr>
            <w:r w:rsidRPr="000E1492">
              <w:t>display case</w:t>
            </w:r>
          </w:p>
          <w:p w:rsidR="00000000" w:rsidRPr="000E1492" w:rsidP="000E1492">
            <w:pPr>
              <w:pStyle w:val="ListBullet"/>
            </w:pPr>
            <w:r w:rsidRPr="000E1492">
              <w:t>flower vase/box</w:t>
            </w:r>
          </w:p>
          <w:p w:rsidR="00000000" w:rsidP="000E1492">
            <w:pPr>
              <w:pStyle w:val="ListBullet"/>
              <w:rPr>
                <w:lang w:val="en-NZ"/>
              </w:rPr>
            </w:pPr>
            <w:r w:rsidRPr="000E1492">
              <w:t>ornamental box/case</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OHS requirements</w:t>
            </w:r>
            <w:r w:rsidRPr="000E1492">
              <w:t xml:space="preserve"> include:</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OHS legislation</w:t>
            </w:r>
          </w:p>
          <w:p w:rsidR="00000000" w:rsidRPr="000E1492" w:rsidP="000E1492">
            <w:pPr>
              <w:pStyle w:val="ListBullet"/>
            </w:pPr>
            <w:r w:rsidRPr="000E1492">
              <w:t>building codes</w:t>
            </w:r>
          </w:p>
          <w:p w:rsidR="00000000" w:rsidRPr="000E1492" w:rsidP="000E1492">
            <w:pPr>
              <w:pStyle w:val="ListBullet"/>
            </w:pPr>
            <w:r w:rsidRPr="000E1492">
              <w:t>material safety management systems</w:t>
            </w:r>
          </w:p>
          <w:p w:rsidR="00000000" w:rsidRPr="000E1492" w:rsidP="000E1492">
            <w:pPr>
              <w:pStyle w:val="ListBullet"/>
            </w:pPr>
            <w:r w:rsidRPr="000E1492">
              <w:t>hazardous substances and dangerous goods code</w:t>
            </w:r>
          </w:p>
          <w:p w:rsidR="00000000" w:rsidP="000E1492">
            <w:pPr>
              <w:pStyle w:val="ListBullet"/>
              <w:rPr>
                <w:lang w:val="en-NZ"/>
              </w:rPr>
            </w:pPr>
            <w:r w:rsidRPr="000E1492">
              <w:t xml:space="preserve">local safe operating procedures </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 xml:space="preserve">Personal protective equipment </w:t>
            </w:r>
            <w:r w:rsidRPr="000E1492">
              <w:t>includes:</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that prescribed under legislation, regulations and enterprise policies and practices, and may include:</w:t>
            </w:r>
          </w:p>
          <w:p w:rsidR="00000000" w:rsidRPr="000E1492" w:rsidP="000E1492">
            <w:pPr>
              <w:pStyle w:val="ListBullet"/>
            </w:pPr>
            <w:r w:rsidRPr="000E1492">
              <w:t>gloves</w:t>
            </w:r>
          </w:p>
          <w:p w:rsidR="00000000" w:rsidRPr="000E1492" w:rsidP="000E1492">
            <w:pPr>
              <w:pStyle w:val="ListBullet"/>
            </w:pPr>
            <w:r w:rsidRPr="000E1492">
              <w:t>safety glasses</w:t>
            </w:r>
          </w:p>
          <w:p w:rsidR="00000000" w:rsidRPr="000E1492" w:rsidP="000E1492">
            <w:pPr>
              <w:pStyle w:val="ListBullet"/>
            </w:pPr>
            <w:r w:rsidRPr="000E1492">
              <w:t>gauntlets</w:t>
            </w:r>
          </w:p>
          <w:p w:rsidR="00000000" w:rsidRPr="000E1492" w:rsidP="000E1492">
            <w:pPr>
              <w:pStyle w:val="ListBullet"/>
            </w:pPr>
            <w:r w:rsidRPr="000E1492">
              <w:t>footwear</w:t>
            </w:r>
          </w:p>
          <w:p w:rsidR="00000000" w:rsidRPr="000E1492" w:rsidP="000E1492">
            <w:pPr>
              <w:pStyle w:val="ListBullet"/>
            </w:pPr>
            <w:r w:rsidRPr="000E1492">
              <w:t>earmuffs</w:t>
            </w:r>
          </w:p>
          <w:p w:rsidR="00000000" w:rsidP="000E1492">
            <w:pPr>
              <w:pStyle w:val="ListBullet"/>
              <w:rPr>
                <w:lang w:val="en-NZ"/>
              </w:rPr>
            </w:pPr>
            <w:r w:rsidRPr="000E1492">
              <w:t>aprons and overalls</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 xml:space="preserve">Tools and equipment </w:t>
            </w:r>
            <w:r w:rsidRPr="000E1492">
              <w:t>may include:</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flat felt covered cutting tables</w:t>
            </w:r>
          </w:p>
          <w:p w:rsidR="00000000" w:rsidRPr="000E1492" w:rsidP="000E1492">
            <w:pPr>
              <w:pStyle w:val="ListBullet"/>
            </w:pPr>
            <w:r w:rsidRPr="000E1492">
              <w:t>tungsten wheel glass cutters</w:t>
            </w:r>
          </w:p>
          <w:p w:rsidR="00000000" w:rsidRPr="000E1492" w:rsidP="000E1492">
            <w:pPr>
              <w:pStyle w:val="ListBullet"/>
            </w:pPr>
            <w:r w:rsidRPr="000E1492">
              <w:t>speed cutters</w:t>
            </w:r>
          </w:p>
          <w:p w:rsidR="00000000" w:rsidRPr="000E1492" w:rsidP="000E1492">
            <w:pPr>
              <w:pStyle w:val="ListBullet"/>
            </w:pPr>
            <w:r w:rsidRPr="000E1492">
              <w:t>circle cutters</w:t>
            </w:r>
          </w:p>
          <w:p w:rsidR="00000000" w:rsidRPr="000E1492" w:rsidP="000E1492">
            <w:pPr>
              <w:pStyle w:val="ListBullet"/>
            </w:pPr>
            <w:r w:rsidRPr="000E1492">
              <w:t>L-squares and straight edges</w:t>
            </w:r>
          </w:p>
          <w:p w:rsidR="00000000" w:rsidRPr="000E1492" w:rsidP="000E1492">
            <w:pPr>
              <w:pStyle w:val="ListBullet"/>
            </w:pPr>
            <w:r w:rsidRPr="000E1492">
              <w:t>tape measures</w:t>
            </w:r>
          </w:p>
          <w:p w:rsidR="00000000" w:rsidRPr="000E1492" w:rsidP="000E1492">
            <w:pPr>
              <w:pStyle w:val="ListBullet"/>
            </w:pPr>
            <w:r w:rsidRPr="000E1492">
              <w:t>glass handling gloves</w:t>
            </w:r>
          </w:p>
          <w:p w:rsidR="00000000" w:rsidRPr="000E1492" w:rsidP="000E1492">
            <w:pPr>
              <w:pStyle w:val="ListBullet"/>
            </w:pPr>
            <w:r w:rsidRPr="000E1492">
              <w:t>safety glasses</w:t>
            </w:r>
          </w:p>
          <w:p w:rsidR="00000000" w:rsidRPr="000E1492" w:rsidP="000E1492">
            <w:pPr>
              <w:pStyle w:val="ListBullet"/>
            </w:pPr>
            <w:r w:rsidRPr="000E1492">
              <w:t>gauntlets</w:t>
            </w:r>
          </w:p>
          <w:p w:rsidR="00000000" w:rsidRPr="000E1492" w:rsidP="000E1492">
            <w:pPr>
              <w:pStyle w:val="ListBullet"/>
            </w:pPr>
            <w:r w:rsidRPr="000E1492">
              <w:t>aprons</w:t>
            </w:r>
          </w:p>
          <w:p w:rsidR="00000000" w:rsidRPr="000E1492" w:rsidP="000E1492">
            <w:pPr>
              <w:pStyle w:val="ListBullet"/>
            </w:pPr>
            <w:r w:rsidRPr="000E1492">
              <w:t>marking pens</w:t>
            </w:r>
          </w:p>
          <w:p w:rsidR="00000000" w:rsidRPr="000E1492" w:rsidP="000E1492">
            <w:pPr>
              <w:pStyle w:val="ListBullet"/>
            </w:pPr>
            <w:r w:rsidRPr="000E1492">
              <w:t>chinagraph pencils</w:t>
            </w:r>
          </w:p>
          <w:p w:rsidR="00000000" w:rsidRPr="000E1492" w:rsidP="000E1492">
            <w:pPr>
              <w:pStyle w:val="ListBullet"/>
            </w:pPr>
            <w:r w:rsidRPr="000E1492">
              <w:t>templates and lubricants</w:t>
            </w:r>
          </w:p>
          <w:p w:rsidR="00000000" w:rsidP="000E1492">
            <w:pPr>
              <w:pStyle w:val="ListBullet"/>
              <w:rPr>
                <w:lang w:val="en-NZ"/>
              </w:rPr>
            </w:pPr>
            <w:r w:rsidRPr="000E1492">
              <w:rPr>
                <w:rStyle w:val="SpecialBold"/>
              </w:rPr>
              <w:t xml:space="preserve">drilling equipment (e.g. </w:t>
            </w:r>
            <w:r w:rsidRPr="000E1492">
              <w:t>portable, wall-mounted, and free-standing diamond drill presses and saws)</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 xml:space="preserve">Tables </w:t>
            </w:r>
            <w:r w:rsidRPr="000E1492">
              <w:t>appropriate for cutting large glass sheets</w:t>
            </w:r>
            <w:r w:rsidRPr="000E1492">
              <w:rPr>
                <w:rStyle w:val="SpecialBold"/>
              </w:rPr>
              <w:t xml:space="preserve"> include:</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air flotation tables</w:t>
            </w:r>
          </w:p>
          <w:p w:rsidR="00000000" w:rsidRPr="000E1492" w:rsidP="000E1492">
            <w:pPr>
              <w:pStyle w:val="ListBullet"/>
            </w:pPr>
            <w:r w:rsidRPr="000E1492">
              <w:t>roller castor tables or tilt tables with air flotation</w:t>
            </w:r>
          </w:p>
          <w:p w:rsidR="00000000" w:rsidP="000E1492">
            <w:pPr>
              <w:pStyle w:val="ListBullet"/>
              <w:rPr>
                <w:lang w:val="en-NZ"/>
              </w:rPr>
            </w:pPr>
            <w:r w:rsidRPr="000E1492">
              <w:t>breaker bars or roller castors</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Material may include:</w:t>
            </w:r>
          </w:p>
        </w:tc>
        <w:tc>
          <w:tcPr>
            <w:tcW w:w="5398" w:type="dxa"/>
            <w:tcBorders>
              <w:top w:val="nil"/>
              <w:left w:val="nil"/>
              <w:bottom w:val="nil"/>
              <w:right w:val="nil"/>
            </w:tcBorders>
            <w:tcMar>
              <w:top w:w="0" w:type="dxa"/>
              <w:left w:w="62" w:type="dxa"/>
              <w:bottom w:w="0" w:type="dxa"/>
              <w:right w:w="62" w:type="dxa"/>
            </w:tcMar>
          </w:tcPr>
          <w:p w:rsidR="00000000" w:rsidP="000E1492">
            <w:pPr>
              <w:pStyle w:val="ListBullet"/>
              <w:rPr>
                <w:lang w:val="en-NZ"/>
              </w:rPr>
            </w:pPr>
            <w:r w:rsidRPr="000E1492">
              <w:t>annealed glass (less than or 7 mm thick) and laminated glass (less than or 6.38 mm thick) as deemed appropriate for the project</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 xml:space="preserve">Workplace procedures </w:t>
            </w:r>
            <w:r w:rsidRPr="000E1492">
              <w:t>may include:</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the handling of glass</w:t>
            </w:r>
          </w:p>
          <w:p w:rsidR="00000000" w:rsidRPr="000E1492" w:rsidP="000E1492">
            <w:pPr>
              <w:pStyle w:val="ListBullet"/>
            </w:pPr>
            <w:r w:rsidRPr="000E1492">
              <w:t>the setting and operation of glass cutting, drilling and edging machines</w:t>
            </w:r>
          </w:p>
          <w:p w:rsidR="00000000" w:rsidRPr="000E1492" w:rsidP="000E1492">
            <w:pPr>
              <w:pStyle w:val="ListBullet"/>
            </w:pPr>
            <w:r w:rsidRPr="000E1492">
              <w:t xml:space="preserve">the use of other tools and equipment </w:t>
            </w:r>
          </w:p>
          <w:p w:rsidR="00000000" w:rsidRPr="000E1492" w:rsidP="000E1492">
            <w:pPr>
              <w:pStyle w:val="ListBullet"/>
            </w:pPr>
            <w:r w:rsidRPr="000E1492">
              <w:t xml:space="preserve">work instructions, including job sheets, plans, drawings and designs </w:t>
            </w:r>
          </w:p>
          <w:p w:rsidR="00000000" w:rsidRPr="000E1492" w:rsidP="000E1492">
            <w:pPr>
              <w:pStyle w:val="ListBullet"/>
            </w:pPr>
            <w:r w:rsidRPr="000E1492">
              <w:t>workplace procedur</w:t>
            </w:r>
            <w:r w:rsidRPr="000E1492">
              <w:t xml:space="preserve">es relating to reporting and communication </w:t>
            </w:r>
          </w:p>
          <w:p w:rsidR="00000000" w:rsidRPr="000E1492" w:rsidP="000E1492">
            <w:pPr>
              <w:pStyle w:val="ListBullet"/>
            </w:pPr>
            <w:r w:rsidRPr="000E1492">
              <w:t xml:space="preserve">manufacturer specifications and operational procedures </w:t>
            </w:r>
          </w:p>
          <w:p w:rsidR="00000000" w:rsidRPr="000E1492" w:rsidP="000E1492">
            <w:pPr>
              <w:pStyle w:val="ListBullet"/>
            </w:pPr>
            <w:r w:rsidRPr="000E1492">
              <w:t>safety standards, including personal protective equipment, OHS regulations and enterprise requirements</w:t>
            </w:r>
          </w:p>
          <w:p w:rsidR="00000000" w:rsidP="000E1492">
            <w:pPr>
              <w:pStyle w:val="ListBullet"/>
              <w:rPr>
                <w:lang w:val="en-NZ"/>
              </w:rPr>
            </w:pPr>
            <w:r w:rsidRPr="000E1492">
              <w:t>AS/NZS 4667:2000 Quality requirements for cut-to-size</w:t>
            </w:r>
            <w:r w:rsidRPr="000E1492">
              <w:t xml:space="preserve"> and processed glass</w:t>
            </w:r>
          </w:p>
        </w:tc>
      </w:tr>
      <w:tr w:rsidTr="000E149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E1492">
            <w:pPr>
              <w:pStyle w:val="BodyText"/>
              <w:rPr>
                <w:lang w:val="en-NZ"/>
              </w:rPr>
            </w:pPr>
            <w:r w:rsidRPr="000E1492">
              <w:rPr>
                <w:rStyle w:val="SpecialBold"/>
              </w:rPr>
              <w:t>Edging equipment includes but is not limited to:</w:t>
            </w:r>
          </w:p>
        </w:tc>
        <w:tc>
          <w:tcPr>
            <w:tcW w:w="5398" w:type="dxa"/>
            <w:tcBorders>
              <w:top w:val="nil"/>
              <w:left w:val="nil"/>
              <w:bottom w:val="nil"/>
              <w:right w:val="nil"/>
            </w:tcBorders>
            <w:tcMar>
              <w:top w:w="0" w:type="dxa"/>
              <w:left w:w="62" w:type="dxa"/>
              <w:bottom w:w="0" w:type="dxa"/>
              <w:right w:w="62" w:type="dxa"/>
            </w:tcMar>
          </w:tcPr>
          <w:p w:rsidR="00000000" w:rsidRPr="000E1492" w:rsidP="000E1492">
            <w:pPr>
              <w:pStyle w:val="ListBullet"/>
            </w:pPr>
            <w:r w:rsidRPr="000E1492">
              <w:t>linishing or belt machines</w:t>
            </w:r>
          </w:p>
          <w:p w:rsidR="00000000" w:rsidRPr="000E1492" w:rsidP="000E1492">
            <w:pPr>
              <w:pStyle w:val="ListBullet"/>
            </w:pPr>
            <w:r w:rsidRPr="000E1492">
              <w:t>diamond or pencil edgers</w:t>
            </w:r>
          </w:p>
          <w:p w:rsidR="00000000" w:rsidRPr="000E1492" w:rsidP="000E1492">
            <w:pPr>
              <w:pStyle w:val="ListBullet"/>
            </w:pPr>
            <w:r w:rsidRPr="000E1492">
              <w:t>pumice or cork polishers</w:t>
            </w:r>
          </w:p>
          <w:p w:rsidR="00000000" w:rsidRPr="000E1492" w:rsidP="000E1492">
            <w:pPr>
              <w:pStyle w:val="ListBullet"/>
            </w:pPr>
            <w:r w:rsidRPr="000E1492">
              <w:t>horizontal wheels</w:t>
            </w:r>
          </w:p>
          <w:p w:rsidR="00000000" w:rsidRPr="000E1492" w:rsidP="000E1492">
            <w:pPr>
              <w:pStyle w:val="ListBullet"/>
            </w:pPr>
            <w:r w:rsidRPr="000E1492">
              <w:t>finger slotters and hand tools</w:t>
            </w:r>
          </w:p>
        </w:tc>
      </w:tr>
    </w:tbl>
    <w:p w:rsidR="00000000" w:rsidRPr="000E1492" w:rsidP="000E1492">
      <w:pPr>
        <w:pStyle w:val="BodyText"/>
      </w:pPr>
    </w:p>
    <w:p w:rsidR="00000000" w:rsidRPr="000E1492" w:rsidP="000E1492">
      <w:pPr>
        <w:pStyle w:val="AllowPageBreak"/>
      </w:pPr>
    </w:p>
    <w:p w:rsidR="00000000" w:rsidRPr="000E1492" w:rsidP="000E1492">
      <w:pPr>
        <w:pStyle w:val="Heading1"/>
      </w:pPr>
      <w:bookmarkStart w:id="12" w:name="O_348344"/>
      <w:bookmarkEnd w:id="12"/>
      <w:r w:rsidRPr="000E1492">
        <w:t>Unit Sector(s)</w:t>
      </w:r>
    </w:p>
    <w:p w:rsidR="00000000" w:rsidRPr="000E1492" w:rsidP="000E1492">
      <w:pPr>
        <w:pStyle w:val="BodyText"/>
      </w:pPr>
      <w:r w:rsidRPr="000E1492">
        <w:t>Glass and glazing</w:t>
      </w:r>
    </w:p>
    <w:p w:rsidR="00000000" w:rsidRPr="000E1492" w:rsidP="000E1492">
      <w:pPr>
        <w:pStyle w:val="AllowPageBreak"/>
      </w:pPr>
    </w:p>
    <w:p w:rsidR="00000000" w:rsidRPr="000E1492" w:rsidP="000E1492">
      <w:pPr>
        <w:pStyle w:val="Heading1"/>
      </w:pPr>
      <w:bookmarkStart w:id="13" w:name="O_348328"/>
      <w:bookmarkEnd w:id="13"/>
      <w:r w:rsidRPr="000E1492">
        <w:t>Competency field</w:t>
      </w:r>
    </w:p>
    <w:p w:rsidR="00000000" w:rsidRPr="000E1492" w:rsidP="000E1492">
      <w:pPr>
        <w:pStyle w:val="Heading1"/>
      </w:pPr>
      <w:bookmarkStart w:id="14" w:name="O_348330"/>
      <w:bookmarkEnd w:id="14"/>
      <w:r w:rsidRPr="000E1492">
        <w:t>Co-requisite units</w:t>
      </w:r>
    </w:p>
    <w:tbl>
      <w:tblPr>
        <w:tblW w:w="0" w:type="auto"/>
        <w:tblLayout w:type="fixed"/>
        <w:tblCellMar>
          <w:left w:w="62" w:type="dxa"/>
          <w:right w:w="62" w:type="dxa"/>
        </w:tblCellMar>
        <w:tblLook w:val="0000"/>
      </w:tblPr>
      <w:tblGrid>
        <w:gridCol w:w="2641"/>
        <w:gridCol w:w="1322"/>
        <w:gridCol w:w="4559"/>
      </w:tblGrid>
      <w:tr w:rsidTr="008973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r w:rsidRPr="000E14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p>
        </w:tc>
      </w:tr>
      <w:tr w:rsidTr="008973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92">
            <w:pPr>
              <w:pStyle w:val="BodyText"/>
              <w:rPr>
                <w:lang w:val="en-NZ"/>
              </w:rPr>
            </w:pPr>
          </w:p>
        </w:tc>
      </w:tr>
      <w:tr w:rsidTr="008973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92" w:rsidP="000E1492">
            <w:pPr>
              <w:pStyle w:val="BodyText"/>
            </w:pPr>
          </w:p>
        </w:tc>
      </w:tr>
    </w:tbl>
    <w:p w:rsidR="00000000" w:rsidRPr="000E1492" w:rsidP="000E1492">
      <w:pPr>
        <w:pStyle w:val="BodyText"/>
      </w:pPr>
    </w:p>
    <w:p w:rsidR="00000000" w:rsidRPr="000E1492" w:rsidP="000E1492"/>
    <w:sectPr w:rsidSect="000E1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393" w:rsidP="00897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93" w:rsidP="000E1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7393" w:rsidP="000E1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7393" w:rsidP="000E1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393" w:rsidP="008973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93" w:rsidP="000E1492">
    <w:pPr>
      <w:pStyle w:val="Header"/>
      <w:framePr w:wrap="around"/>
    </w:pPr>
    <w:r>
      <w:fldChar w:fldCharType="begin"/>
    </w:r>
    <w:r>
      <w:instrText xml:space="preserve"> TITLE   \* MERGEFORMAT </w:instrText>
    </w:r>
    <w:r>
      <w:fldChar w:fldCharType="separate"/>
    </w:r>
    <w:r>
      <w:t>LMFGG1001C Complete a basic glass and glazing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7393" w:rsidP="000E1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EF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581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CA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1492"/>
    <w:pPr>
      <w:spacing w:before="360" w:after="60"/>
      <w:outlineLvl w:val="0"/>
    </w:pPr>
    <w:rPr>
      <w:sz w:val="32"/>
    </w:rPr>
  </w:style>
  <w:style w:type="paragraph" w:styleId="Heading2">
    <w:name w:val="heading 2"/>
    <w:basedOn w:val="HeadingBase"/>
    <w:next w:val="BodyText"/>
    <w:link w:val="Heading2Char"/>
    <w:qFormat/>
    <w:rsid w:val="000E1492"/>
    <w:pPr>
      <w:keepLines/>
      <w:spacing w:before="240" w:after="120"/>
      <w:outlineLvl w:val="1"/>
    </w:pPr>
    <w:rPr>
      <w:sz w:val="28"/>
      <w:szCs w:val="40"/>
    </w:rPr>
  </w:style>
  <w:style w:type="paragraph" w:styleId="Heading3">
    <w:name w:val="heading 3"/>
    <w:basedOn w:val="HeadingBase"/>
    <w:next w:val="BodyText"/>
    <w:link w:val="Heading3Char"/>
    <w:qFormat/>
    <w:rsid w:val="000E1492"/>
    <w:pPr>
      <w:spacing w:before="180" w:after="120"/>
      <w:outlineLvl w:val="2"/>
    </w:pPr>
    <w:rPr>
      <w:spacing w:val="-10"/>
      <w:kern w:val="32"/>
    </w:rPr>
  </w:style>
  <w:style w:type="paragraph" w:styleId="Heading4">
    <w:name w:val="heading 4"/>
    <w:basedOn w:val="HeadingBase"/>
    <w:next w:val="BodyText"/>
    <w:link w:val="Heading4Char"/>
    <w:qFormat/>
    <w:rsid w:val="000E1492"/>
    <w:pPr>
      <w:spacing w:before="160" w:after="120"/>
      <w:outlineLvl w:val="3"/>
    </w:pPr>
    <w:rPr>
      <w:sz w:val="22"/>
    </w:rPr>
  </w:style>
  <w:style w:type="paragraph" w:styleId="Heading5">
    <w:name w:val="heading 5"/>
    <w:basedOn w:val="HeadingBase"/>
    <w:next w:val="Normal"/>
    <w:link w:val="Heading5Char"/>
    <w:qFormat/>
    <w:rsid w:val="000E1492"/>
    <w:pPr>
      <w:spacing w:before="80"/>
      <w:outlineLvl w:val="4"/>
    </w:pPr>
    <w:rPr>
      <w:color w:val="918585"/>
      <w:sz w:val="20"/>
    </w:rPr>
  </w:style>
  <w:style w:type="paragraph" w:styleId="Heading6">
    <w:name w:val="heading 6"/>
    <w:basedOn w:val="HeadingBase"/>
    <w:next w:val="Normal"/>
    <w:link w:val="Heading6Char"/>
    <w:qFormat/>
    <w:rsid w:val="000E1492"/>
    <w:pPr>
      <w:spacing w:before="60"/>
      <w:outlineLvl w:val="5"/>
    </w:pPr>
    <w:rPr>
      <w:color w:val="918585"/>
      <w:sz w:val="20"/>
    </w:rPr>
  </w:style>
  <w:style w:type="paragraph" w:styleId="Heading7">
    <w:name w:val="heading 7"/>
    <w:basedOn w:val="Normal"/>
    <w:next w:val="Normal"/>
    <w:link w:val="Heading7Char"/>
    <w:qFormat/>
    <w:rsid w:val="000E1492"/>
    <w:pPr>
      <w:ind w:left="720"/>
      <w:outlineLvl w:val="6"/>
    </w:pPr>
    <w:rPr>
      <w:i/>
    </w:rPr>
  </w:style>
  <w:style w:type="paragraph" w:styleId="Heading8">
    <w:name w:val="heading 8"/>
    <w:basedOn w:val="Normal"/>
    <w:next w:val="Normal"/>
    <w:link w:val="Heading8Char"/>
    <w:qFormat/>
    <w:rsid w:val="000E1492"/>
    <w:pPr>
      <w:ind w:left="720"/>
      <w:outlineLvl w:val="7"/>
    </w:pPr>
    <w:rPr>
      <w:i/>
    </w:rPr>
  </w:style>
  <w:style w:type="paragraph" w:styleId="Heading9">
    <w:name w:val="heading 9"/>
    <w:basedOn w:val="Normal"/>
    <w:next w:val="Normal"/>
    <w:link w:val="Heading9Char"/>
    <w:qFormat/>
    <w:rsid w:val="000E1492"/>
    <w:pPr>
      <w:ind w:left="720"/>
      <w:outlineLvl w:val="8"/>
    </w:pPr>
    <w:rPr>
      <w:i/>
    </w:rPr>
  </w:style>
  <w:style w:type="character" w:default="1" w:styleId="DefaultParagraphFont">
    <w:name w:val="Default Paragraph Font"/>
    <w:uiPriority w:val="1"/>
    <w:unhideWhenUsed/>
    <w:rsid w:val="000E1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492"/>
  </w:style>
  <w:style w:type="character" w:customStyle="1" w:styleId="Heading1Char">
    <w:name w:val="Heading 1 Char"/>
    <w:basedOn w:val="DefaultParagraphFont"/>
    <w:link w:val="Heading1"/>
    <w:rsid w:val="000E1492"/>
    <w:rPr>
      <w:rFonts w:ascii="Times New Roman" w:eastAsia="Times New Roman" w:hAnsi="Times New Roman" w:cs="Times New Roman"/>
      <w:b/>
      <w:sz w:val="32"/>
      <w:szCs w:val="20"/>
      <w:lang w:eastAsia="en-US"/>
    </w:rPr>
  </w:style>
  <w:style w:type="paragraph" w:styleId="BodyText">
    <w:name w:val="Body Text"/>
    <w:basedOn w:val="Normal"/>
    <w:link w:val="BodyTextChar"/>
    <w:rsid w:val="000E1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492"/>
    <w:rPr>
      <w:rFonts w:ascii="Times New Roman" w:eastAsia="Times New Roman" w:hAnsi="Times New Roman" w:cs="Times New Roman"/>
      <w:sz w:val="24"/>
      <w:lang w:val="en-US" w:eastAsia="en-US"/>
    </w:rPr>
  </w:style>
  <w:style w:type="paragraph" w:styleId="Footer">
    <w:name w:val="footer"/>
    <w:basedOn w:val="Normal"/>
    <w:link w:val="FooterChar"/>
    <w:rsid w:val="000E1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492"/>
    <w:rPr>
      <w:rFonts w:ascii="Times New Roman" w:eastAsia="Times New Roman" w:hAnsi="Times New Roman" w:cs="Times New Roman"/>
      <w:sz w:val="16"/>
      <w:lang w:val="en-US" w:eastAsia="en-US"/>
    </w:rPr>
  </w:style>
  <w:style w:type="paragraph" w:styleId="ListBullet">
    <w:name w:val="List Bullet"/>
    <w:basedOn w:val="List"/>
    <w:rsid w:val="000E1492"/>
    <w:pPr>
      <w:numPr>
        <w:numId w:val="13"/>
      </w:numPr>
      <w:tabs>
        <w:tab w:val="clear" w:pos="340"/>
      </w:tabs>
      <w:spacing w:before="40" w:after="40"/>
    </w:pPr>
  </w:style>
  <w:style w:type="character" w:customStyle="1" w:styleId="SpecialBold">
    <w:name w:val="Special Bold"/>
    <w:basedOn w:val="DefaultParagraphFont"/>
    <w:rsid w:val="000E1492"/>
    <w:rPr>
      <w:b/>
      <w:spacing w:val="0"/>
    </w:rPr>
  </w:style>
  <w:style w:type="paragraph" w:styleId="ListBullet2">
    <w:name w:val="List Bullet 2"/>
    <w:basedOn w:val="List2"/>
    <w:rsid w:val="000E1492"/>
    <w:pPr>
      <w:numPr>
        <w:numId w:val="14"/>
      </w:numPr>
      <w:tabs>
        <w:tab w:val="clear" w:pos="680"/>
      </w:tabs>
    </w:pPr>
  </w:style>
  <w:style w:type="paragraph" w:styleId="Header">
    <w:name w:val="header"/>
    <w:basedOn w:val="Normal"/>
    <w:link w:val="HeaderChar"/>
    <w:rsid w:val="000E1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4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1492"/>
    <w:pPr>
      <w:spacing w:before="240" w:after="120"/>
      <w:outlineLvl w:val="0"/>
    </w:pPr>
    <w:rPr>
      <w:rFonts w:ascii="Times New Roman" w:hAnsi="Times New Roman"/>
      <w:b/>
      <w:sz w:val="28"/>
    </w:rPr>
  </w:style>
  <w:style w:type="paragraph" w:customStyle="1" w:styleId="AllowPageBreak">
    <w:name w:val="AllowPageBreak"/>
    <w:rsid w:val="000E1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1492"/>
    <w:rPr>
      <w:b/>
      <w:i/>
      <w:u w:val="none"/>
    </w:rPr>
  </w:style>
  <w:style w:type="character" w:customStyle="1" w:styleId="Heading2Char">
    <w:name w:val="Heading 2 Char"/>
    <w:basedOn w:val="DefaultParagraphFont"/>
    <w:link w:val="Heading2"/>
    <w:rsid w:val="000E1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1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1492"/>
    <w:rPr>
      <w:rFonts w:ascii="Courier New" w:eastAsia="Times New Roman" w:hAnsi="Courier New" w:cs="Times New Roman"/>
      <w:i/>
      <w:szCs w:val="20"/>
      <w:lang w:val="en-US" w:eastAsia="en-US"/>
    </w:rPr>
  </w:style>
  <w:style w:type="paragraph" w:customStyle="1" w:styleId="HeadingBase">
    <w:name w:val="Heading Base"/>
    <w:rsid w:val="000E1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492"/>
    <w:pPr>
      <w:tabs>
        <w:tab w:val="right" w:leader="dot" w:pos="9072"/>
      </w:tabs>
      <w:ind w:left="567"/>
    </w:pPr>
    <w:rPr>
      <w:szCs w:val="22"/>
    </w:rPr>
  </w:style>
  <w:style w:type="paragraph" w:customStyle="1" w:styleId="TOCBase">
    <w:name w:val="TOC Base"/>
    <w:rsid w:val="000E1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492"/>
    <w:pPr>
      <w:tabs>
        <w:tab w:val="right" w:leader="dot" w:pos="9072"/>
      </w:tabs>
      <w:spacing w:before="40" w:after="40"/>
      <w:ind w:left="284"/>
    </w:pPr>
    <w:rPr>
      <w:rFonts w:ascii="Times New Roman" w:hAnsi="Times New Roman"/>
    </w:rPr>
  </w:style>
  <w:style w:type="paragraph" w:styleId="TOC1">
    <w:name w:val="toc 1"/>
    <w:basedOn w:val="TOCBase"/>
    <w:next w:val="Normal"/>
    <w:rsid w:val="000E1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492"/>
    <w:pPr>
      <w:spacing w:before="5040"/>
      <w:jc w:val="center"/>
    </w:pPr>
    <w:rPr>
      <w:sz w:val="48"/>
      <w:szCs w:val="72"/>
      <w:lang w:val="en-US"/>
    </w:rPr>
  </w:style>
  <w:style w:type="character" w:customStyle="1" w:styleId="TitleChar">
    <w:name w:val="Title Char"/>
    <w:basedOn w:val="DefaultParagraphFont"/>
    <w:link w:val="Title"/>
    <w:rsid w:val="000E1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492"/>
    <w:pPr>
      <w:tabs>
        <w:tab w:val="left" w:pos="3600"/>
        <w:tab w:val="left" w:pos="3958"/>
      </w:tabs>
    </w:pPr>
  </w:style>
  <w:style w:type="paragraph" w:styleId="List">
    <w:name w:val="List"/>
    <w:basedOn w:val="BodyText"/>
    <w:next w:val="BodyText"/>
    <w:rsid w:val="000E1492"/>
    <w:pPr>
      <w:tabs>
        <w:tab w:val="left" w:pos="340"/>
      </w:tabs>
      <w:spacing w:before="60" w:after="60"/>
      <w:ind w:left="340" w:hanging="340"/>
    </w:pPr>
  </w:style>
  <w:style w:type="paragraph" w:customStyle="1" w:styleId="Note">
    <w:name w:val="Note"/>
    <w:basedOn w:val="BodyText"/>
    <w:rsid w:val="000E1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492"/>
    <w:pPr>
      <w:framePr w:wrap="auto" w:hAnchor="text" w:y="6049"/>
    </w:pPr>
    <w:rPr>
      <w:color w:val="000000"/>
      <w:sz w:val="40"/>
    </w:rPr>
  </w:style>
  <w:style w:type="paragraph" w:customStyle="1" w:styleId="TOCTitle">
    <w:name w:val="TOCTitle"/>
    <w:basedOn w:val="Heading1"/>
    <w:rsid w:val="000E1492"/>
    <w:pPr>
      <w:spacing w:after="240"/>
      <w:jc w:val="center"/>
      <w:outlineLvl w:val="9"/>
    </w:pPr>
    <w:rPr>
      <w:caps/>
    </w:rPr>
  </w:style>
  <w:style w:type="paragraph" w:customStyle="1" w:styleId="Version">
    <w:name w:val="Version"/>
    <w:rsid w:val="000E1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492"/>
    <w:pPr>
      <w:keepNext w:val="0"/>
      <w:tabs>
        <w:tab w:val="right" w:pos="4176"/>
      </w:tabs>
      <w:ind w:left="198" w:hanging="198"/>
    </w:pPr>
    <w:rPr>
      <w:rFonts w:ascii="Garamond" w:hAnsi="Garamond"/>
    </w:rPr>
  </w:style>
  <w:style w:type="paragraph" w:styleId="IndexHeading">
    <w:name w:val="index heading"/>
    <w:basedOn w:val="Normal"/>
    <w:next w:val="Index1"/>
    <w:semiHidden/>
    <w:rsid w:val="000E1492"/>
    <w:pPr>
      <w:spacing w:before="120" w:after="120"/>
    </w:pPr>
    <w:rPr>
      <w:rFonts w:ascii="Arial" w:hAnsi="Arial"/>
      <w:b/>
      <w:color w:val="918585"/>
      <w:sz w:val="24"/>
    </w:rPr>
  </w:style>
  <w:style w:type="paragraph" w:customStyle="1" w:styleId="Chapter">
    <w:name w:val="Chapter"/>
    <w:basedOn w:val="Normal"/>
    <w:rsid w:val="000E1492"/>
    <w:pPr>
      <w:spacing w:before="240"/>
    </w:pPr>
    <w:rPr>
      <w:rFonts w:ascii="Times New Roman" w:hAnsi="Times New Roman"/>
      <w:smallCaps/>
      <w:spacing w:val="80"/>
      <w:sz w:val="28"/>
    </w:rPr>
  </w:style>
  <w:style w:type="paragraph" w:customStyle="1" w:styleId="InChapter">
    <w:name w:val="InChapter"/>
    <w:basedOn w:val="Heading3"/>
    <w:rsid w:val="000E1492"/>
    <w:pPr>
      <w:spacing w:after="240"/>
      <w:outlineLvl w:val="9"/>
    </w:pPr>
    <w:rPr>
      <w:noProof/>
    </w:rPr>
  </w:style>
  <w:style w:type="paragraph" w:styleId="Index2">
    <w:name w:val="index 2"/>
    <w:basedOn w:val="Normal"/>
    <w:next w:val="Normal"/>
    <w:semiHidden/>
    <w:rsid w:val="000E1492"/>
    <w:pPr>
      <w:tabs>
        <w:tab w:val="right" w:pos="4176"/>
      </w:tabs>
      <w:ind w:left="568" w:hanging="284"/>
    </w:pPr>
    <w:rPr>
      <w:rFonts w:ascii="Garamond" w:hAnsi="Garamond"/>
    </w:rPr>
  </w:style>
  <w:style w:type="paragraph" w:customStyle="1" w:styleId="Byline">
    <w:name w:val="Byline"/>
    <w:rsid w:val="000E1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492"/>
    <w:pPr>
      <w:tabs>
        <w:tab w:val="clear" w:pos="3600"/>
        <w:tab w:val="clear" w:pos="3958"/>
      </w:tabs>
      <w:jc w:val="right"/>
    </w:pPr>
  </w:style>
  <w:style w:type="character" w:styleId="Emphasis">
    <w:name w:val="Emphasis"/>
    <w:basedOn w:val="DefaultParagraphFont"/>
    <w:qFormat/>
    <w:rsid w:val="000E1492"/>
    <w:rPr>
      <w:i/>
    </w:rPr>
  </w:style>
  <w:style w:type="paragraph" w:styleId="Caption">
    <w:name w:val="caption"/>
    <w:basedOn w:val="BodyText"/>
    <w:next w:val="Normal"/>
    <w:qFormat/>
    <w:rsid w:val="000E1492"/>
    <w:pPr>
      <w:framePr w:w="2268" w:hSpace="181" w:vSpace="181" w:wrap="around" w:vAnchor="text" w:hAnchor="page" w:x="1135" w:y="285" w:anchorLock="1"/>
    </w:pPr>
    <w:rPr>
      <w:i/>
    </w:rPr>
  </w:style>
  <w:style w:type="paragraph" w:customStyle="1" w:styleId="MiniTOCTitle">
    <w:name w:val="MiniTOCTitle"/>
    <w:basedOn w:val="Heading4"/>
    <w:rsid w:val="000E1492"/>
    <w:pPr>
      <w:spacing w:before="240"/>
      <w:outlineLvl w:val="9"/>
    </w:pPr>
    <w:rPr>
      <w:noProof/>
      <w:sz w:val="24"/>
    </w:rPr>
  </w:style>
  <w:style w:type="paragraph" w:customStyle="1" w:styleId="MiniTOCItem">
    <w:name w:val="MiniTOCItem"/>
    <w:basedOn w:val="ListBullet"/>
    <w:rsid w:val="000E1492"/>
    <w:pPr>
      <w:numPr>
        <w:numId w:val="0"/>
      </w:numPr>
      <w:tabs>
        <w:tab w:val="right" w:leader="dot" w:pos="6521"/>
      </w:tabs>
      <w:spacing w:before="0" w:after="0"/>
    </w:pPr>
  </w:style>
  <w:style w:type="paragraph" w:customStyle="1" w:styleId="TOFTitle">
    <w:name w:val="TOFTitle"/>
    <w:basedOn w:val="TOCTitle"/>
    <w:rsid w:val="000E1492"/>
  </w:style>
  <w:style w:type="paragraph" w:styleId="TableofFigures">
    <w:name w:val="table of figures"/>
    <w:basedOn w:val="Normal"/>
    <w:next w:val="Normal"/>
    <w:semiHidden/>
    <w:rsid w:val="000E1492"/>
    <w:pPr>
      <w:tabs>
        <w:tab w:val="right" w:leader="dot" w:pos="9072"/>
      </w:tabs>
      <w:ind w:left="970" w:hanging="403"/>
    </w:pPr>
    <w:rPr>
      <w:rFonts w:ascii="Times New Roman" w:hAnsi="Times New Roman"/>
      <w:b/>
    </w:rPr>
  </w:style>
  <w:style w:type="paragraph" w:styleId="ListNumber">
    <w:name w:val="List Number"/>
    <w:basedOn w:val="List"/>
    <w:rsid w:val="000E1492"/>
    <w:pPr>
      <w:numPr>
        <w:numId w:val="11"/>
      </w:numPr>
    </w:pPr>
  </w:style>
  <w:style w:type="character" w:customStyle="1" w:styleId="WingdingSymbols">
    <w:name w:val="Wingding Symbols"/>
    <w:rsid w:val="000E1492"/>
    <w:rPr>
      <w:rFonts w:ascii="Wingdings" w:hAnsi="Wingdings"/>
    </w:rPr>
  </w:style>
  <w:style w:type="paragraph" w:customStyle="1" w:styleId="TableHeading">
    <w:name w:val="Table Heading"/>
    <w:basedOn w:val="HeadingBase"/>
    <w:rsid w:val="000E1492"/>
    <w:pPr>
      <w:keepLines/>
      <w:pBdr>
        <w:bottom w:val="single" w:sz="6" w:space="1" w:color="918585"/>
      </w:pBdr>
      <w:spacing w:before="240"/>
    </w:pPr>
  </w:style>
  <w:style w:type="character" w:customStyle="1" w:styleId="HotSpot">
    <w:name w:val="HotSpot"/>
    <w:rsid w:val="000E1492"/>
    <w:rPr>
      <w:color w:val="0033CC"/>
      <w:u w:val="none"/>
    </w:rPr>
  </w:style>
  <w:style w:type="paragraph" w:customStyle="1" w:styleId="BodyTextRight">
    <w:name w:val="Body Text Right"/>
    <w:basedOn w:val="BodyText"/>
    <w:rsid w:val="000E1492"/>
    <w:pPr>
      <w:spacing w:before="0" w:after="0"/>
      <w:jc w:val="right"/>
    </w:pPr>
  </w:style>
  <w:style w:type="paragraph" w:styleId="Index3">
    <w:name w:val="index 3"/>
    <w:basedOn w:val="ListNumber2"/>
    <w:next w:val="Normal"/>
    <w:semiHidden/>
    <w:rsid w:val="000E1492"/>
    <w:pPr>
      <w:numPr>
        <w:numId w:val="0"/>
      </w:numPr>
      <w:tabs>
        <w:tab w:val="right" w:leader="dot" w:pos="4176"/>
      </w:tabs>
    </w:pPr>
  </w:style>
  <w:style w:type="paragraph" w:styleId="ListNumber2">
    <w:name w:val="List Number 2"/>
    <w:basedOn w:val="List2"/>
    <w:rsid w:val="000E1492"/>
    <w:pPr>
      <w:numPr>
        <w:numId w:val="10"/>
      </w:numPr>
      <w:tabs>
        <w:tab w:val="clear" w:pos="1060"/>
      </w:tabs>
    </w:pPr>
  </w:style>
  <w:style w:type="paragraph" w:customStyle="1" w:styleId="MarginNote">
    <w:name w:val="Margin Note"/>
    <w:basedOn w:val="BodyText"/>
    <w:rsid w:val="000E1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1492"/>
    <w:rPr>
      <w:sz w:val="32"/>
    </w:rPr>
  </w:style>
  <w:style w:type="paragraph" w:customStyle="1" w:styleId="HeadingProcedure">
    <w:name w:val="Heading Procedure"/>
    <w:basedOn w:val="HeadingBase"/>
    <w:next w:val="Normal"/>
    <w:rsid w:val="000E1492"/>
    <w:pPr>
      <w:tabs>
        <w:tab w:val="left" w:pos="0"/>
      </w:tabs>
      <w:spacing w:before="120" w:after="60"/>
    </w:pPr>
    <w:rPr>
      <w:i/>
      <w:color w:val="918585"/>
      <w:sz w:val="22"/>
    </w:rPr>
  </w:style>
  <w:style w:type="paragraph" w:customStyle="1" w:styleId="TableBodyText">
    <w:name w:val="Table Body Text"/>
    <w:basedOn w:val="BodyText"/>
    <w:rsid w:val="000E1492"/>
    <w:pPr>
      <w:spacing w:before="60" w:after="60"/>
    </w:pPr>
  </w:style>
  <w:style w:type="paragraph" w:styleId="ListContinue">
    <w:name w:val="List Continue"/>
    <w:basedOn w:val="List"/>
    <w:rsid w:val="000E1492"/>
    <w:pPr>
      <w:ind w:firstLine="0"/>
    </w:pPr>
  </w:style>
  <w:style w:type="paragraph" w:customStyle="1" w:styleId="ListNote">
    <w:name w:val="List Note"/>
    <w:basedOn w:val="List"/>
    <w:rsid w:val="000E1492"/>
    <w:pPr>
      <w:pBdr>
        <w:top w:val="single" w:sz="6" w:space="2" w:color="918585"/>
        <w:bottom w:val="single" w:sz="6" w:space="2" w:color="918585"/>
      </w:pBdr>
      <w:tabs>
        <w:tab w:val="left" w:pos="1021"/>
      </w:tabs>
      <w:ind w:firstLine="0"/>
    </w:pPr>
  </w:style>
  <w:style w:type="paragraph" w:customStyle="1" w:styleId="Warning">
    <w:name w:val="Warning"/>
    <w:basedOn w:val="BodyText"/>
    <w:rsid w:val="000E1492"/>
    <w:pPr>
      <w:shd w:val="clear" w:color="auto" w:fill="D9D9D9"/>
      <w:tabs>
        <w:tab w:val="left" w:pos="992"/>
      </w:tabs>
      <w:ind w:left="119" w:right="119"/>
    </w:pPr>
    <w:rPr>
      <w:sz w:val="20"/>
    </w:rPr>
  </w:style>
  <w:style w:type="paragraph" w:customStyle="1" w:styleId="MarginIcons">
    <w:name w:val="Margin Icons"/>
    <w:basedOn w:val="BodyText"/>
    <w:rsid w:val="000E1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492"/>
    <w:rPr>
      <w:rFonts w:ascii="Courier New" w:hAnsi="Courier New"/>
    </w:rPr>
  </w:style>
  <w:style w:type="paragraph" w:customStyle="1" w:styleId="NoteBullet">
    <w:name w:val="Note Bullet"/>
    <w:basedOn w:val="Note"/>
    <w:rsid w:val="000E1492"/>
    <w:pPr>
      <w:tabs>
        <w:tab w:val="clear" w:pos="680"/>
      </w:tabs>
      <w:spacing w:before="60" w:after="60"/>
    </w:pPr>
  </w:style>
  <w:style w:type="paragraph" w:customStyle="1" w:styleId="SubHeading2">
    <w:name w:val="SubHeading2"/>
    <w:basedOn w:val="HeadingBase"/>
    <w:rsid w:val="000E1492"/>
    <w:pPr>
      <w:spacing w:before="240" w:after="60"/>
    </w:pPr>
    <w:rPr>
      <w:sz w:val="20"/>
    </w:rPr>
  </w:style>
  <w:style w:type="paragraph" w:customStyle="1" w:styleId="SubHeading1">
    <w:name w:val="SubHeading1"/>
    <w:basedOn w:val="HeadingBase"/>
    <w:rsid w:val="000E1492"/>
    <w:pPr>
      <w:spacing w:before="240" w:after="60"/>
    </w:pPr>
    <w:rPr>
      <w:color w:val="918585"/>
      <w:sz w:val="22"/>
    </w:rPr>
  </w:style>
  <w:style w:type="paragraph" w:customStyle="1" w:styleId="SideHeading">
    <w:name w:val="Side Heading"/>
    <w:basedOn w:val="HeadingBase"/>
    <w:rsid w:val="000E1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492"/>
    <w:pPr>
      <w:numPr>
        <w:numId w:val="12"/>
      </w:numPr>
    </w:pPr>
  </w:style>
  <w:style w:type="paragraph" w:styleId="PlainText">
    <w:name w:val="Plain Text"/>
    <w:basedOn w:val="Normal"/>
    <w:link w:val="PlainTextChar"/>
    <w:rsid w:val="000E1492"/>
    <w:rPr>
      <w:sz w:val="20"/>
    </w:rPr>
  </w:style>
  <w:style w:type="character" w:customStyle="1" w:styleId="PlainTextChar">
    <w:name w:val="Plain Text Char"/>
    <w:basedOn w:val="DefaultParagraphFont"/>
    <w:link w:val="PlainText"/>
    <w:rsid w:val="000E1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1492"/>
    <w:rPr>
      <w:b/>
      <w:smallCaps/>
    </w:rPr>
  </w:style>
  <w:style w:type="paragraph" w:customStyle="1" w:styleId="TableListNumber">
    <w:name w:val="Table List Number"/>
    <w:basedOn w:val="ListNumber"/>
    <w:rsid w:val="000E1492"/>
    <w:pPr>
      <w:numPr>
        <w:numId w:val="0"/>
      </w:numPr>
    </w:pPr>
  </w:style>
  <w:style w:type="paragraph" w:styleId="TOC4">
    <w:name w:val="toc 4"/>
    <w:basedOn w:val="TOCBase"/>
    <w:next w:val="Normal"/>
    <w:semiHidden/>
    <w:rsid w:val="000E1492"/>
    <w:pPr>
      <w:tabs>
        <w:tab w:val="right" w:leader="dot" w:pos="9071"/>
      </w:tabs>
      <w:ind w:left="1701"/>
    </w:pPr>
  </w:style>
  <w:style w:type="paragraph" w:customStyle="1" w:styleId="ListAlpha">
    <w:name w:val="List Alpha"/>
    <w:basedOn w:val="List"/>
    <w:rsid w:val="000E1492"/>
    <w:pPr>
      <w:numPr>
        <w:numId w:val="9"/>
      </w:numPr>
    </w:pPr>
  </w:style>
  <w:style w:type="paragraph" w:customStyle="1" w:styleId="ListAlpha2">
    <w:name w:val="List Alpha 2"/>
    <w:basedOn w:val="List2"/>
    <w:rsid w:val="000E1492"/>
    <w:pPr>
      <w:numPr>
        <w:numId w:val="8"/>
      </w:numPr>
    </w:pPr>
  </w:style>
  <w:style w:type="paragraph" w:styleId="List2">
    <w:name w:val="List 2"/>
    <w:basedOn w:val="BodyText"/>
    <w:rsid w:val="000E1492"/>
    <w:pPr>
      <w:tabs>
        <w:tab w:val="left" w:pos="680"/>
      </w:tabs>
      <w:spacing w:before="60" w:after="60"/>
      <w:ind w:left="680" w:hanging="340"/>
    </w:pPr>
  </w:style>
  <w:style w:type="paragraph" w:styleId="List3">
    <w:name w:val="List 3"/>
    <w:basedOn w:val="BodyText"/>
    <w:rsid w:val="000E1492"/>
    <w:pPr>
      <w:tabs>
        <w:tab w:val="left" w:pos="1021"/>
      </w:tabs>
      <w:spacing w:before="60" w:after="60"/>
      <w:ind w:left="1020" w:hanging="340"/>
    </w:pPr>
  </w:style>
  <w:style w:type="paragraph" w:styleId="List4">
    <w:name w:val="List 4"/>
    <w:basedOn w:val="BodyText"/>
    <w:rsid w:val="000E1492"/>
    <w:pPr>
      <w:tabs>
        <w:tab w:val="left" w:pos="1361"/>
      </w:tabs>
      <w:spacing w:before="60" w:after="60"/>
      <w:ind w:left="1361" w:hanging="340"/>
    </w:pPr>
  </w:style>
  <w:style w:type="paragraph" w:styleId="List5">
    <w:name w:val="List 5"/>
    <w:basedOn w:val="BodyText"/>
    <w:rsid w:val="000E1492"/>
    <w:pPr>
      <w:tabs>
        <w:tab w:val="left" w:pos="1701"/>
      </w:tabs>
      <w:spacing w:before="60" w:after="60"/>
      <w:ind w:left="1701" w:hanging="340"/>
    </w:pPr>
  </w:style>
  <w:style w:type="paragraph" w:styleId="ListBullet3">
    <w:name w:val="List Bullet 3"/>
    <w:basedOn w:val="List3"/>
    <w:rsid w:val="000E1492"/>
    <w:pPr>
      <w:numPr>
        <w:numId w:val="15"/>
      </w:numPr>
      <w:tabs>
        <w:tab w:val="clear" w:pos="1021"/>
      </w:tabs>
      <w:ind w:left="1037" w:hanging="357"/>
    </w:pPr>
  </w:style>
  <w:style w:type="paragraph" w:styleId="ListBullet4">
    <w:name w:val="List Bullet 4"/>
    <w:basedOn w:val="List4"/>
    <w:rsid w:val="000E1492"/>
    <w:pPr>
      <w:numPr>
        <w:numId w:val="3"/>
      </w:numPr>
    </w:pPr>
  </w:style>
  <w:style w:type="paragraph" w:styleId="ListBullet5">
    <w:name w:val="List Bullet 5"/>
    <w:basedOn w:val="List5"/>
    <w:rsid w:val="000E1492"/>
    <w:pPr>
      <w:numPr>
        <w:numId w:val="4"/>
      </w:numPr>
    </w:pPr>
  </w:style>
  <w:style w:type="paragraph" w:styleId="ListContinue2">
    <w:name w:val="List Continue 2"/>
    <w:basedOn w:val="List2"/>
    <w:rsid w:val="000E1492"/>
    <w:pPr>
      <w:ind w:firstLine="0"/>
    </w:pPr>
  </w:style>
  <w:style w:type="paragraph" w:styleId="ListContinue3">
    <w:name w:val="List Continue 3"/>
    <w:basedOn w:val="List3"/>
    <w:rsid w:val="000E1492"/>
    <w:pPr>
      <w:ind w:left="1021" w:firstLine="0"/>
    </w:pPr>
  </w:style>
  <w:style w:type="paragraph" w:styleId="ListContinue4">
    <w:name w:val="List Continue 4"/>
    <w:basedOn w:val="List4"/>
    <w:rsid w:val="000E1492"/>
    <w:pPr>
      <w:ind w:firstLine="0"/>
    </w:pPr>
  </w:style>
  <w:style w:type="paragraph" w:styleId="ListContinue5">
    <w:name w:val="List Continue 5"/>
    <w:basedOn w:val="List5"/>
    <w:rsid w:val="000E1492"/>
    <w:pPr>
      <w:ind w:firstLine="0"/>
    </w:pPr>
  </w:style>
  <w:style w:type="paragraph" w:styleId="ListNumber3">
    <w:name w:val="List Number 3"/>
    <w:basedOn w:val="List3"/>
    <w:rsid w:val="000E1492"/>
    <w:pPr>
      <w:numPr>
        <w:numId w:val="5"/>
      </w:numPr>
    </w:pPr>
  </w:style>
  <w:style w:type="paragraph" w:styleId="ListNumber4">
    <w:name w:val="List Number 4"/>
    <w:basedOn w:val="List4"/>
    <w:rsid w:val="000E1492"/>
    <w:pPr>
      <w:numPr>
        <w:numId w:val="6"/>
      </w:numPr>
    </w:pPr>
  </w:style>
  <w:style w:type="paragraph" w:styleId="ListNumber5">
    <w:name w:val="List Number 5"/>
    <w:basedOn w:val="List5"/>
    <w:rsid w:val="000E1492"/>
    <w:pPr>
      <w:numPr>
        <w:numId w:val="7"/>
      </w:numPr>
    </w:pPr>
  </w:style>
  <w:style w:type="paragraph" w:styleId="BlockText">
    <w:name w:val="Block Text"/>
    <w:basedOn w:val="Normal"/>
    <w:rsid w:val="000E1492"/>
    <w:pPr>
      <w:spacing w:after="120"/>
      <w:ind w:left="1440" w:right="1440"/>
    </w:pPr>
  </w:style>
  <w:style w:type="character" w:customStyle="1" w:styleId="Subscript">
    <w:name w:val="Subscript"/>
    <w:basedOn w:val="DefaultParagraphFont"/>
    <w:rsid w:val="000E1492"/>
    <w:rPr>
      <w:sz w:val="16"/>
      <w:vertAlign w:val="subscript"/>
    </w:rPr>
  </w:style>
  <w:style w:type="character" w:customStyle="1" w:styleId="Superscript">
    <w:name w:val="Superscript"/>
    <w:basedOn w:val="DefaultParagraphFont"/>
    <w:rsid w:val="000E1492"/>
    <w:rPr>
      <w:sz w:val="16"/>
      <w:vertAlign w:val="superscript"/>
    </w:rPr>
  </w:style>
  <w:style w:type="character" w:customStyle="1" w:styleId="Symbols">
    <w:name w:val="Symbols"/>
    <w:basedOn w:val="DefaultParagraphFont"/>
    <w:rsid w:val="000E1492"/>
    <w:rPr>
      <w:rFonts w:ascii="Symbol" w:hAnsi="Symbol"/>
    </w:rPr>
  </w:style>
  <w:style w:type="character" w:customStyle="1" w:styleId="MenuOptions">
    <w:name w:val="Menu Options"/>
    <w:basedOn w:val="DefaultParagraphFont"/>
    <w:rsid w:val="000E1492"/>
    <w:rPr>
      <w:rFonts w:ascii="Arial Narrow" w:hAnsi="Arial Narrow"/>
      <w:smallCaps/>
    </w:rPr>
  </w:style>
  <w:style w:type="character" w:customStyle="1" w:styleId="Buttons">
    <w:name w:val="Buttons"/>
    <w:basedOn w:val="DefaultParagraphFont"/>
    <w:rsid w:val="000E1492"/>
    <w:rPr>
      <w:b/>
    </w:rPr>
  </w:style>
  <w:style w:type="character" w:customStyle="1" w:styleId="Underlined">
    <w:name w:val="Underlined"/>
    <w:basedOn w:val="DefaultParagraphFont"/>
    <w:rsid w:val="000E1492"/>
    <w:rPr>
      <w:u w:val="single"/>
    </w:rPr>
  </w:style>
  <w:style w:type="paragraph" w:customStyle="1" w:styleId="TableBodyTextRight">
    <w:name w:val="Table Body Text Right"/>
    <w:basedOn w:val="TableBodyText"/>
    <w:rsid w:val="000E1492"/>
    <w:pPr>
      <w:widowControl w:val="0"/>
      <w:autoSpaceDE w:val="0"/>
      <w:autoSpaceDN w:val="0"/>
      <w:adjustRightInd w:val="0"/>
      <w:jc w:val="right"/>
    </w:pPr>
    <w:rPr>
      <w:rFonts w:cs="Arial"/>
      <w:szCs w:val="18"/>
    </w:rPr>
  </w:style>
  <w:style w:type="paragraph" w:customStyle="1" w:styleId="CopyrightText">
    <w:name w:val="Copyright Text"/>
    <w:basedOn w:val="BodyText"/>
    <w:rsid w:val="000E1492"/>
    <w:rPr>
      <w:sz w:val="18"/>
    </w:rPr>
  </w:style>
  <w:style w:type="paragraph" w:customStyle="1" w:styleId="BodySmallRight">
    <w:name w:val="Body Small Right"/>
    <w:basedOn w:val="BodyTextRight"/>
    <w:rsid w:val="000E1492"/>
    <w:rPr>
      <w:sz w:val="18"/>
      <w:szCs w:val="18"/>
    </w:rPr>
  </w:style>
  <w:style w:type="paragraph" w:customStyle="1" w:styleId="MarginEdition">
    <w:name w:val="Margin Edition"/>
    <w:basedOn w:val="MarginNote"/>
    <w:rsid w:val="000E1492"/>
    <w:pPr>
      <w:spacing w:before="0" w:after="0"/>
    </w:pPr>
    <w:rPr>
      <w:rFonts w:ascii="Times New Roman" w:hAnsi="Times New Roman"/>
      <w:color w:val="999999"/>
    </w:rPr>
  </w:style>
  <w:style w:type="paragraph" w:customStyle="1" w:styleId="Spacer">
    <w:name w:val="Spacer"/>
    <w:basedOn w:val="Normal"/>
    <w:rsid w:val="000E1492"/>
    <w:rPr>
      <w:sz w:val="2"/>
      <w:szCs w:val="2"/>
    </w:rPr>
  </w:style>
  <w:style w:type="character" w:customStyle="1" w:styleId="Small">
    <w:name w:val="Small"/>
    <w:basedOn w:val="DefaultParagraphFont"/>
    <w:rsid w:val="000E1492"/>
    <w:rPr>
      <w:sz w:val="16"/>
    </w:rPr>
  </w:style>
  <w:style w:type="paragraph" w:customStyle="1" w:styleId="WideTable">
    <w:name w:val="Wide Table"/>
    <w:basedOn w:val="Normal"/>
    <w:rsid w:val="000E1492"/>
    <w:pPr>
      <w:ind w:left="-1418"/>
    </w:pPr>
    <w:rPr>
      <w:sz w:val="2"/>
      <w:szCs w:val="2"/>
    </w:rPr>
  </w:style>
  <w:style w:type="character" w:styleId="PageNumber">
    <w:name w:val="page number"/>
    <w:basedOn w:val="DefaultParagraphFont"/>
    <w:rsid w:val="000E1492"/>
  </w:style>
  <w:style w:type="paragraph" w:styleId="Quote">
    <w:name w:val="Quote"/>
    <w:basedOn w:val="Heading1"/>
    <w:link w:val="QuoteChar"/>
    <w:qFormat/>
    <w:rsid w:val="000E1492"/>
    <w:rPr>
      <w:b w:val="0"/>
      <w:sz w:val="72"/>
      <w:szCs w:val="72"/>
      <w:lang w:val="en-NZ"/>
    </w:rPr>
  </w:style>
  <w:style w:type="character" w:customStyle="1" w:styleId="QuoteChar">
    <w:name w:val="Quote Char"/>
    <w:basedOn w:val="DefaultParagraphFont"/>
    <w:link w:val="Quote"/>
    <w:rsid w:val="000E1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492"/>
    <w:pPr>
      <w:pageBreakBefore/>
    </w:pPr>
  </w:style>
  <w:style w:type="paragraph" w:customStyle="1" w:styleId="Border">
    <w:name w:val="Border"/>
    <w:basedOn w:val="Normal"/>
    <w:qFormat/>
    <w:rsid w:val="000E1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492"/>
    <w:rPr>
      <w:b/>
      <w:bCs/>
      <w:i/>
      <w:iCs/>
      <w:color w:val="auto"/>
    </w:rPr>
  </w:style>
  <w:style w:type="paragraph" w:styleId="IntenseQuote">
    <w:name w:val="Intense Quote"/>
    <w:basedOn w:val="Normal"/>
    <w:next w:val="Normal"/>
    <w:link w:val="IntenseQuoteChar"/>
    <w:uiPriority w:val="30"/>
    <w:qFormat/>
    <w:rsid w:val="000E1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1492"/>
    <w:rPr>
      <w:smallCaps/>
      <w:color w:val="auto"/>
      <w:u w:val="single"/>
    </w:rPr>
  </w:style>
  <w:style w:type="character" w:styleId="IntenseReference">
    <w:name w:val="Intense Reference"/>
    <w:basedOn w:val="DefaultParagraphFont"/>
    <w:uiPriority w:val="32"/>
    <w:qFormat/>
    <w:rsid w:val="000E1492"/>
    <w:rPr>
      <w:b/>
      <w:bCs/>
      <w:smallCaps/>
      <w:color w:val="auto"/>
      <w:spacing w:val="5"/>
      <w:u w:val="single"/>
    </w:rPr>
  </w:style>
  <w:style w:type="paragraph" w:customStyle="1" w:styleId="2ColumnHeading">
    <w:name w:val="2Column Heading"/>
    <w:basedOn w:val="BodyText"/>
    <w:qFormat/>
    <w:rsid w:val="000E1492"/>
    <w:pPr>
      <w:spacing w:after="60"/>
      <w:ind w:left="-2268"/>
    </w:pPr>
    <w:rPr>
      <w:b/>
    </w:rPr>
  </w:style>
  <w:style w:type="paragraph" w:customStyle="1" w:styleId="Heading1TOC">
    <w:name w:val="Heading1 TOC"/>
    <w:basedOn w:val="Normal"/>
    <w:qFormat/>
    <w:rsid w:val="000E1492"/>
    <w:pPr>
      <w:spacing w:before="240" w:after="120"/>
    </w:pPr>
    <w:rPr>
      <w:rFonts w:ascii="Times New Roman" w:hAnsi="Times New Roman"/>
      <w:b/>
      <w:sz w:val="32"/>
    </w:rPr>
  </w:style>
  <w:style w:type="paragraph" w:customStyle="1" w:styleId="Heading2TOC">
    <w:name w:val="Heading2 TOC"/>
    <w:basedOn w:val="Normal"/>
    <w:qFormat/>
    <w:rsid w:val="000E1492"/>
    <w:pPr>
      <w:spacing w:before="240" w:after="60"/>
    </w:pPr>
    <w:rPr>
      <w:rFonts w:ascii="Times New Roman" w:hAnsi="Times New Roman"/>
      <w:b/>
      <w:sz w:val="28"/>
    </w:rPr>
  </w:style>
  <w:style w:type="character" w:customStyle="1" w:styleId="Underline">
    <w:name w:val="Underline"/>
    <w:basedOn w:val="DefaultParagraphFont"/>
    <w:qFormat/>
    <w:rsid w:val="000E1492"/>
    <w:rPr>
      <w:u w:val="single"/>
    </w:rPr>
  </w:style>
  <w:style w:type="paragraph" w:styleId="BalloonText">
    <w:name w:val="Balloon Text"/>
    <w:basedOn w:val="Normal"/>
    <w:link w:val="BalloonTextChar"/>
    <w:rsid w:val="000E1492"/>
    <w:rPr>
      <w:rFonts w:ascii="Tahoma" w:hAnsi="Tahoma" w:cs="Tahoma"/>
      <w:sz w:val="16"/>
      <w:szCs w:val="16"/>
    </w:rPr>
  </w:style>
  <w:style w:type="character" w:customStyle="1" w:styleId="BalloonTextChar">
    <w:name w:val="Balloon Text Char"/>
    <w:basedOn w:val="DefaultParagraphFont"/>
    <w:link w:val="BalloonText"/>
    <w:rsid w:val="000E1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1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9008</Characters>
  <Application>Microsoft Office Word</Application>
  <DocSecurity>0</DocSecurity>
  <Lines>348</Lines>
  <Paragraphs>176</Paragraphs>
  <ScaleCrop>false</ScaleCrop>
  <Company>Author-it Software Corporation Ltd.</Company>
  <LinksUpToDate>false</LinksUpToDate>
  <CharactersWithSpaces>10379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LMFGG1001C Complete a basic glass and glazing project</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2012-05-26T17:31:00Z</dcterms:created>
  <dcterms:modified xsi:type="dcterms:W3CDTF">2012-05-26T17:31:00Z</dcterms:modified>
</cp:coreProperties>
</file>