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99E" w:rsidP="0086499E">
      <w:pPr>
        <w:pStyle w:val="Title"/>
      </w:pPr>
      <w:r>
        <w:fldChar w:fldCharType="begin"/>
      </w:r>
      <w:r>
        <w:instrText xml:space="preserve"> TITLE   \* MERGEFORMAT </w:instrText>
      </w:r>
      <w:r>
        <w:fldChar w:fldCharType="separate"/>
      </w:r>
      <w:r>
        <w:t>LMFFM3010B Select timbers for furniture production</w:t>
      </w:r>
      <w:r>
        <w:fldChar w:fldCharType="end"/>
      </w:r>
    </w:p>
    <w:p w:rsidR="0086499E" w:rsidP="0086499E">
      <w:pPr>
        <w:pStyle w:val="Version"/>
        <w:sectPr w:rsidSect="00B742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42E6" w:rsidP="00B742E6">
      <w:pPr>
        <w:pStyle w:val="SuperHeading"/>
      </w:pPr>
      <w:r w:rsidRPr="00B742E6">
        <w:t>LMFFM3010B Select timbers for furniture production</w:t>
      </w:r>
    </w:p>
    <w:p w:rsidR="00000000" w:rsidRPr="00B742E6" w:rsidP="00B742E6">
      <w:pPr>
        <w:pStyle w:val="SuperHeading"/>
      </w:pPr>
    </w:p>
    <w:p w:rsidR="00000000" w:rsidRPr="00B742E6" w:rsidP="00B742E6">
      <w:pPr>
        <w:pStyle w:val="Heading1"/>
      </w:pPr>
      <w:bookmarkStart w:id="1" w:name="O_89367"/>
      <w:bookmarkEnd w:id="1"/>
      <w:r w:rsidRPr="00B742E6">
        <w:t>Modification History</w:t>
      </w:r>
    </w:p>
    <w:p w:rsidR="00000000" w:rsidRPr="00B742E6" w:rsidP="00B742E6">
      <w:pPr>
        <w:pStyle w:val="BodyText"/>
      </w:pPr>
      <w:r w:rsidRPr="00B742E6">
        <w:t>Not applicable.</w:t>
      </w:r>
    </w:p>
    <w:p w:rsidR="00000000" w:rsidRPr="00B742E6" w:rsidP="00B742E6">
      <w:pPr>
        <w:pStyle w:val="AllowPageBreak"/>
      </w:pPr>
    </w:p>
    <w:p w:rsidR="00000000" w:rsidRPr="00B742E6" w:rsidP="00B742E6">
      <w:pPr>
        <w:pStyle w:val="Heading1"/>
      </w:pPr>
      <w:bookmarkStart w:id="2" w:name="O_89368"/>
      <w:bookmarkEnd w:id="2"/>
      <w:r w:rsidRPr="00B742E6">
        <w:t>Unit Descriptor</w:t>
      </w:r>
    </w:p>
    <w:tbl>
      <w:tblPr>
        <w:tblW w:w="0" w:type="auto"/>
        <w:tblLayout w:type="fixed"/>
        <w:tblCellMar>
          <w:left w:w="62" w:type="dxa"/>
          <w:right w:w="62" w:type="dxa"/>
        </w:tblCellMar>
        <w:tblLook w:val="0000"/>
      </w:tblPr>
      <w:tblGrid>
        <w:gridCol w:w="2671"/>
        <w:gridCol w:w="5851"/>
      </w:tblGrid>
      <w:tr w:rsidTr="0086499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This unit covers the competency required to select timbers for use in production by appl</w:t>
            </w:r>
            <w:r w:rsidRPr="00B742E6">
              <w:t>ying knowledge of timber technology</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3" w:name="O_89369"/>
      <w:bookmarkEnd w:id="3"/>
      <w:r w:rsidRPr="00B742E6">
        <w:t>Application of the Unit</w:t>
      </w:r>
    </w:p>
    <w:tbl>
      <w:tblPr>
        <w:tblW w:w="0" w:type="auto"/>
        <w:tblLayout w:type="fixed"/>
        <w:tblCellMar>
          <w:left w:w="62" w:type="dxa"/>
          <w:right w:w="62" w:type="dxa"/>
        </w:tblCellMar>
        <w:tblLook w:val="0000"/>
      </w:tblPr>
      <w:tblGrid>
        <w:gridCol w:w="2764"/>
        <w:gridCol w:w="5758"/>
      </w:tblGrid>
      <w:tr w:rsidTr="0086499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4" w:name="O_89370"/>
      <w:bookmarkEnd w:id="4"/>
      <w:r w:rsidRPr="00B742E6">
        <w:t>Licensing/Regulatory Information</w:t>
      </w:r>
    </w:p>
    <w:p w:rsidR="00000000" w:rsidRPr="00B742E6" w:rsidP="00B742E6">
      <w:pPr>
        <w:pStyle w:val="BodyText"/>
      </w:pPr>
      <w:r w:rsidRPr="00B742E6">
        <w:t>Not applicable.</w:t>
      </w:r>
    </w:p>
    <w:p w:rsidR="00000000" w:rsidRPr="00B742E6" w:rsidP="00B742E6">
      <w:pPr>
        <w:pStyle w:val="AllowPageBreak"/>
      </w:pPr>
    </w:p>
    <w:p w:rsidR="00000000" w:rsidRPr="00B742E6" w:rsidP="00B742E6">
      <w:pPr>
        <w:pStyle w:val="Heading1"/>
      </w:pPr>
      <w:bookmarkStart w:id="5" w:name="O_89372"/>
      <w:bookmarkEnd w:id="5"/>
      <w:r w:rsidRPr="00B742E6">
        <w:t>Pre-Requisites</w:t>
      </w:r>
    </w:p>
    <w:tbl>
      <w:tblPr>
        <w:tblW w:w="0" w:type="auto"/>
        <w:tblLayout w:type="fixed"/>
        <w:tblCellMar>
          <w:left w:w="62" w:type="dxa"/>
          <w:right w:w="62" w:type="dxa"/>
        </w:tblCellMar>
        <w:tblLook w:val="0000"/>
      </w:tblPr>
      <w:tblGrid>
        <w:gridCol w:w="2771"/>
        <w:gridCol w:w="1313"/>
        <w:gridCol w:w="4438"/>
      </w:tblGrid>
      <w:tr w:rsidTr="0086499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Nil</w:t>
            </w:r>
          </w:p>
        </w:tc>
      </w:tr>
      <w:tr w:rsidTr="0086499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p>
        </w:tc>
      </w:tr>
      <w:tr w:rsidTr="0086499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6" w:name="O_89371"/>
      <w:bookmarkEnd w:id="6"/>
      <w:r w:rsidRPr="00B742E6">
        <w:t>Employability Skills Information</w:t>
      </w:r>
    </w:p>
    <w:tbl>
      <w:tblPr>
        <w:tblW w:w="0" w:type="auto"/>
        <w:tblLayout w:type="fixed"/>
        <w:tblCellMar>
          <w:left w:w="62" w:type="dxa"/>
          <w:right w:w="62" w:type="dxa"/>
        </w:tblCellMar>
        <w:tblLook w:val="0000"/>
      </w:tblPr>
      <w:tblGrid>
        <w:gridCol w:w="2802"/>
        <w:gridCol w:w="5720"/>
      </w:tblGrid>
      <w:tr w:rsidTr="008649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This unit contains employability skills.</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7" w:name="O_89373"/>
      <w:bookmarkEnd w:id="7"/>
      <w:r w:rsidRPr="00B742E6">
        <w:t>Elements and Performance Criteria Pre-Content</w:t>
      </w:r>
    </w:p>
    <w:tbl>
      <w:tblPr>
        <w:tblW w:w="0" w:type="auto"/>
        <w:tblLayout w:type="fixed"/>
        <w:tblCellMar>
          <w:left w:w="62" w:type="dxa"/>
          <w:right w:w="62" w:type="dxa"/>
        </w:tblCellMar>
        <w:tblLook w:val="0000"/>
      </w:tblPr>
      <w:tblGrid>
        <w:gridCol w:w="2541"/>
        <w:gridCol w:w="5981"/>
      </w:tblGrid>
      <w:tr w:rsidTr="008649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Performance criteria describe the performance needed to demonstrate achievement of the element. Where bold italicised text is used, further information is detailed in the required skills and knowledge section and the range statement. Assessment of performa</w:t>
            </w:r>
            <w:r w:rsidRPr="00B742E6">
              <w:t>nce is to be consistent with the evidence guide.</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8" w:name="O_89374"/>
      <w:bookmarkEnd w:id="8"/>
      <w:r w:rsidRPr="00B742E6">
        <w:t>Elements and Performance Criteria</w:t>
      </w:r>
    </w:p>
    <w:tbl>
      <w:tblPr>
        <w:tblW w:w="0" w:type="auto"/>
        <w:tblLayout w:type="fixed"/>
        <w:tblCellMar>
          <w:left w:w="62" w:type="dxa"/>
          <w:right w:w="62" w:type="dxa"/>
        </w:tblCellMar>
        <w:tblLook w:val="0000"/>
      </w:tblPr>
      <w:tblGrid>
        <w:gridCol w:w="2541"/>
        <w:gridCol w:w="5981"/>
      </w:tblGrid>
      <w:tr w:rsidTr="0086499E">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PERFORMANCE CRITERIA</w:t>
            </w:r>
          </w:p>
        </w:tc>
      </w:tr>
      <w:tr w:rsidTr="008649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List"/>
              <w:rPr>
                <w:lang w:val="en-NZ"/>
              </w:rPr>
            </w:pPr>
            <w:r w:rsidRPr="00B742E6">
              <w:t>1.</w:t>
            </w:r>
            <w:r w:rsidRPr="00B742E6">
              <w:tab/>
              <w:t>Determine timber requirement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2"/>
            </w:pPr>
            <w:r w:rsidRPr="00B742E6">
              <w:t>1.1.</w:t>
            </w:r>
            <w:r w:rsidRPr="00B742E6">
              <w:tab/>
            </w:r>
            <w:r w:rsidRPr="00B742E6">
              <w:t>Workplace health and safety requirements, including personal protection needs, are observed throughout the work</w:t>
            </w:r>
          </w:p>
          <w:p w:rsidR="00000000" w:rsidRPr="00B742E6" w:rsidP="00B742E6">
            <w:pPr>
              <w:pStyle w:val="List2"/>
            </w:pPr>
            <w:r w:rsidRPr="00B742E6">
              <w:t>1.2.</w:t>
            </w:r>
            <w:r w:rsidRPr="00B742E6">
              <w:tab/>
              <w:t>Structural requirements for timbers are determined from workplace documentation</w:t>
            </w:r>
          </w:p>
          <w:p w:rsidR="00000000" w:rsidRPr="00B742E6" w:rsidP="00B742E6">
            <w:pPr>
              <w:pStyle w:val="List2"/>
            </w:pPr>
            <w:r w:rsidRPr="00B742E6">
              <w:t>1.3.</w:t>
            </w:r>
            <w:r w:rsidRPr="00B742E6">
              <w:tab/>
              <w:t xml:space="preserve">Timber is assessed for suitability in accordance with </w:t>
            </w:r>
            <w:r w:rsidRPr="00B742E6">
              <w:t>selection criteria</w:t>
            </w:r>
          </w:p>
          <w:p w:rsidR="00000000" w:rsidP="00B742E6">
            <w:pPr>
              <w:pStyle w:val="List2"/>
              <w:rPr>
                <w:lang w:val="en-NZ"/>
              </w:rPr>
            </w:pPr>
            <w:r w:rsidRPr="00B742E6">
              <w:t>1.4.</w:t>
            </w:r>
            <w:r w:rsidRPr="00B742E6">
              <w:tab/>
              <w:t>Written report is prepared substantiating selection of timber</w:t>
            </w:r>
          </w:p>
        </w:tc>
      </w:tr>
      <w:tr w:rsidTr="008649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List"/>
              <w:rPr>
                <w:lang w:val="en-NZ"/>
              </w:rPr>
            </w:pPr>
            <w:r w:rsidRPr="00B742E6">
              <w:t>2.</w:t>
            </w:r>
            <w:r w:rsidRPr="00B742E6">
              <w:tab/>
              <w:t>Evaluate timber selected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2"/>
            </w:pPr>
            <w:r w:rsidRPr="00B742E6">
              <w:t>2.1.</w:t>
            </w:r>
            <w:r w:rsidRPr="00B742E6">
              <w:tab/>
              <w:t>Other materials which may be incorporated into furnishing item are identified and compatibility factors to be considered are recorded fo</w:t>
            </w:r>
            <w:r w:rsidRPr="00B742E6">
              <w:t>r inclusion in production plans</w:t>
            </w:r>
          </w:p>
          <w:p w:rsidR="00000000" w:rsidRPr="00B742E6" w:rsidP="00B742E6">
            <w:pPr>
              <w:pStyle w:val="List2"/>
            </w:pPr>
            <w:r w:rsidRPr="00B742E6">
              <w:t>2.2.</w:t>
            </w:r>
            <w:r w:rsidRPr="00B742E6">
              <w:tab/>
              <w:t>Moisture content of timber selected is determined to ensure compliance with production requirements</w:t>
            </w:r>
          </w:p>
          <w:p w:rsidR="00000000" w:rsidRPr="00B742E6" w:rsidP="00B742E6">
            <w:pPr>
              <w:pStyle w:val="List2"/>
            </w:pPr>
            <w:r w:rsidRPr="00B742E6">
              <w:t>2.3.</w:t>
            </w:r>
            <w:r w:rsidRPr="00B742E6">
              <w:tab/>
              <w:t>Density and working properties of timber are determined to ensure compliance with production requirements</w:t>
            </w:r>
          </w:p>
          <w:p w:rsidR="00000000" w:rsidRPr="00B742E6" w:rsidP="00B742E6">
            <w:pPr>
              <w:pStyle w:val="List2"/>
            </w:pPr>
            <w:r w:rsidRPr="00B742E6">
              <w:t>2.4.</w:t>
            </w:r>
            <w:r w:rsidRPr="00B742E6">
              <w:tab/>
              <w:t>Any</w:t>
            </w:r>
            <w:r w:rsidRPr="00B742E6">
              <w:t xml:space="preserve"> faults or features in the timber are identified and strategies are suggested to overcome/minimise their effects</w:t>
            </w:r>
          </w:p>
          <w:p w:rsidR="00000000" w:rsidRPr="00B742E6" w:rsidP="00B742E6">
            <w:pPr>
              <w:pStyle w:val="List2"/>
            </w:pPr>
            <w:r w:rsidRPr="00B742E6">
              <w:t>2.5.</w:t>
            </w:r>
            <w:r w:rsidRPr="00B742E6">
              <w:tab/>
              <w:t>Recommendations on any changes to appropriate finishes and adhesives are recorded for inclusion in production plans</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9" w:name="O_89375"/>
      <w:bookmarkEnd w:id="9"/>
      <w:r w:rsidRPr="00B742E6">
        <w:t>Required Skills and Knowledge</w:t>
      </w:r>
    </w:p>
    <w:tbl>
      <w:tblPr>
        <w:tblW w:w="0" w:type="auto"/>
        <w:tblLayout w:type="fixed"/>
        <w:tblCellMar>
          <w:left w:w="62" w:type="dxa"/>
          <w:right w:w="62" w:type="dxa"/>
        </w:tblCellMar>
        <w:tblLook w:val="0000"/>
      </w:tblPr>
      <w:tblGrid>
        <w:gridCol w:w="8522"/>
      </w:tblGrid>
      <w:tr w:rsidTr="008649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REQUIRED SKILLS AND KNOWLEDGE</w:t>
            </w:r>
          </w:p>
        </w:tc>
      </w:tr>
      <w:tr w:rsidTr="008649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This section describes the skills and knowledge required for this unit.</w:t>
            </w:r>
          </w:p>
        </w:tc>
      </w:tr>
      <w:tr w:rsidTr="0086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Required skills</w:t>
            </w:r>
          </w:p>
        </w:tc>
      </w:tr>
      <w:tr w:rsidTr="0086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collect, organise and understand information related to work orders, drawings, plans and safety procedur</w:t>
            </w:r>
            <w:r w:rsidRPr="00B742E6">
              <w:t xml:space="preserve">es </w:t>
            </w:r>
          </w:p>
          <w:p w:rsidR="00000000" w:rsidRPr="00B742E6" w:rsidP="00B742E6">
            <w:pPr>
              <w:pStyle w:val="ListBullet"/>
            </w:pPr>
            <w:r w:rsidRPr="00B742E6">
              <w:t xml:space="preserve">communicate ideas and information related to selection of timbers and the reporting of work outcomes and problems </w:t>
            </w:r>
          </w:p>
          <w:p w:rsidR="00000000" w:rsidRPr="00B742E6" w:rsidP="00B742E6">
            <w:pPr>
              <w:pStyle w:val="ListBullet"/>
            </w:pPr>
            <w:r w:rsidRPr="00B742E6">
              <w:t xml:space="preserve">plan and organise activities, including the preparation and layout of the worksite and the obtaining of equipment and materials to avoid any wastage </w:t>
            </w:r>
          </w:p>
          <w:p w:rsidR="00000000" w:rsidRPr="00B742E6" w:rsidP="00B742E6">
            <w:pPr>
              <w:pStyle w:val="ListBullet"/>
            </w:pPr>
            <w:r w:rsidRPr="00B742E6">
              <w:t xml:space="preserve">work with others and in a team by recognising dependencies and using cooperative approaches </w:t>
            </w:r>
          </w:p>
          <w:p w:rsidR="00000000" w:rsidRPr="00B742E6" w:rsidP="00B742E6">
            <w:pPr>
              <w:pStyle w:val="ListBullet"/>
            </w:pPr>
            <w:r w:rsidRPr="00B742E6">
              <w:t>use mathemati</w:t>
            </w:r>
            <w:r w:rsidRPr="00B742E6">
              <w:t xml:space="preserve">cal ideas and techniques to correctly complete measurements, calculate quantities, measure timber moisture content and estimate material requirements </w:t>
            </w:r>
          </w:p>
          <w:p w:rsidR="00000000" w:rsidRPr="00B742E6" w:rsidP="00B742E6">
            <w:pPr>
              <w:pStyle w:val="ListBullet"/>
            </w:pPr>
            <w:r w:rsidRPr="00B742E6">
              <w:t xml:space="preserve">use pre-checking and inspection techniques to anticipate problems </w:t>
            </w:r>
          </w:p>
          <w:p w:rsidR="00000000" w:rsidP="00B742E6">
            <w:pPr>
              <w:pStyle w:val="ListBullet"/>
              <w:rPr>
                <w:lang w:val="en-NZ"/>
              </w:rPr>
            </w:pPr>
            <w:r w:rsidRPr="00B742E6">
              <w:t>use workplace technology related to th</w:t>
            </w:r>
            <w:r w:rsidRPr="00B742E6">
              <w:t xml:space="preserve">e selection of timbers, including tools, equipment, calculators and measuring devices </w:t>
            </w:r>
          </w:p>
        </w:tc>
      </w:tr>
      <w:tr w:rsidTr="0086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Required knowledge</w:t>
            </w:r>
          </w:p>
        </w:tc>
      </w:tr>
      <w:tr w:rsidTr="008649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 xml:space="preserve">characteristics and uses of a range of available indigenous and overseas timber </w:t>
            </w:r>
          </w:p>
          <w:p w:rsidR="00000000" w:rsidRPr="00B742E6" w:rsidP="00B742E6">
            <w:pPr>
              <w:pStyle w:val="ListBullet"/>
            </w:pPr>
            <w:r w:rsidRPr="00B742E6">
              <w:t>commonly used complementary materials and their compatibility when</w:t>
            </w:r>
            <w:r w:rsidRPr="00B742E6">
              <w:t xml:space="preserve"> used in conjunction with others </w:t>
            </w:r>
          </w:p>
          <w:p w:rsidR="00000000" w:rsidRPr="00B742E6" w:rsidP="00B742E6">
            <w:pPr>
              <w:pStyle w:val="ListBullet"/>
            </w:pPr>
            <w:r w:rsidRPr="00B742E6">
              <w:t xml:space="preserve">impact of climate change and workshop conditions on timbers </w:t>
            </w:r>
          </w:p>
          <w:p w:rsidR="00000000" w:rsidRPr="00B742E6" w:rsidP="00B742E6">
            <w:pPr>
              <w:pStyle w:val="ListBullet"/>
            </w:pPr>
            <w:r w:rsidRPr="00B742E6">
              <w:t xml:space="preserve">timber seasoning methods, techniques and faults </w:t>
            </w:r>
          </w:p>
          <w:p w:rsidR="00000000" w:rsidRPr="00B742E6" w:rsidP="00B742E6">
            <w:pPr>
              <w:pStyle w:val="ListBullet"/>
            </w:pPr>
            <w:r w:rsidRPr="00B742E6">
              <w:t>solid timber conversion techniques</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10" w:name="O_89376"/>
      <w:bookmarkEnd w:id="10"/>
      <w:r w:rsidRPr="00B742E6">
        <w:t>Evidence Guide</w:t>
      </w:r>
    </w:p>
    <w:tbl>
      <w:tblPr>
        <w:tblW w:w="9570" w:type="dxa"/>
        <w:tblLayout w:type="fixed"/>
        <w:tblCellMar>
          <w:left w:w="62" w:type="dxa"/>
          <w:right w:w="62" w:type="dxa"/>
        </w:tblCellMar>
        <w:tblLook w:val="0000"/>
      </w:tblPr>
      <w:tblGrid>
        <w:gridCol w:w="3908"/>
        <w:gridCol w:w="5662"/>
      </w:tblGrid>
      <w:tr w:rsidTr="008649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EVIDENCE GUIDE</w:t>
            </w:r>
          </w:p>
        </w:tc>
      </w:tr>
      <w:tr w:rsidTr="008649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The</w:t>
            </w:r>
            <w:r w:rsidRPr="00B742E6">
              <w:t xml:space="preserve"> Evidence Guide provides advice on assessment and must be read in conjunction with the performance criteria, required skills and knowledge, range statement and the Assessment Guidelines for the Training Package.</w:t>
            </w:r>
          </w:p>
        </w:tc>
      </w:tr>
      <w:tr w:rsidTr="00864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 xml:space="preserve">Interpret work order and locate and apply relevant information </w:t>
            </w:r>
          </w:p>
          <w:p w:rsidR="00000000" w:rsidRPr="00B742E6" w:rsidP="00B742E6">
            <w:pPr>
              <w:pStyle w:val="ListBullet"/>
            </w:pPr>
            <w:r w:rsidRPr="00B742E6">
              <w:t xml:space="preserve">Apply safe handling requirements for equipment, products and materials, including use of personal protective equipment </w:t>
            </w:r>
          </w:p>
          <w:p w:rsidR="00000000" w:rsidRPr="00B742E6" w:rsidP="00B742E6">
            <w:pPr>
              <w:pStyle w:val="ListBullet"/>
            </w:pPr>
            <w:r w:rsidRPr="00B742E6">
              <w:t xml:space="preserve">Follow work instructions, operating procedures and inspection practices </w:t>
            </w:r>
            <w:r w:rsidRPr="00B742E6">
              <w:t xml:space="preserve">to: </w:t>
            </w:r>
          </w:p>
          <w:p w:rsidR="00000000" w:rsidRPr="00B742E6" w:rsidP="00B742E6">
            <w:pPr>
              <w:pStyle w:val="ListBullet2"/>
            </w:pPr>
            <w:r w:rsidRPr="00B742E6">
              <w:t xml:space="preserve">prevent damage to goods, equipment and products </w:t>
            </w:r>
          </w:p>
          <w:p w:rsidR="00000000" w:rsidRPr="00B742E6" w:rsidP="00B742E6">
            <w:pPr>
              <w:pStyle w:val="ListBullet2"/>
            </w:pPr>
            <w:r w:rsidRPr="00B742E6">
              <w:t xml:space="preserve">maintain required production output and product quality </w:t>
            </w:r>
          </w:p>
          <w:p w:rsidR="00000000" w:rsidRPr="00B742E6" w:rsidP="00B742E6">
            <w:pPr>
              <w:pStyle w:val="ListBullet2"/>
            </w:pPr>
            <w:r w:rsidRPr="00B742E6">
              <w:t xml:space="preserve">minimise the risk of injury to self and others </w:t>
            </w:r>
          </w:p>
          <w:p w:rsidR="00000000" w:rsidRPr="00B742E6" w:rsidP="00B742E6">
            <w:pPr>
              <w:pStyle w:val="ListBullet"/>
            </w:pPr>
            <w:r w:rsidRPr="00B742E6">
              <w:t xml:space="preserve">From a range of ten common furniture species samples, identify the species correctly, match it </w:t>
            </w:r>
            <w:r w:rsidRPr="00B742E6">
              <w:t xml:space="preserve">to a specified application and justify the choice </w:t>
            </w:r>
          </w:p>
          <w:p w:rsidR="00000000" w:rsidRPr="00B742E6" w:rsidP="00B742E6">
            <w:pPr>
              <w:pStyle w:val="ListBullet"/>
            </w:pPr>
            <w:r w:rsidRPr="00B742E6">
              <w:t xml:space="preserve">Correctly identify natural and seasoning faults in selected timbers </w:t>
            </w:r>
          </w:p>
          <w:p w:rsidR="00000000" w:rsidRPr="00B742E6" w:rsidP="00B742E6">
            <w:pPr>
              <w:pStyle w:val="ListBullet"/>
            </w:pPr>
            <w:r w:rsidRPr="00B742E6">
              <w:t xml:space="preserve">Use a moisture meter to measure the moisture content in a minimum of three samples, including one hard and one soft timber </w:t>
            </w:r>
          </w:p>
          <w:p w:rsidR="00000000" w:rsidRPr="00B742E6" w:rsidP="00B742E6">
            <w:pPr>
              <w:pStyle w:val="ListBullet"/>
            </w:pPr>
            <w:r w:rsidRPr="00B742E6">
              <w:t>Work effecti</w:t>
            </w:r>
            <w:r w:rsidRPr="00B742E6">
              <w:t xml:space="preserve">vely with others </w:t>
            </w:r>
          </w:p>
          <w:p w:rsidR="00000000" w:rsidP="00B742E6">
            <w:pPr>
              <w:pStyle w:val="ListBullet"/>
              <w:rPr>
                <w:lang w:val="en-NZ"/>
              </w:rPr>
            </w:pPr>
            <w:r w:rsidRPr="00B742E6">
              <w:t xml:space="preserve">Modify activities to cater for variations in workplace contexts and environment </w:t>
            </w:r>
          </w:p>
        </w:tc>
      </w:tr>
      <w:tr w:rsidTr="00864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 xml:space="preserve">Timber, moisture content measuring devices. </w:t>
            </w:r>
          </w:p>
        </w:tc>
      </w:tr>
      <w:tr w:rsidTr="00864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Assessment methods must confirm consistency of performance over time and in a range of workplace relevant contexts.</w:t>
            </w:r>
          </w:p>
          <w:p w:rsidR="00000000" w:rsidRPr="00B742E6" w:rsidP="00B742E6">
            <w:pPr>
              <w:pStyle w:val="BodyText"/>
            </w:pPr>
            <w:r w:rsidRPr="00B742E6">
              <w:t>Assessment should be by direct observation of tasks and questioning on underpinning knowledge.</w:t>
            </w:r>
          </w:p>
          <w:p w:rsidR="00000000" w:rsidP="00B742E6">
            <w:pPr>
              <w:pStyle w:val="BodyText"/>
              <w:rPr>
                <w:lang w:val="en-NZ"/>
              </w:rPr>
            </w:pPr>
            <w:r w:rsidRPr="00B742E6">
              <w:t xml:space="preserve">Assessment should be conducted over time and </w:t>
            </w:r>
            <w:r w:rsidRPr="00B742E6">
              <w:t xml:space="preserve">may, where appropriate, be in conjunction with assessment of other units of competency. </w:t>
            </w:r>
          </w:p>
        </w:tc>
      </w:tr>
      <w:tr w:rsidTr="008649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Assessment may occur on the job or in a workplace simulated facility with relevant equipment and tools, materials, work instructions and deadlin</w:t>
            </w:r>
            <w:r w:rsidRPr="00B742E6">
              <w:t xml:space="preserve">es. </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11" w:name="O_89377"/>
      <w:bookmarkEnd w:id="11"/>
      <w:r w:rsidRPr="00B742E6">
        <w:t>Range Statement</w:t>
      </w:r>
    </w:p>
    <w:tbl>
      <w:tblPr>
        <w:tblW w:w="0" w:type="auto"/>
        <w:tblLayout w:type="fixed"/>
        <w:tblCellMar>
          <w:left w:w="62" w:type="dxa"/>
          <w:right w:w="62" w:type="dxa"/>
        </w:tblCellMar>
        <w:tblLook w:val="0000"/>
      </w:tblPr>
      <w:tblGrid>
        <w:gridCol w:w="3487"/>
        <w:gridCol w:w="5035"/>
      </w:tblGrid>
      <w:tr w:rsidTr="008649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RANGE STATEMENT</w:t>
            </w:r>
          </w:p>
        </w:tc>
      </w:tr>
      <w:tr w:rsidTr="008649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 xml:space="preserve">The range statement relates to the unit of competency as a whole. It allows for different work environments and situations that may affect </w:t>
            </w:r>
            <w:r w:rsidRPr="00B742E6">
              <w:t>performance. Bold italicised wording, if used in the performance criteria, is detailed below. Essential operating conditions that may be present with training and assessment (depending on the work situation, needs of the candidate, accessibility of the ite</w:t>
            </w:r>
            <w:r w:rsidRPr="00B742E6">
              <w:t>m, and local industry and regional contexts) may also be included.</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Furnishing items include</w:t>
            </w:r>
            <w:r w:rsidRPr="00B742E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solid timber furniture</w:t>
            </w:r>
          </w:p>
          <w:p w:rsidR="00000000" w:rsidP="00B742E6">
            <w:pPr>
              <w:pStyle w:val="ListBullet"/>
              <w:rPr>
                <w:lang w:val="en-NZ"/>
              </w:rPr>
            </w:pPr>
            <w:r w:rsidRPr="00B742E6">
              <w:t>upholstered furniture and occasional items</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Work involves</w:t>
            </w:r>
            <w:r w:rsidRPr="00B742E6">
              <w:t xml:space="preserve"> the selection of appropriate timbers for use in the production of furniture items </w:t>
            </w:r>
          </w:p>
          <w:p w:rsidR="00000000" w:rsidRPr="00B742E6" w:rsidP="00B742E6">
            <w:pPr>
              <w:pStyle w:val="ListBullet"/>
            </w:pPr>
            <w:r w:rsidRPr="00B742E6">
              <w:t>OH&amp;S requirements include legislation, building codes, material safety management systems, hazardous substances and dangerous goods codes and local safe operating procedure</w:t>
            </w:r>
            <w:r w:rsidRPr="00B742E6">
              <w:t xml:space="preserve">s or equivalent </w:t>
            </w:r>
          </w:p>
          <w:p w:rsidR="00000000" w:rsidP="00B742E6">
            <w:pPr>
              <w:pStyle w:val="ListBullet"/>
              <w:rPr>
                <w:lang w:val="en-NZ"/>
              </w:rPr>
            </w:pPr>
            <w:r w:rsidRPr="00B742E6">
              <w:t xml:space="preserve">Work is carried out in accordance with legislative obligations, environmental legislation, relevant health regulations, manual handling procedures and organisation insurance requirements </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Timbers may include</w:t>
            </w:r>
            <w:r w:rsidRPr="00B742E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ListBullet"/>
              <w:rPr>
                <w:lang w:val="en-NZ"/>
              </w:rPr>
            </w:pPr>
            <w:r w:rsidRPr="00B742E6">
              <w:t>indigenous and overseas timb</w:t>
            </w:r>
            <w:r w:rsidRPr="00B742E6">
              <w:t>ers</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Selection criteria may include</w:t>
            </w:r>
            <w:r w:rsidRPr="00B742E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aesthetic appeal</w:t>
            </w:r>
          </w:p>
          <w:p w:rsidR="00000000" w:rsidRPr="00B742E6" w:rsidP="00B742E6">
            <w:pPr>
              <w:pStyle w:val="ListBullet"/>
            </w:pPr>
            <w:r w:rsidRPr="00B742E6">
              <w:t>shape</w:t>
            </w:r>
          </w:p>
          <w:p w:rsidR="00000000" w:rsidP="00B742E6">
            <w:pPr>
              <w:pStyle w:val="ListBullet"/>
              <w:rPr>
                <w:lang w:val="en-NZ"/>
              </w:rPr>
            </w:pPr>
            <w:r w:rsidRPr="00B742E6">
              <w:t>volumes required and characteristics</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Working properties may include</w:t>
            </w:r>
            <w:r w:rsidRPr="00B742E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hardness</w:t>
            </w:r>
          </w:p>
          <w:p w:rsidR="00000000" w:rsidP="00B742E6">
            <w:pPr>
              <w:pStyle w:val="ListBullet"/>
              <w:rPr>
                <w:lang w:val="en-NZ"/>
              </w:rPr>
            </w:pPr>
            <w:r w:rsidRPr="00B742E6">
              <w:t>strength and brittleness</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t xml:space="preserve">Personal protective equipment is to include that prescribed under legislation, regulation and enterprise policies and practices </w:t>
            </w:r>
          </w:p>
        </w:tc>
      </w:tr>
      <w:tr w:rsidTr="0086499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ListBullet"/>
            </w:pPr>
            <w:r w:rsidRPr="00B742E6">
              <w:t xml:space="preserve">Workplace procedures relating to the use and operation of tools and equipment </w:t>
            </w:r>
          </w:p>
          <w:p w:rsidR="00000000" w:rsidRPr="00B742E6" w:rsidP="00B742E6">
            <w:pPr>
              <w:pStyle w:val="ListBullet"/>
            </w:pPr>
            <w:r w:rsidRPr="00B742E6">
              <w:t>Workplace instructi</w:t>
            </w:r>
            <w:r w:rsidRPr="00B742E6">
              <w:t xml:space="preserve">ons, including job sheets, plans, prototypes, drawings and designs </w:t>
            </w:r>
          </w:p>
          <w:p w:rsidR="00000000" w:rsidRPr="00B742E6" w:rsidP="00B742E6">
            <w:pPr>
              <w:pStyle w:val="ListBullet"/>
            </w:pPr>
            <w:r w:rsidRPr="00B742E6">
              <w:t xml:space="preserve">Workplace procedures relating to reporting and communications </w:t>
            </w:r>
          </w:p>
          <w:p w:rsidR="00000000" w:rsidRPr="00B742E6" w:rsidP="00B742E6">
            <w:pPr>
              <w:pStyle w:val="ListBullet"/>
            </w:pPr>
            <w:r w:rsidRPr="00B742E6">
              <w:t xml:space="preserve">Manufacturers' instructions for the use of equipment and materials </w:t>
            </w:r>
          </w:p>
        </w:tc>
      </w:tr>
    </w:tbl>
    <w:p w:rsidR="0086499E" w:rsidP="00B742E6">
      <w:pPr>
        <w:pStyle w:val="BodyText"/>
      </w:pPr>
    </w:p>
    <w:p w:rsidR="0086499E" w:rsidP="00B742E6">
      <w:pPr>
        <w:pStyle w:val="BodyText"/>
      </w:pPr>
    </w:p>
    <w:p w:rsidR="00000000" w:rsidRPr="00B742E6" w:rsidP="00B742E6">
      <w:pPr>
        <w:pStyle w:val="Heading1"/>
      </w:pPr>
      <w:bookmarkStart w:id="12" w:name="O_89378"/>
      <w:bookmarkEnd w:id="12"/>
      <w:r w:rsidRPr="00B742E6">
        <w:t>Unit Sector(s)</w:t>
      </w:r>
    </w:p>
    <w:tbl>
      <w:tblPr>
        <w:tblW w:w="0" w:type="auto"/>
        <w:tblLayout w:type="fixed"/>
        <w:tblCellMar>
          <w:left w:w="62" w:type="dxa"/>
          <w:right w:w="62" w:type="dxa"/>
        </w:tblCellMar>
        <w:tblLook w:val="0000"/>
      </w:tblPr>
      <w:tblGrid>
        <w:gridCol w:w="2614"/>
        <w:gridCol w:w="5908"/>
      </w:tblGrid>
      <w:tr w:rsidTr="0086499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r w:rsidRPr="00B742E6">
              <w:t>Furniture Making</w:t>
            </w: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13" w:name="O_158124"/>
      <w:bookmarkEnd w:id="13"/>
      <w:r w:rsidRPr="00B742E6">
        <w:t>Competency field</w:t>
      </w:r>
    </w:p>
    <w:tbl>
      <w:tblPr>
        <w:tblW w:w="0" w:type="auto"/>
        <w:tblLayout w:type="fixed"/>
        <w:tblCellMar>
          <w:left w:w="62" w:type="dxa"/>
          <w:right w:w="62" w:type="dxa"/>
        </w:tblCellMar>
        <w:tblLook w:val="0000"/>
      </w:tblPr>
      <w:tblGrid>
        <w:gridCol w:w="2784"/>
        <w:gridCol w:w="5738"/>
      </w:tblGrid>
      <w:tr w:rsidTr="008649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p>
        </w:tc>
      </w:tr>
    </w:tbl>
    <w:p w:rsidR="00000000" w:rsidRPr="00B742E6" w:rsidP="00B742E6">
      <w:pPr>
        <w:pStyle w:val="BodyText"/>
      </w:pPr>
    </w:p>
    <w:p w:rsidR="00000000" w:rsidRPr="00B742E6" w:rsidP="00B742E6">
      <w:pPr>
        <w:pStyle w:val="AllowPageBreak"/>
      </w:pPr>
    </w:p>
    <w:p w:rsidR="00000000" w:rsidRPr="00B742E6" w:rsidP="00B742E6">
      <w:pPr>
        <w:pStyle w:val="Heading1"/>
      </w:pPr>
      <w:bookmarkStart w:id="14" w:name="O_158123"/>
      <w:bookmarkEnd w:id="14"/>
      <w:r w:rsidRPr="00B742E6">
        <w:t>Co-requisite units</w:t>
      </w:r>
    </w:p>
    <w:tbl>
      <w:tblPr>
        <w:tblW w:w="0" w:type="auto"/>
        <w:tblLayout w:type="fixed"/>
        <w:tblCellMar>
          <w:left w:w="62" w:type="dxa"/>
          <w:right w:w="62" w:type="dxa"/>
        </w:tblCellMar>
        <w:tblLook w:val="0000"/>
      </w:tblPr>
      <w:tblGrid>
        <w:gridCol w:w="2641"/>
        <w:gridCol w:w="1322"/>
        <w:gridCol w:w="4559"/>
      </w:tblGrid>
      <w:tr w:rsidTr="008649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r w:rsidRPr="00B742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p>
        </w:tc>
      </w:tr>
      <w:tr w:rsidTr="008649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E6">
            <w:pPr>
              <w:pStyle w:val="BodyText"/>
              <w:rPr>
                <w:lang w:val="en-NZ"/>
              </w:rPr>
            </w:pPr>
          </w:p>
        </w:tc>
      </w:tr>
      <w:tr w:rsidTr="008649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E6" w:rsidP="00B742E6">
            <w:pPr>
              <w:pStyle w:val="BodyText"/>
            </w:pPr>
          </w:p>
        </w:tc>
      </w:tr>
    </w:tbl>
    <w:p w:rsidR="00000000" w:rsidRPr="00B742E6" w:rsidP="00B742E6">
      <w:pPr>
        <w:pStyle w:val="BodyText"/>
      </w:pPr>
    </w:p>
    <w:p w:rsidR="00000000" w:rsidRPr="00B742E6" w:rsidP="00B742E6"/>
    <w:sectPr w:rsidSect="00B742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9E" w:rsidP="00864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9E" w:rsidP="00B74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499E" w:rsidP="00B742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499E" w:rsidP="00B742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99E" w:rsidP="008649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9E" w:rsidP="00B742E6">
    <w:pPr>
      <w:pStyle w:val="Header"/>
      <w:framePr w:wrap="around"/>
    </w:pPr>
    <w:r>
      <w:fldChar w:fldCharType="begin"/>
    </w:r>
    <w:r>
      <w:instrText xml:space="preserve"> TITLE   \* MERGEFORMAT </w:instrText>
    </w:r>
    <w:r>
      <w:fldChar w:fldCharType="separate"/>
    </w:r>
    <w:r>
      <w:t>LMFFM3010B Select timbers for furniture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499E" w:rsidP="00B742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02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29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AA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2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2E6"/>
    <w:pPr>
      <w:spacing w:before="360" w:after="60"/>
      <w:outlineLvl w:val="0"/>
    </w:pPr>
    <w:rPr>
      <w:sz w:val="32"/>
    </w:rPr>
  </w:style>
  <w:style w:type="paragraph" w:styleId="Heading2">
    <w:name w:val="heading 2"/>
    <w:basedOn w:val="HeadingBase"/>
    <w:next w:val="BodyText"/>
    <w:link w:val="Heading2Char"/>
    <w:qFormat/>
    <w:rsid w:val="00B742E6"/>
    <w:pPr>
      <w:keepLines/>
      <w:spacing w:before="240" w:after="120"/>
      <w:outlineLvl w:val="1"/>
    </w:pPr>
    <w:rPr>
      <w:sz w:val="28"/>
      <w:szCs w:val="40"/>
    </w:rPr>
  </w:style>
  <w:style w:type="paragraph" w:styleId="Heading3">
    <w:name w:val="heading 3"/>
    <w:basedOn w:val="HeadingBase"/>
    <w:next w:val="BodyText"/>
    <w:link w:val="Heading3Char"/>
    <w:qFormat/>
    <w:rsid w:val="00B742E6"/>
    <w:pPr>
      <w:spacing w:before="180" w:after="120"/>
      <w:outlineLvl w:val="2"/>
    </w:pPr>
    <w:rPr>
      <w:spacing w:val="-10"/>
      <w:kern w:val="32"/>
    </w:rPr>
  </w:style>
  <w:style w:type="paragraph" w:styleId="Heading4">
    <w:name w:val="heading 4"/>
    <w:basedOn w:val="HeadingBase"/>
    <w:next w:val="BodyText"/>
    <w:link w:val="Heading4Char"/>
    <w:qFormat/>
    <w:rsid w:val="00B742E6"/>
    <w:pPr>
      <w:spacing w:before="160" w:after="120"/>
      <w:outlineLvl w:val="3"/>
    </w:pPr>
    <w:rPr>
      <w:sz w:val="22"/>
    </w:rPr>
  </w:style>
  <w:style w:type="paragraph" w:styleId="Heading5">
    <w:name w:val="heading 5"/>
    <w:basedOn w:val="HeadingBase"/>
    <w:next w:val="Normal"/>
    <w:link w:val="Heading5Char"/>
    <w:qFormat/>
    <w:rsid w:val="00B742E6"/>
    <w:pPr>
      <w:spacing w:before="80"/>
      <w:outlineLvl w:val="4"/>
    </w:pPr>
    <w:rPr>
      <w:color w:val="918585"/>
      <w:sz w:val="20"/>
    </w:rPr>
  </w:style>
  <w:style w:type="paragraph" w:styleId="Heading6">
    <w:name w:val="heading 6"/>
    <w:basedOn w:val="HeadingBase"/>
    <w:next w:val="Normal"/>
    <w:link w:val="Heading6Char"/>
    <w:qFormat/>
    <w:rsid w:val="00B742E6"/>
    <w:pPr>
      <w:spacing w:before="60"/>
      <w:outlineLvl w:val="5"/>
    </w:pPr>
    <w:rPr>
      <w:color w:val="918585"/>
      <w:sz w:val="20"/>
    </w:rPr>
  </w:style>
  <w:style w:type="paragraph" w:styleId="Heading7">
    <w:name w:val="heading 7"/>
    <w:basedOn w:val="Normal"/>
    <w:next w:val="Normal"/>
    <w:link w:val="Heading7Char"/>
    <w:qFormat/>
    <w:rsid w:val="00B742E6"/>
    <w:pPr>
      <w:ind w:left="720"/>
      <w:outlineLvl w:val="6"/>
    </w:pPr>
    <w:rPr>
      <w:i/>
    </w:rPr>
  </w:style>
  <w:style w:type="paragraph" w:styleId="Heading8">
    <w:name w:val="heading 8"/>
    <w:basedOn w:val="Normal"/>
    <w:next w:val="Normal"/>
    <w:link w:val="Heading8Char"/>
    <w:qFormat/>
    <w:rsid w:val="00B742E6"/>
    <w:pPr>
      <w:ind w:left="720"/>
      <w:outlineLvl w:val="7"/>
    </w:pPr>
    <w:rPr>
      <w:i/>
    </w:rPr>
  </w:style>
  <w:style w:type="paragraph" w:styleId="Heading9">
    <w:name w:val="heading 9"/>
    <w:basedOn w:val="Normal"/>
    <w:next w:val="Normal"/>
    <w:link w:val="Heading9Char"/>
    <w:qFormat/>
    <w:rsid w:val="00B742E6"/>
    <w:pPr>
      <w:ind w:left="720"/>
      <w:outlineLvl w:val="8"/>
    </w:pPr>
    <w:rPr>
      <w:i/>
    </w:rPr>
  </w:style>
  <w:style w:type="character" w:default="1" w:styleId="DefaultParagraphFont">
    <w:name w:val="Default Paragraph Font"/>
    <w:uiPriority w:val="1"/>
    <w:unhideWhenUsed/>
    <w:rsid w:val="00B74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2E6"/>
  </w:style>
  <w:style w:type="character" w:customStyle="1" w:styleId="Heading1Char">
    <w:name w:val="Heading 1 Char"/>
    <w:basedOn w:val="DefaultParagraphFont"/>
    <w:link w:val="Heading1"/>
    <w:rsid w:val="00B742E6"/>
    <w:rPr>
      <w:rFonts w:ascii="Times New Roman" w:eastAsia="Times New Roman" w:hAnsi="Times New Roman" w:cs="Times New Roman"/>
      <w:b/>
      <w:sz w:val="32"/>
      <w:szCs w:val="20"/>
      <w:lang w:eastAsia="en-US"/>
    </w:rPr>
  </w:style>
  <w:style w:type="paragraph" w:styleId="BodyText">
    <w:name w:val="Body Text"/>
    <w:basedOn w:val="Normal"/>
    <w:link w:val="BodyTextChar"/>
    <w:rsid w:val="00B742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2E6"/>
    <w:rPr>
      <w:rFonts w:ascii="Times New Roman" w:eastAsia="Times New Roman" w:hAnsi="Times New Roman" w:cs="Times New Roman"/>
      <w:sz w:val="24"/>
      <w:lang w:val="en-US" w:eastAsia="en-US"/>
    </w:rPr>
  </w:style>
  <w:style w:type="paragraph" w:styleId="Footer">
    <w:name w:val="footer"/>
    <w:basedOn w:val="Normal"/>
    <w:link w:val="FooterChar"/>
    <w:rsid w:val="00B74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2E6"/>
    <w:rPr>
      <w:rFonts w:ascii="Times New Roman" w:eastAsia="Times New Roman" w:hAnsi="Times New Roman" w:cs="Times New Roman"/>
      <w:sz w:val="16"/>
      <w:lang w:val="en-US" w:eastAsia="en-US"/>
    </w:rPr>
  </w:style>
  <w:style w:type="paragraph" w:styleId="List">
    <w:name w:val="List"/>
    <w:basedOn w:val="BodyText"/>
    <w:next w:val="BodyText"/>
    <w:rsid w:val="00B742E6"/>
    <w:pPr>
      <w:tabs>
        <w:tab w:val="left" w:pos="340"/>
      </w:tabs>
      <w:spacing w:before="60" w:after="60"/>
      <w:ind w:left="340" w:hanging="340"/>
    </w:pPr>
  </w:style>
  <w:style w:type="paragraph" w:styleId="ListBullet">
    <w:name w:val="List Bullet"/>
    <w:basedOn w:val="List"/>
    <w:rsid w:val="00B742E6"/>
    <w:pPr>
      <w:numPr>
        <w:numId w:val="13"/>
      </w:numPr>
      <w:tabs>
        <w:tab w:val="clear" w:pos="340"/>
      </w:tabs>
      <w:spacing w:before="40" w:after="40"/>
    </w:pPr>
  </w:style>
  <w:style w:type="character" w:customStyle="1" w:styleId="SpecialBold">
    <w:name w:val="Special Bold"/>
    <w:basedOn w:val="DefaultParagraphFont"/>
    <w:rsid w:val="00B742E6"/>
    <w:rPr>
      <w:b/>
      <w:spacing w:val="0"/>
    </w:rPr>
  </w:style>
  <w:style w:type="paragraph" w:styleId="ListBullet2">
    <w:name w:val="List Bullet 2"/>
    <w:basedOn w:val="List2"/>
    <w:rsid w:val="00B742E6"/>
    <w:pPr>
      <w:numPr>
        <w:numId w:val="14"/>
      </w:numPr>
      <w:tabs>
        <w:tab w:val="clear" w:pos="680"/>
      </w:tabs>
    </w:pPr>
  </w:style>
  <w:style w:type="paragraph" w:styleId="Header">
    <w:name w:val="header"/>
    <w:basedOn w:val="Normal"/>
    <w:link w:val="HeaderChar"/>
    <w:rsid w:val="00B74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2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2E6"/>
    <w:pPr>
      <w:spacing w:before="240" w:after="120"/>
      <w:outlineLvl w:val="0"/>
    </w:pPr>
    <w:rPr>
      <w:rFonts w:ascii="Times New Roman" w:hAnsi="Times New Roman"/>
      <w:b/>
      <w:sz w:val="28"/>
    </w:rPr>
  </w:style>
  <w:style w:type="paragraph" w:customStyle="1" w:styleId="AllowPageBreak">
    <w:name w:val="AllowPageBreak"/>
    <w:rsid w:val="00B742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2E6"/>
    <w:pPr>
      <w:tabs>
        <w:tab w:val="left" w:pos="680"/>
      </w:tabs>
      <w:spacing w:before="60" w:after="60"/>
      <w:ind w:left="680" w:hanging="340"/>
    </w:pPr>
  </w:style>
  <w:style w:type="character" w:customStyle="1" w:styleId="Heading2Char">
    <w:name w:val="Heading 2 Char"/>
    <w:basedOn w:val="DefaultParagraphFont"/>
    <w:link w:val="Heading2"/>
    <w:rsid w:val="00B74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2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2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2E6"/>
    <w:rPr>
      <w:rFonts w:ascii="Courier New" w:eastAsia="Times New Roman" w:hAnsi="Courier New" w:cs="Times New Roman"/>
      <w:i/>
      <w:szCs w:val="20"/>
      <w:lang w:val="en-US" w:eastAsia="en-US"/>
    </w:rPr>
  </w:style>
  <w:style w:type="paragraph" w:customStyle="1" w:styleId="HeadingBase">
    <w:name w:val="Heading Base"/>
    <w:rsid w:val="00B74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2E6"/>
    <w:pPr>
      <w:tabs>
        <w:tab w:val="right" w:leader="dot" w:pos="9072"/>
      </w:tabs>
      <w:ind w:left="567"/>
    </w:pPr>
    <w:rPr>
      <w:szCs w:val="22"/>
    </w:rPr>
  </w:style>
  <w:style w:type="paragraph" w:customStyle="1" w:styleId="TOCBase">
    <w:name w:val="TOC Base"/>
    <w:rsid w:val="00B74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2E6"/>
    <w:pPr>
      <w:tabs>
        <w:tab w:val="right" w:leader="dot" w:pos="9072"/>
      </w:tabs>
      <w:spacing w:before="40" w:after="40"/>
      <w:ind w:left="284"/>
    </w:pPr>
    <w:rPr>
      <w:rFonts w:ascii="Times New Roman" w:hAnsi="Times New Roman"/>
    </w:rPr>
  </w:style>
  <w:style w:type="paragraph" w:styleId="TOC1">
    <w:name w:val="toc 1"/>
    <w:basedOn w:val="TOCBase"/>
    <w:next w:val="Normal"/>
    <w:rsid w:val="00B742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2E6"/>
    <w:pPr>
      <w:spacing w:before="5040"/>
      <w:jc w:val="center"/>
    </w:pPr>
    <w:rPr>
      <w:sz w:val="48"/>
      <w:szCs w:val="72"/>
      <w:lang w:val="en-US"/>
    </w:rPr>
  </w:style>
  <w:style w:type="character" w:customStyle="1" w:styleId="TitleChar">
    <w:name w:val="Title Char"/>
    <w:basedOn w:val="DefaultParagraphFont"/>
    <w:link w:val="Title"/>
    <w:rsid w:val="00B74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2E6"/>
    <w:pPr>
      <w:tabs>
        <w:tab w:val="left" w:pos="3600"/>
        <w:tab w:val="left" w:pos="3958"/>
      </w:tabs>
    </w:pPr>
  </w:style>
  <w:style w:type="paragraph" w:customStyle="1" w:styleId="Note">
    <w:name w:val="Note"/>
    <w:basedOn w:val="BodyText"/>
    <w:rsid w:val="00B74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2E6"/>
    <w:pPr>
      <w:framePr w:wrap="auto" w:hAnchor="text" w:y="6049"/>
    </w:pPr>
    <w:rPr>
      <w:color w:val="000000"/>
      <w:sz w:val="40"/>
    </w:rPr>
  </w:style>
  <w:style w:type="paragraph" w:customStyle="1" w:styleId="TOCTitle">
    <w:name w:val="TOCTitle"/>
    <w:basedOn w:val="Heading1"/>
    <w:rsid w:val="00B742E6"/>
    <w:pPr>
      <w:spacing w:after="240"/>
      <w:jc w:val="center"/>
      <w:outlineLvl w:val="9"/>
    </w:pPr>
    <w:rPr>
      <w:caps/>
    </w:rPr>
  </w:style>
  <w:style w:type="paragraph" w:customStyle="1" w:styleId="Version">
    <w:name w:val="Version"/>
    <w:rsid w:val="00B74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2E6"/>
    <w:pPr>
      <w:keepNext w:val="0"/>
      <w:tabs>
        <w:tab w:val="right" w:pos="4176"/>
      </w:tabs>
      <w:ind w:left="198" w:hanging="198"/>
    </w:pPr>
    <w:rPr>
      <w:rFonts w:ascii="Garamond" w:hAnsi="Garamond"/>
    </w:rPr>
  </w:style>
  <w:style w:type="paragraph" w:styleId="IndexHeading">
    <w:name w:val="index heading"/>
    <w:basedOn w:val="Normal"/>
    <w:next w:val="Index1"/>
    <w:semiHidden/>
    <w:rsid w:val="00B742E6"/>
    <w:pPr>
      <w:spacing w:before="120" w:after="120"/>
    </w:pPr>
    <w:rPr>
      <w:rFonts w:ascii="Arial" w:hAnsi="Arial"/>
      <w:b/>
      <w:color w:val="918585"/>
      <w:sz w:val="24"/>
    </w:rPr>
  </w:style>
  <w:style w:type="paragraph" w:customStyle="1" w:styleId="Chapter">
    <w:name w:val="Chapter"/>
    <w:basedOn w:val="Normal"/>
    <w:rsid w:val="00B742E6"/>
    <w:pPr>
      <w:spacing w:before="240"/>
    </w:pPr>
    <w:rPr>
      <w:rFonts w:ascii="Times New Roman" w:hAnsi="Times New Roman"/>
      <w:smallCaps/>
      <w:spacing w:val="80"/>
      <w:sz w:val="28"/>
    </w:rPr>
  </w:style>
  <w:style w:type="paragraph" w:customStyle="1" w:styleId="InChapter">
    <w:name w:val="InChapter"/>
    <w:basedOn w:val="Heading3"/>
    <w:rsid w:val="00B742E6"/>
    <w:pPr>
      <w:spacing w:after="240"/>
      <w:outlineLvl w:val="9"/>
    </w:pPr>
    <w:rPr>
      <w:noProof/>
    </w:rPr>
  </w:style>
  <w:style w:type="paragraph" w:styleId="Index2">
    <w:name w:val="index 2"/>
    <w:basedOn w:val="Normal"/>
    <w:next w:val="Normal"/>
    <w:semiHidden/>
    <w:rsid w:val="00B742E6"/>
    <w:pPr>
      <w:tabs>
        <w:tab w:val="right" w:pos="4176"/>
      </w:tabs>
      <w:ind w:left="568" w:hanging="284"/>
    </w:pPr>
    <w:rPr>
      <w:rFonts w:ascii="Garamond" w:hAnsi="Garamond"/>
    </w:rPr>
  </w:style>
  <w:style w:type="paragraph" w:customStyle="1" w:styleId="Byline">
    <w:name w:val="Byline"/>
    <w:rsid w:val="00B74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2E6"/>
    <w:pPr>
      <w:tabs>
        <w:tab w:val="clear" w:pos="3600"/>
        <w:tab w:val="clear" w:pos="3958"/>
      </w:tabs>
      <w:jc w:val="right"/>
    </w:pPr>
  </w:style>
  <w:style w:type="character" w:styleId="Emphasis">
    <w:name w:val="Emphasis"/>
    <w:basedOn w:val="DefaultParagraphFont"/>
    <w:qFormat/>
    <w:rsid w:val="00B742E6"/>
    <w:rPr>
      <w:i/>
    </w:rPr>
  </w:style>
  <w:style w:type="paragraph" w:styleId="Caption">
    <w:name w:val="caption"/>
    <w:basedOn w:val="BodyText"/>
    <w:next w:val="Normal"/>
    <w:qFormat/>
    <w:rsid w:val="00B742E6"/>
    <w:pPr>
      <w:framePr w:w="2268" w:hSpace="181" w:vSpace="181" w:wrap="around" w:vAnchor="text" w:hAnchor="page" w:x="1135" w:y="285" w:anchorLock="1"/>
    </w:pPr>
    <w:rPr>
      <w:i/>
    </w:rPr>
  </w:style>
  <w:style w:type="paragraph" w:customStyle="1" w:styleId="MiniTOCTitle">
    <w:name w:val="MiniTOCTitle"/>
    <w:basedOn w:val="Heading4"/>
    <w:rsid w:val="00B742E6"/>
    <w:pPr>
      <w:spacing w:before="240"/>
      <w:outlineLvl w:val="9"/>
    </w:pPr>
    <w:rPr>
      <w:noProof/>
      <w:sz w:val="24"/>
    </w:rPr>
  </w:style>
  <w:style w:type="paragraph" w:customStyle="1" w:styleId="MiniTOCItem">
    <w:name w:val="MiniTOCItem"/>
    <w:basedOn w:val="ListBullet"/>
    <w:rsid w:val="00B742E6"/>
    <w:pPr>
      <w:numPr>
        <w:numId w:val="0"/>
      </w:numPr>
      <w:tabs>
        <w:tab w:val="right" w:leader="dot" w:pos="6521"/>
      </w:tabs>
      <w:spacing w:before="0" w:after="0"/>
    </w:pPr>
  </w:style>
  <w:style w:type="paragraph" w:customStyle="1" w:styleId="TOFTitle">
    <w:name w:val="TOFTitle"/>
    <w:basedOn w:val="TOCTitle"/>
    <w:rsid w:val="00B742E6"/>
  </w:style>
  <w:style w:type="paragraph" w:styleId="TableofFigures">
    <w:name w:val="table of figures"/>
    <w:basedOn w:val="Normal"/>
    <w:next w:val="Normal"/>
    <w:semiHidden/>
    <w:rsid w:val="00B742E6"/>
    <w:pPr>
      <w:tabs>
        <w:tab w:val="right" w:leader="dot" w:pos="9072"/>
      </w:tabs>
      <w:ind w:left="970" w:hanging="403"/>
    </w:pPr>
    <w:rPr>
      <w:rFonts w:ascii="Times New Roman" w:hAnsi="Times New Roman"/>
      <w:b/>
    </w:rPr>
  </w:style>
  <w:style w:type="paragraph" w:styleId="ListNumber">
    <w:name w:val="List Number"/>
    <w:basedOn w:val="List"/>
    <w:rsid w:val="00B742E6"/>
    <w:pPr>
      <w:numPr>
        <w:numId w:val="11"/>
      </w:numPr>
    </w:pPr>
  </w:style>
  <w:style w:type="character" w:customStyle="1" w:styleId="WingdingSymbols">
    <w:name w:val="Wingding Symbols"/>
    <w:rsid w:val="00B742E6"/>
    <w:rPr>
      <w:rFonts w:ascii="Wingdings" w:hAnsi="Wingdings"/>
    </w:rPr>
  </w:style>
  <w:style w:type="paragraph" w:customStyle="1" w:styleId="TableHeading">
    <w:name w:val="Table Heading"/>
    <w:basedOn w:val="HeadingBase"/>
    <w:rsid w:val="00B742E6"/>
    <w:pPr>
      <w:keepLines/>
      <w:pBdr>
        <w:bottom w:val="single" w:sz="6" w:space="1" w:color="918585"/>
      </w:pBdr>
      <w:spacing w:before="240"/>
    </w:pPr>
  </w:style>
  <w:style w:type="character" w:customStyle="1" w:styleId="HotSpot">
    <w:name w:val="HotSpot"/>
    <w:rsid w:val="00B742E6"/>
    <w:rPr>
      <w:color w:val="0033CC"/>
      <w:u w:val="none"/>
    </w:rPr>
  </w:style>
  <w:style w:type="paragraph" w:customStyle="1" w:styleId="BodyTextRight">
    <w:name w:val="Body Text Right"/>
    <w:basedOn w:val="BodyText"/>
    <w:rsid w:val="00B742E6"/>
    <w:pPr>
      <w:spacing w:before="0" w:after="0"/>
      <w:jc w:val="right"/>
    </w:pPr>
  </w:style>
  <w:style w:type="paragraph" w:styleId="Index3">
    <w:name w:val="index 3"/>
    <w:basedOn w:val="ListNumber2"/>
    <w:next w:val="Normal"/>
    <w:semiHidden/>
    <w:rsid w:val="00B742E6"/>
    <w:pPr>
      <w:numPr>
        <w:numId w:val="0"/>
      </w:numPr>
      <w:tabs>
        <w:tab w:val="right" w:leader="dot" w:pos="4176"/>
      </w:tabs>
    </w:pPr>
  </w:style>
  <w:style w:type="paragraph" w:styleId="ListNumber2">
    <w:name w:val="List Number 2"/>
    <w:basedOn w:val="List2"/>
    <w:rsid w:val="00B742E6"/>
    <w:pPr>
      <w:numPr>
        <w:numId w:val="10"/>
      </w:numPr>
      <w:tabs>
        <w:tab w:val="clear" w:pos="1060"/>
      </w:tabs>
    </w:pPr>
  </w:style>
  <w:style w:type="paragraph" w:customStyle="1" w:styleId="MarginNote">
    <w:name w:val="Margin Note"/>
    <w:basedOn w:val="BodyText"/>
    <w:rsid w:val="00B74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2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2E6"/>
    <w:rPr>
      <w:sz w:val="32"/>
    </w:rPr>
  </w:style>
  <w:style w:type="paragraph" w:customStyle="1" w:styleId="HeadingProcedure">
    <w:name w:val="Heading Procedure"/>
    <w:basedOn w:val="HeadingBase"/>
    <w:next w:val="Normal"/>
    <w:rsid w:val="00B742E6"/>
    <w:pPr>
      <w:tabs>
        <w:tab w:val="left" w:pos="0"/>
      </w:tabs>
      <w:spacing w:before="120" w:after="60"/>
    </w:pPr>
    <w:rPr>
      <w:i/>
      <w:color w:val="918585"/>
      <w:sz w:val="22"/>
    </w:rPr>
  </w:style>
  <w:style w:type="paragraph" w:customStyle="1" w:styleId="TableBodyText">
    <w:name w:val="Table Body Text"/>
    <w:basedOn w:val="BodyText"/>
    <w:rsid w:val="00B742E6"/>
    <w:pPr>
      <w:spacing w:before="60" w:after="60"/>
    </w:pPr>
  </w:style>
  <w:style w:type="paragraph" w:styleId="ListContinue">
    <w:name w:val="List Continue"/>
    <w:basedOn w:val="List"/>
    <w:rsid w:val="00B742E6"/>
    <w:pPr>
      <w:ind w:firstLine="0"/>
    </w:pPr>
  </w:style>
  <w:style w:type="paragraph" w:customStyle="1" w:styleId="ListNote">
    <w:name w:val="List Note"/>
    <w:basedOn w:val="List"/>
    <w:rsid w:val="00B742E6"/>
    <w:pPr>
      <w:pBdr>
        <w:top w:val="single" w:sz="6" w:space="2" w:color="918585"/>
        <w:bottom w:val="single" w:sz="6" w:space="2" w:color="918585"/>
      </w:pBdr>
      <w:tabs>
        <w:tab w:val="left" w:pos="1021"/>
      </w:tabs>
      <w:ind w:firstLine="0"/>
    </w:pPr>
  </w:style>
  <w:style w:type="paragraph" w:customStyle="1" w:styleId="Warning">
    <w:name w:val="Warning"/>
    <w:basedOn w:val="BodyText"/>
    <w:rsid w:val="00B742E6"/>
    <w:pPr>
      <w:shd w:val="clear" w:color="auto" w:fill="D9D9D9"/>
      <w:tabs>
        <w:tab w:val="left" w:pos="992"/>
      </w:tabs>
      <w:ind w:left="119" w:right="119"/>
    </w:pPr>
    <w:rPr>
      <w:sz w:val="20"/>
    </w:rPr>
  </w:style>
  <w:style w:type="paragraph" w:customStyle="1" w:styleId="MarginIcons">
    <w:name w:val="Margin Icons"/>
    <w:basedOn w:val="BodyText"/>
    <w:rsid w:val="00B74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2E6"/>
    <w:rPr>
      <w:rFonts w:ascii="Courier New" w:hAnsi="Courier New"/>
    </w:rPr>
  </w:style>
  <w:style w:type="paragraph" w:customStyle="1" w:styleId="NoteBullet">
    <w:name w:val="Note Bullet"/>
    <w:basedOn w:val="Note"/>
    <w:rsid w:val="00B742E6"/>
    <w:pPr>
      <w:tabs>
        <w:tab w:val="clear" w:pos="680"/>
      </w:tabs>
      <w:spacing w:before="60" w:after="60"/>
    </w:pPr>
  </w:style>
  <w:style w:type="paragraph" w:customStyle="1" w:styleId="SubHeading2">
    <w:name w:val="SubHeading2"/>
    <w:basedOn w:val="HeadingBase"/>
    <w:rsid w:val="00B742E6"/>
    <w:pPr>
      <w:spacing w:before="240" w:after="60"/>
    </w:pPr>
    <w:rPr>
      <w:sz w:val="20"/>
    </w:rPr>
  </w:style>
  <w:style w:type="paragraph" w:customStyle="1" w:styleId="SubHeading1">
    <w:name w:val="SubHeading1"/>
    <w:basedOn w:val="HeadingBase"/>
    <w:rsid w:val="00B742E6"/>
    <w:pPr>
      <w:spacing w:before="240" w:after="60"/>
    </w:pPr>
    <w:rPr>
      <w:color w:val="918585"/>
      <w:sz w:val="22"/>
    </w:rPr>
  </w:style>
  <w:style w:type="paragraph" w:customStyle="1" w:styleId="SideHeading">
    <w:name w:val="Side Heading"/>
    <w:basedOn w:val="HeadingBase"/>
    <w:rsid w:val="00B74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2E6"/>
    <w:pPr>
      <w:numPr>
        <w:numId w:val="12"/>
      </w:numPr>
    </w:pPr>
  </w:style>
  <w:style w:type="paragraph" w:styleId="PlainText">
    <w:name w:val="Plain Text"/>
    <w:basedOn w:val="Normal"/>
    <w:link w:val="PlainTextChar"/>
    <w:rsid w:val="00B742E6"/>
    <w:rPr>
      <w:sz w:val="20"/>
    </w:rPr>
  </w:style>
  <w:style w:type="character" w:customStyle="1" w:styleId="PlainTextChar">
    <w:name w:val="Plain Text Char"/>
    <w:basedOn w:val="DefaultParagraphFont"/>
    <w:link w:val="PlainText"/>
    <w:rsid w:val="00B742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2E6"/>
    <w:rPr>
      <w:b/>
      <w:smallCaps/>
    </w:rPr>
  </w:style>
  <w:style w:type="paragraph" w:customStyle="1" w:styleId="TableListNumber">
    <w:name w:val="Table List Number"/>
    <w:basedOn w:val="ListNumber"/>
    <w:rsid w:val="00B742E6"/>
    <w:pPr>
      <w:numPr>
        <w:numId w:val="0"/>
      </w:numPr>
    </w:pPr>
  </w:style>
  <w:style w:type="paragraph" w:styleId="TOC4">
    <w:name w:val="toc 4"/>
    <w:basedOn w:val="TOCBase"/>
    <w:next w:val="Normal"/>
    <w:semiHidden/>
    <w:rsid w:val="00B742E6"/>
    <w:pPr>
      <w:tabs>
        <w:tab w:val="right" w:leader="dot" w:pos="9071"/>
      </w:tabs>
      <w:ind w:left="1701"/>
    </w:pPr>
  </w:style>
  <w:style w:type="paragraph" w:customStyle="1" w:styleId="ListAlpha">
    <w:name w:val="List Alpha"/>
    <w:basedOn w:val="List"/>
    <w:rsid w:val="00B742E6"/>
    <w:pPr>
      <w:numPr>
        <w:numId w:val="9"/>
      </w:numPr>
    </w:pPr>
  </w:style>
  <w:style w:type="paragraph" w:customStyle="1" w:styleId="ListAlpha2">
    <w:name w:val="List Alpha 2"/>
    <w:basedOn w:val="List2"/>
    <w:rsid w:val="00B742E6"/>
    <w:pPr>
      <w:numPr>
        <w:numId w:val="8"/>
      </w:numPr>
    </w:pPr>
  </w:style>
  <w:style w:type="paragraph" w:styleId="List3">
    <w:name w:val="List 3"/>
    <w:basedOn w:val="BodyText"/>
    <w:rsid w:val="00B742E6"/>
    <w:pPr>
      <w:tabs>
        <w:tab w:val="left" w:pos="1021"/>
      </w:tabs>
      <w:spacing w:before="60" w:after="60"/>
      <w:ind w:left="1020" w:hanging="340"/>
    </w:pPr>
  </w:style>
  <w:style w:type="paragraph" w:styleId="List4">
    <w:name w:val="List 4"/>
    <w:basedOn w:val="BodyText"/>
    <w:rsid w:val="00B742E6"/>
    <w:pPr>
      <w:tabs>
        <w:tab w:val="left" w:pos="1361"/>
      </w:tabs>
      <w:spacing w:before="60" w:after="60"/>
      <w:ind w:left="1361" w:hanging="340"/>
    </w:pPr>
  </w:style>
  <w:style w:type="paragraph" w:styleId="List5">
    <w:name w:val="List 5"/>
    <w:basedOn w:val="BodyText"/>
    <w:rsid w:val="00B742E6"/>
    <w:pPr>
      <w:tabs>
        <w:tab w:val="left" w:pos="1701"/>
      </w:tabs>
      <w:spacing w:before="60" w:after="60"/>
      <w:ind w:left="1701" w:hanging="340"/>
    </w:pPr>
  </w:style>
  <w:style w:type="paragraph" w:styleId="ListBullet3">
    <w:name w:val="List Bullet 3"/>
    <w:basedOn w:val="List3"/>
    <w:rsid w:val="00B742E6"/>
    <w:pPr>
      <w:numPr>
        <w:numId w:val="15"/>
      </w:numPr>
      <w:tabs>
        <w:tab w:val="clear" w:pos="1021"/>
      </w:tabs>
      <w:ind w:left="1037" w:hanging="357"/>
    </w:pPr>
  </w:style>
  <w:style w:type="paragraph" w:styleId="ListBullet4">
    <w:name w:val="List Bullet 4"/>
    <w:basedOn w:val="List4"/>
    <w:rsid w:val="00B742E6"/>
    <w:pPr>
      <w:numPr>
        <w:numId w:val="3"/>
      </w:numPr>
    </w:pPr>
  </w:style>
  <w:style w:type="paragraph" w:styleId="ListBullet5">
    <w:name w:val="List Bullet 5"/>
    <w:basedOn w:val="List5"/>
    <w:rsid w:val="00B742E6"/>
    <w:pPr>
      <w:numPr>
        <w:numId w:val="4"/>
      </w:numPr>
    </w:pPr>
  </w:style>
  <w:style w:type="paragraph" w:styleId="ListContinue2">
    <w:name w:val="List Continue 2"/>
    <w:basedOn w:val="List2"/>
    <w:rsid w:val="00B742E6"/>
    <w:pPr>
      <w:ind w:firstLine="0"/>
    </w:pPr>
  </w:style>
  <w:style w:type="paragraph" w:styleId="ListContinue3">
    <w:name w:val="List Continue 3"/>
    <w:basedOn w:val="List3"/>
    <w:rsid w:val="00B742E6"/>
    <w:pPr>
      <w:ind w:left="1021" w:firstLine="0"/>
    </w:pPr>
  </w:style>
  <w:style w:type="paragraph" w:styleId="ListContinue4">
    <w:name w:val="List Continue 4"/>
    <w:basedOn w:val="List4"/>
    <w:rsid w:val="00B742E6"/>
    <w:pPr>
      <w:ind w:firstLine="0"/>
    </w:pPr>
  </w:style>
  <w:style w:type="paragraph" w:styleId="ListContinue5">
    <w:name w:val="List Continue 5"/>
    <w:basedOn w:val="List5"/>
    <w:rsid w:val="00B742E6"/>
    <w:pPr>
      <w:ind w:firstLine="0"/>
    </w:pPr>
  </w:style>
  <w:style w:type="paragraph" w:styleId="ListNumber3">
    <w:name w:val="List Number 3"/>
    <w:basedOn w:val="List3"/>
    <w:rsid w:val="00B742E6"/>
    <w:pPr>
      <w:numPr>
        <w:numId w:val="5"/>
      </w:numPr>
    </w:pPr>
  </w:style>
  <w:style w:type="paragraph" w:styleId="ListNumber4">
    <w:name w:val="List Number 4"/>
    <w:basedOn w:val="List4"/>
    <w:rsid w:val="00B742E6"/>
    <w:pPr>
      <w:numPr>
        <w:numId w:val="6"/>
      </w:numPr>
    </w:pPr>
  </w:style>
  <w:style w:type="paragraph" w:styleId="ListNumber5">
    <w:name w:val="List Number 5"/>
    <w:basedOn w:val="List5"/>
    <w:rsid w:val="00B742E6"/>
    <w:pPr>
      <w:numPr>
        <w:numId w:val="7"/>
      </w:numPr>
    </w:pPr>
  </w:style>
  <w:style w:type="paragraph" w:styleId="BlockText">
    <w:name w:val="Block Text"/>
    <w:basedOn w:val="Normal"/>
    <w:rsid w:val="00B742E6"/>
    <w:pPr>
      <w:spacing w:after="120"/>
      <w:ind w:left="1440" w:right="1440"/>
    </w:pPr>
  </w:style>
  <w:style w:type="character" w:customStyle="1" w:styleId="Subscript">
    <w:name w:val="Subscript"/>
    <w:basedOn w:val="DefaultParagraphFont"/>
    <w:rsid w:val="00B742E6"/>
    <w:rPr>
      <w:sz w:val="16"/>
      <w:vertAlign w:val="subscript"/>
    </w:rPr>
  </w:style>
  <w:style w:type="character" w:customStyle="1" w:styleId="Superscript">
    <w:name w:val="Superscript"/>
    <w:basedOn w:val="DefaultParagraphFont"/>
    <w:rsid w:val="00B742E6"/>
    <w:rPr>
      <w:sz w:val="16"/>
      <w:vertAlign w:val="superscript"/>
    </w:rPr>
  </w:style>
  <w:style w:type="character" w:customStyle="1" w:styleId="Symbols">
    <w:name w:val="Symbols"/>
    <w:basedOn w:val="DefaultParagraphFont"/>
    <w:rsid w:val="00B742E6"/>
    <w:rPr>
      <w:rFonts w:ascii="Symbol" w:hAnsi="Symbol"/>
    </w:rPr>
  </w:style>
  <w:style w:type="character" w:customStyle="1" w:styleId="MenuOptions">
    <w:name w:val="Menu Options"/>
    <w:basedOn w:val="DefaultParagraphFont"/>
    <w:rsid w:val="00B742E6"/>
    <w:rPr>
      <w:rFonts w:ascii="Arial Narrow" w:hAnsi="Arial Narrow"/>
      <w:smallCaps/>
    </w:rPr>
  </w:style>
  <w:style w:type="character" w:customStyle="1" w:styleId="Buttons">
    <w:name w:val="Buttons"/>
    <w:basedOn w:val="DefaultParagraphFont"/>
    <w:rsid w:val="00B742E6"/>
    <w:rPr>
      <w:b/>
    </w:rPr>
  </w:style>
  <w:style w:type="character" w:customStyle="1" w:styleId="Underlined">
    <w:name w:val="Underlined"/>
    <w:basedOn w:val="DefaultParagraphFont"/>
    <w:rsid w:val="00B742E6"/>
    <w:rPr>
      <w:u w:val="single"/>
    </w:rPr>
  </w:style>
  <w:style w:type="paragraph" w:customStyle="1" w:styleId="TableBodyTextRight">
    <w:name w:val="Table Body Text Right"/>
    <w:basedOn w:val="TableBodyText"/>
    <w:rsid w:val="00B742E6"/>
    <w:pPr>
      <w:widowControl w:val="0"/>
      <w:autoSpaceDE w:val="0"/>
      <w:autoSpaceDN w:val="0"/>
      <w:adjustRightInd w:val="0"/>
      <w:jc w:val="right"/>
    </w:pPr>
    <w:rPr>
      <w:rFonts w:cs="Arial"/>
      <w:szCs w:val="18"/>
    </w:rPr>
  </w:style>
  <w:style w:type="paragraph" w:customStyle="1" w:styleId="CopyrightText">
    <w:name w:val="Copyright Text"/>
    <w:basedOn w:val="BodyText"/>
    <w:rsid w:val="00B742E6"/>
    <w:rPr>
      <w:sz w:val="18"/>
    </w:rPr>
  </w:style>
  <w:style w:type="paragraph" w:customStyle="1" w:styleId="BodySmallRight">
    <w:name w:val="Body Small Right"/>
    <w:basedOn w:val="BodyTextRight"/>
    <w:rsid w:val="00B742E6"/>
    <w:rPr>
      <w:sz w:val="18"/>
      <w:szCs w:val="18"/>
    </w:rPr>
  </w:style>
  <w:style w:type="paragraph" w:customStyle="1" w:styleId="MarginEdition">
    <w:name w:val="Margin Edition"/>
    <w:basedOn w:val="MarginNote"/>
    <w:rsid w:val="00B742E6"/>
    <w:pPr>
      <w:spacing w:before="0" w:after="0"/>
    </w:pPr>
    <w:rPr>
      <w:rFonts w:ascii="Times New Roman" w:hAnsi="Times New Roman"/>
      <w:color w:val="999999"/>
    </w:rPr>
  </w:style>
  <w:style w:type="paragraph" w:customStyle="1" w:styleId="Spacer">
    <w:name w:val="Spacer"/>
    <w:basedOn w:val="Normal"/>
    <w:rsid w:val="00B742E6"/>
    <w:rPr>
      <w:sz w:val="2"/>
      <w:szCs w:val="2"/>
    </w:rPr>
  </w:style>
  <w:style w:type="character" w:customStyle="1" w:styleId="Small">
    <w:name w:val="Small"/>
    <w:basedOn w:val="DefaultParagraphFont"/>
    <w:rsid w:val="00B742E6"/>
    <w:rPr>
      <w:sz w:val="16"/>
    </w:rPr>
  </w:style>
  <w:style w:type="paragraph" w:customStyle="1" w:styleId="WideTable">
    <w:name w:val="Wide Table"/>
    <w:basedOn w:val="Normal"/>
    <w:rsid w:val="00B742E6"/>
    <w:pPr>
      <w:ind w:left="-1418"/>
    </w:pPr>
    <w:rPr>
      <w:sz w:val="2"/>
      <w:szCs w:val="2"/>
    </w:rPr>
  </w:style>
  <w:style w:type="character" w:styleId="PageNumber">
    <w:name w:val="page number"/>
    <w:basedOn w:val="DefaultParagraphFont"/>
    <w:rsid w:val="00B742E6"/>
  </w:style>
  <w:style w:type="paragraph" w:styleId="Quote">
    <w:name w:val="Quote"/>
    <w:basedOn w:val="Heading1"/>
    <w:link w:val="QuoteChar"/>
    <w:qFormat/>
    <w:rsid w:val="00B742E6"/>
    <w:rPr>
      <w:b w:val="0"/>
      <w:sz w:val="72"/>
      <w:szCs w:val="72"/>
      <w:lang w:val="en-NZ"/>
    </w:rPr>
  </w:style>
  <w:style w:type="character" w:customStyle="1" w:styleId="QuoteChar">
    <w:name w:val="Quote Char"/>
    <w:basedOn w:val="DefaultParagraphFont"/>
    <w:link w:val="Quote"/>
    <w:rsid w:val="00B74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2E6"/>
    <w:pPr>
      <w:pageBreakBefore/>
    </w:pPr>
  </w:style>
  <w:style w:type="paragraph" w:customStyle="1" w:styleId="Border">
    <w:name w:val="Border"/>
    <w:basedOn w:val="Normal"/>
    <w:qFormat/>
    <w:rsid w:val="00B74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2E6"/>
    <w:rPr>
      <w:b/>
      <w:bCs/>
      <w:i/>
      <w:iCs/>
      <w:color w:val="auto"/>
    </w:rPr>
  </w:style>
  <w:style w:type="paragraph" w:styleId="IntenseQuote">
    <w:name w:val="Intense Quote"/>
    <w:basedOn w:val="Normal"/>
    <w:next w:val="Normal"/>
    <w:link w:val="IntenseQuoteChar"/>
    <w:uiPriority w:val="30"/>
    <w:qFormat/>
    <w:rsid w:val="00B74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2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2E6"/>
    <w:rPr>
      <w:smallCaps/>
      <w:color w:val="auto"/>
      <w:u w:val="single"/>
    </w:rPr>
  </w:style>
  <w:style w:type="character" w:styleId="IntenseReference">
    <w:name w:val="Intense Reference"/>
    <w:basedOn w:val="DefaultParagraphFont"/>
    <w:uiPriority w:val="32"/>
    <w:qFormat/>
    <w:rsid w:val="00B742E6"/>
    <w:rPr>
      <w:b/>
      <w:bCs/>
      <w:smallCaps/>
      <w:color w:val="auto"/>
      <w:spacing w:val="5"/>
      <w:u w:val="single"/>
    </w:rPr>
  </w:style>
  <w:style w:type="paragraph" w:customStyle="1" w:styleId="2ColumnHeading">
    <w:name w:val="2Column Heading"/>
    <w:basedOn w:val="BodyText"/>
    <w:qFormat/>
    <w:rsid w:val="00B742E6"/>
    <w:pPr>
      <w:spacing w:after="60"/>
      <w:ind w:left="-2268"/>
    </w:pPr>
    <w:rPr>
      <w:b/>
    </w:rPr>
  </w:style>
  <w:style w:type="paragraph" w:customStyle="1" w:styleId="Heading1TOC">
    <w:name w:val="Heading1 TOC"/>
    <w:basedOn w:val="Normal"/>
    <w:qFormat/>
    <w:rsid w:val="00B742E6"/>
    <w:pPr>
      <w:spacing w:before="240" w:after="120"/>
    </w:pPr>
    <w:rPr>
      <w:rFonts w:ascii="Times New Roman" w:hAnsi="Times New Roman"/>
      <w:b/>
      <w:sz w:val="32"/>
    </w:rPr>
  </w:style>
  <w:style w:type="paragraph" w:customStyle="1" w:styleId="Heading2TOC">
    <w:name w:val="Heading2 TOC"/>
    <w:basedOn w:val="Normal"/>
    <w:qFormat/>
    <w:rsid w:val="00B742E6"/>
    <w:pPr>
      <w:spacing w:before="240" w:after="60"/>
    </w:pPr>
    <w:rPr>
      <w:rFonts w:ascii="Times New Roman" w:hAnsi="Times New Roman"/>
      <w:b/>
      <w:sz w:val="28"/>
    </w:rPr>
  </w:style>
  <w:style w:type="character" w:customStyle="1" w:styleId="Underline">
    <w:name w:val="Underline"/>
    <w:basedOn w:val="DefaultParagraphFont"/>
    <w:qFormat/>
    <w:rsid w:val="00B742E6"/>
    <w:rPr>
      <w:u w:val="single"/>
    </w:rPr>
  </w:style>
  <w:style w:type="character" w:customStyle="1" w:styleId="BoldandItalics">
    <w:name w:val="Bold and Italics"/>
    <w:qFormat/>
    <w:rsid w:val="00B742E6"/>
    <w:rPr>
      <w:b/>
      <w:i/>
      <w:u w:val="none"/>
    </w:rPr>
  </w:style>
  <w:style w:type="paragraph" w:styleId="BalloonText">
    <w:name w:val="Balloon Text"/>
    <w:basedOn w:val="Normal"/>
    <w:link w:val="BalloonTextChar"/>
    <w:rsid w:val="00B742E6"/>
    <w:rPr>
      <w:rFonts w:ascii="Tahoma" w:hAnsi="Tahoma" w:cs="Tahoma"/>
      <w:sz w:val="16"/>
      <w:szCs w:val="16"/>
    </w:rPr>
  </w:style>
  <w:style w:type="character" w:customStyle="1" w:styleId="BalloonTextChar">
    <w:name w:val="Balloon Text Char"/>
    <w:basedOn w:val="DefaultParagraphFont"/>
    <w:link w:val="BalloonText"/>
    <w:rsid w:val="00B742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2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2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6059</Characters>
  <Application>Microsoft Office Word</Application>
  <DocSecurity>0</DocSecurity>
  <Lines>227</Lines>
  <Paragraphs>108</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LMFFM3010B Select timbers for furniture production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2012-05-26T17:28:00Z</dcterms:created>
  <dcterms:modified xsi:type="dcterms:W3CDTF">2012-05-26T17:28:00Z</dcterms:modified>
</cp:coreProperties>
</file>