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52E" w:rsidP="00CF152E">
      <w:pPr>
        <w:pStyle w:val="Title"/>
      </w:pPr>
      <w:r>
        <w:fldChar w:fldCharType="begin"/>
      </w:r>
      <w:r>
        <w:instrText xml:space="preserve"> TITLE   \* MERGEFORMAT </w:instrText>
      </w:r>
      <w:r>
        <w:fldChar w:fldCharType="separate"/>
      </w:r>
      <w:r>
        <w:t>LMFFM2007B Follow plans to assemble production furniture</w:t>
      </w:r>
      <w:r>
        <w:fldChar w:fldCharType="end"/>
      </w:r>
    </w:p>
    <w:p w:rsidR="00CF152E" w:rsidP="00CF152E">
      <w:pPr>
        <w:pStyle w:val="Version"/>
        <w:sectPr w:rsidSect="009B7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76B5" w:rsidP="009B76B5">
      <w:pPr>
        <w:pStyle w:val="SuperHeading"/>
      </w:pPr>
      <w:r w:rsidRPr="009B76B5">
        <w:t>LMFFM2007B Follow plans to assemble production furniture</w:t>
      </w:r>
    </w:p>
    <w:p w:rsidR="00000000" w:rsidRPr="009B76B5" w:rsidP="009B76B5">
      <w:pPr>
        <w:pStyle w:val="SuperHeading"/>
      </w:pPr>
    </w:p>
    <w:p w:rsidR="00000000" w:rsidRPr="009B76B5" w:rsidP="009B76B5">
      <w:pPr>
        <w:pStyle w:val="Heading1"/>
      </w:pPr>
      <w:bookmarkStart w:id="1" w:name="O_89211"/>
      <w:bookmarkEnd w:id="1"/>
      <w:r w:rsidRPr="009B76B5">
        <w:t>Modification History</w:t>
      </w:r>
    </w:p>
    <w:p w:rsidR="00000000" w:rsidRPr="009B76B5" w:rsidP="009B76B5">
      <w:pPr>
        <w:pStyle w:val="BodyText"/>
      </w:pPr>
      <w:r w:rsidRPr="009B76B5">
        <w:t>Not applicable.</w:t>
      </w:r>
    </w:p>
    <w:p w:rsidR="00000000" w:rsidRPr="009B76B5" w:rsidP="009B76B5">
      <w:pPr>
        <w:pStyle w:val="AllowPageBreak"/>
      </w:pPr>
    </w:p>
    <w:p w:rsidR="00000000" w:rsidRPr="009B76B5" w:rsidP="009B76B5">
      <w:pPr>
        <w:pStyle w:val="Heading1"/>
      </w:pPr>
      <w:bookmarkStart w:id="2" w:name="O_89212"/>
      <w:bookmarkEnd w:id="2"/>
      <w:r w:rsidRPr="009B76B5">
        <w:t>Unit Descriptor</w:t>
      </w:r>
    </w:p>
    <w:tbl>
      <w:tblPr>
        <w:tblW w:w="0" w:type="auto"/>
        <w:tblLayout w:type="fixed"/>
        <w:tblCellMar>
          <w:left w:w="62" w:type="dxa"/>
          <w:right w:w="62" w:type="dxa"/>
        </w:tblCellMar>
        <w:tblLook w:val="0000"/>
      </w:tblPr>
      <w:tblGrid>
        <w:gridCol w:w="2671"/>
        <w:gridCol w:w="5851"/>
      </w:tblGrid>
      <w:tr w:rsidTr="00CF152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t>This unit covers the competency to assemble timber production furniture using modular construction</w:t>
            </w:r>
            <w:r w:rsidRPr="009B76B5">
              <w:t xml:space="preserve"> methods and components to a given plan</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3" w:name="O_89213"/>
      <w:bookmarkEnd w:id="3"/>
      <w:r w:rsidRPr="009B76B5">
        <w:t>Application of the Unit</w:t>
      </w:r>
    </w:p>
    <w:tbl>
      <w:tblPr>
        <w:tblW w:w="0" w:type="auto"/>
        <w:tblLayout w:type="fixed"/>
        <w:tblCellMar>
          <w:left w:w="62" w:type="dxa"/>
          <w:right w:w="62" w:type="dxa"/>
        </w:tblCellMar>
        <w:tblLook w:val="0000"/>
      </w:tblPr>
      <w:tblGrid>
        <w:gridCol w:w="2764"/>
        <w:gridCol w:w="5758"/>
      </w:tblGrid>
      <w:tr w:rsidTr="00CF152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4" w:name="O_89214"/>
      <w:bookmarkEnd w:id="4"/>
      <w:r w:rsidRPr="009B76B5">
        <w:t>Licensing/Regulatory Information</w:t>
      </w:r>
    </w:p>
    <w:p w:rsidR="00000000" w:rsidRPr="009B76B5" w:rsidP="009B76B5">
      <w:pPr>
        <w:pStyle w:val="BodyText"/>
      </w:pPr>
      <w:r w:rsidRPr="009B76B5">
        <w:t>Not applicable.</w:t>
      </w:r>
    </w:p>
    <w:p w:rsidR="00000000" w:rsidRPr="009B76B5" w:rsidP="009B76B5">
      <w:pPr>
        <w:pStyle w:val="AllowPageBreak"/>
      </w:pPr>
    </w:p>
    <w:p w:rsidR="00000000" w:rsidRPr="009B76B5" w:rsidP="009B76B5">
      <w:pPr>
        <w:pStyle w:val="Heading1"/>
      </w:pPr>
      <w:bookmarkStart w:id="5" w:name="O_89216"/>
      <w:bookmarkEnd w:id="5"/>
      <w:r w:rsidRPr="009B76B5">
        <w:t>Pre-Requisites</w:t>
      </w:r>
    </w:p>
    <w:tbl>
      <w:tblPr>
        <w:tblW w:w="0" w:type="auto"/>
        <w:tblLayout w:type="fixed"/>
        <w:tblCellMar>
          <w:left w:w="62" w:type="dxa"/>
          <w:right w:w="62" w:type="dxa"/>
        </w:tblCellMar>
        <w:tblLook w:val="0000"/>
      </w:tblPr>
      <w:tblGrid>
        <w:gridCol w:w="2771"/>
        <w:gridCol w:w="1313"/>
        <w:gridCol w:w="4438"/>
      </w:tblGrid>
      <w:tr w:rsidTr="00CF152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Nil</w:t>
            </w:r>
          </w:p>
        </w:tc>
      </w:tr>
      <w:tr w:rsidTr="00CF152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p>
        </w:tc>
      </w:tr>
      <w:tr w:rsidTr="00CF152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6" w:name="O_89215"/>
      <w:bookmarkEnd w:id="6"/>
      <w:r w:rsidRPr="009B76B5">
        <w:t>Employability Skills Information</w:t>
      </w:r>
    </w:p>
    <w:tbl>
      <w:tblPr>
        <w:tblW w:w="0" w:type="auto"/>
        <w:tblLayout w:type="fixed"/>
        <w:tblCellMar>
          <w:left w:w="62" w:type="dxa"/>
          <w:right w:w="62" w:type="dxa"/>
        </w:tblCellMar>
        <w:tblLook w:val="0000"/>
      </w:tblPr>
      <w:tblGrid>
        <w:gridCol w:w="2802"/>
        <w:gridCol w:w="5720"/>
      </w:tblGrid>
      <w:tr w:rsidTr="00CF15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t>This unit contains employability skills.</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7" w:name="O_89217"/>
      <w:bookmarkEnd w:id="7"/>
      <w:r w:rsidRPr="009B76B5">
        <w:t>Elements and Performance Criteria Pre-Content</w:t>
      </w:r>
    </w:p>
    <w:tbl>
      <w:tblPr>
        <w:tblW w:w="0" w:type="auto"/>
        <w:tblLayout w:type="fixed"/>
        <w:tblCellMar>
          <w:left w:w="62" w:type="dxa"/>
          <w:right w:w="62" w:type="dxa"/>
        </w:tblCellMar>
        <w:tblLook w:val="0000"/>
      </w:tblPr>
      <w:tblGrid>
        <w:gridCol w:w="2560"/>
        <w:gridCol w:w="5962"/>
      </w:tblGrid>
      <w:tr w:rsidTr="00CF15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t>Performance criteria describe the performance needed to demonstrate achievement of the element. Where bold italicised text is used, further information is detailed in the required skills and knowledge section and the range statement. Assessment of performa</w:t>
            </w:r>
            <w:r w:rsidRPr="009B76B5">
              <w:t>nce is to be consistent with the evidence guide.</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8" w:name="O_89218"/>
      <w:bookmarkEnd w:id="8"/>
      <w:r w:rsidRPr="009B76B5">
        <w:t>Elements and Performance Criteria</w:t>
      </w:r>
    </w:p>
    <w:tbl>
      <w:tblPr>
        <w:tblW w:w="0" w:type="auto"/>
        <w:tblLayout w:type="fixed"/>
        <w:tblCellMar>
          <w:left w:w="62" w:type="dxa"/>
          <w:right w:w="62" w:type="dxa"/>
        </w:tblCellMar>
        <w:tblLook w:val="0000"/>
      </w:tblPr>
      <w:tblGrid>
        <w:gridCol w:w="2560"/>
        <w:gridCol w:w="5962"/>
      </w:tblGrid>
      <w:tr w:rsidTr="00CF152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PERFORMANCE CRITERIA</w:t>
            </w:r>
          </w:p>
        </w:tc>
      </w:tr>
      <w:tr w:rsidTr="00CF15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List"/>
              <w:rPr>
                <w:lang w:val="en-NZ"/>
              </w:rPr>
            </w:pPr>
            <w:r w:rsidRPr="009B76B5">
              <w:t>1.</w:t>
            </w:r>
            <w:r w:rsidRPr="009B76B5">
              <w:tab/>
              <w:t>Prepare for assembly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2"/>
            </w:pPr>
            <w:r w:rsidRPr="009B76B5">
              <w:t>1.1.</w:t>
            </w:r>
            <w:r w:rsidRPr="009B76B5">
              <w:tab/>
            </w:r>
            <w:r w:rsidRPr="009B76B5">
              <w:t>Work instructions are used to determine job requirements, including design, tolerances, process, materials, finish and quantity</w:t>
            </w:r>
          </w:p>
          <w:p w:rsidR="00000000" w:rsidRPr="009B76B5" w:rsidP="009B76B5">
            <w:pPr>
              <w:pStyle w:val="List2"/>
            </w:pPr>
            <w:r w:rsidRPr="009B76B5">
              <w:t>1.2.</w:t>
            </w:r>
            <w:r w:rsidRPr="009B76B5">
              <w:tab/>
              <w:t>Assembly sequence is planned</w:t>
            </w:r>
          </w:p>
          <w:p w:rsidR="00000000" w:rsidRPr="009B76B5" w:rsidP="009B76B5">
            <w:pPr>
              <w:pStyle w:val="List2"/>
            </w:pPr>
            <w:r w:rsidRPr="009B76B5">
              <w:t>1.3.</w:t>
            </w:r>
            <w:r w:rsidRPr="009B76B5">
              <w:tab/>
              <w:t>Procedures are determined for checking quality at each stage of the process</w:t>
            </w:r>
          </w:p>
          <w:p w:rsidR="00000000" w:rsidRPr="009B76B5" w:rsidP="009B76B5">
            <w:pPr>
              <w:pStyle w:val="List2"/>
            </w:pPr>
            <w:r w:rsidRPr="009B76B5">
              <w:t>1.4.</w:t>
            </w:r>
            <w:r w:rsidRPr="009B76B5">
              <w:tab/>
              <w:t>Workplac</w:t>
            </w:r>
            <w:r w:rsidRPr="009B76B5">
              <w:t>e health and safety requirements, including personal protection needs, are observed throughout the work</w:t>
            </w:r>
          </w:p>
          <w:p w:rsidR="00000000" w:rsidRPr="009B76B5" w:rsidP="009B76B5">
            <w:pPr>
              <w:pStyle w:val="List2"/>
            </w:pPr>
            <w:r w:rsidRPr="009B76B5">
              <w:t>1.5.</w:t>
            </w:r>
            <w:r w:rsidRPr="009B76B5">
              <w:tab/>
              <w:t>Suitable work area is selected for the task</w:t>
            </w:r>
          </w:p>
          <w:p w:rsidR="00000000" w:rsidRPr="009B76B5" w:rsidP="009B76B5">
            <w:pPr>
              <w:pStyle w:val="List2"/>
            </w:pPr>
            <w:r w:rsidRPr="009B76B5">
              <w:t>1.6.</w:t>
            </w:r>
            <w:r w:rsidRPr="009B76B5">
              <w:tab/>
              <w:t>Tools and equipment suitable to the assembly are selected and checked for safe operation</w:t>
            </w:r>
          </w:p>
          <w:p w:rsidR="00000000" w:rsidRPr="009B76B5" w:rsidP="009B76B5">
            <w:pPr>
              <w:pStyle w:val="List2"/>
            </w:pPr>
            <w:r w:rsidRPr="009B76B5">
              <w:t>1.7.</w:t>
            </w:r>
            <w:r w:rsidRPr="009B76B5">
              <w:tab/>
              <w:t>Fixi</w:t>
            </w:r>
            <w:r w:rsidRPr="009B76B5">
              <w:t>ng and joining devices are selected in line with work instructions and type of materials to be joined</w:t>
            </w:r>
          </w:p>
          <w:p w:rsidR="00000000" w:rsidP="009B76B5">
            <w:pPr>
              <w:pStyle w:val="List2"/>
              <w:rPr>
                <w:lang w:val="en-NZ"/>
              </w:rPr>
            </w:pPr>
            <w:r w:rsidRPr="009B76B5">
              <w:t>1.8.</w:t>
            </w:r>
            <w:r w:rsidRPr="009B76B5">
              <w:tab/>
              <w:t>Components, hardware, fittings and attachments are collected</w:t>
            </w:r>
          </w:p>
        </w:tc>
      </w:tr>
      <w:tr w:rsidTr="00CF15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List"/>
              <w:rPr>
                <w:lang w:val="en-NZ"/>
              </w:rPr>
            </w:pPr>
            <w:r w:rsidRPr="009B76B5">
              <w:t>2.</w:t>
            </w:r>
            <w:r w:rsidRPr="009B76B5">
              <w:tab/>
              <w:t>Assemble furniture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2"/>
            </w:pPr>
            <w:r w:rsidRPr="009B76B5">
              <w:t>2.1.</w:t>
            </w:r>
            <w:r w:rsidRPr="009B76B5">
              <w:tab/>
              <w:t>Components are laid out and joined using appropriate fasteni</w:t>
            </w:r>
            <w:r w:rsidRPr="009B76B5">
              <w:t>ngs</w:t>
            </w:r>
          </w:p>
          <w:p w:rsidR="00000000" w:rsidRPr="009B76B5" w:rsidP="009B76B5">
            <w:pPr>
              <w:pStyle w:val="List2"/>
            </w:pPr>
            <w:r w:rsidRPr="009B76B5">
              <w:t>2.2.</w:t>
            </w:r>
            <w:r w:rsidRPr="009B76B5">
              <w:tab/>
              <w:t>Hand and/or power tools are used as required</w:t>
            </w:r>
          </w:p>
          <w:p w:rsidR="00000000" w:rsidRPr="009B76B5" w:rsidP="009B76B5">
            <w:pPr>
              <w:pStyle w:val="List2"/>
            </w:pPr>
            <w:r w:rsidRPr="009B76B5">
              <w:t>2.3.</w:t>
            </w:r>
            <w:r w:rsidRPr="009B76B5">
              <w:tab/>
              <w:t>Assembled furniture is checked for compliance with specifications</w:t>
            </w:r>
          </w:p>
          <w:p w:rsidR="00000000" w:rsidRPr="009B76B5" w:rsidP="009B76B5">
            <w:pPr>
              <w:pStyle w:val="List2"/>
            </w:pPr>
            <w:r w:rsidRPr="009B76B5">
              <w:t>2.4.</w:t>
            </w:r>
            <w:r w:rsidRPr="009B76B5">
              <w:tab/>
              <w:t>Doors, drawers, shelves and/or runners are prepared and fitted as per set out</w:t>
            </w:r>
          </w:p>
          <w:p w:rsidR="00000000" w:rsidRPr="009B76B5" w:rsidP="009B76B5">
            <w:pPr>
              <w:pStyle w:val="List2"/>
            </w:pPr>
            <w:r w:rsidRPr="009B76B5">
              <w:t>2.5.</w:t>
            </w:r>
            <w:r w:rsidRPr="009B76B5">
              <w:tab/>
            </w:r>
            <w:r w:rsidRPr="009B76B5">
              <w:t>Hardware and decorative accessories are applied to specification</w:t>
            </w:r>
          </w:p>
          <w:p w:rsidR="00000000" w:rsidRPr="009B76B5" w:rsidP="009B76B5">
            <w:pPr>
              <w:pStyle w:val="List2"/>
            </w:pPr>
            <w:r w:rsidRPr="009B76B5">
              <w:t>2.6.</w:t>
            </w:r>
            <w:r w:rsidRPr="009B76B5">
              <w:tab/>
              <w:t>Item is prepared for finishing, including the removal of bruises, scratches, dents and marks</w:t>
            </w:r>
          </w:p>
          <w:p w:rsidR="00000000" w:rsidRPr="009B76B5" w:rsidP="009B76B5">
            <w:pPr>
              <w:pStyle w:val="List2"/>
            </w:pPr>
            <w:r w:rsidRPr="009B76B5">
              <w:t>2.7.</w:t>
            </w:r>
            <w:r w:rsidRPr="009B76B5">
              <w:tab/>
              <w:t>Work is checked against required standard and non-conforming items rectified</w:t>
            </w:r>
          </w:p>
          <w:p w:rsidR="00000000" w:rsidRPr="009B76B5" w:rsidP="009B76B5">
            <w:pPr>
              <w:pStyle w:val="List2"/>
            </w:pPr>
            <w:r w:rsidRPr="009B76B5">
              <w:t>2.8.</w:t>
            </w:r>
            <w:r w:rsidRPr="009B76B5">
              <w:tab/>
              <w:t>Finish</w:t>
            </w:r>
            <w:r w:rsidRPr="009B76B5">
              <w:t>ed products are organised and stored in holding area</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9" w:name="O_89219"/>
      <w:bookmarkEnd w:id="9"/>
      <w:r w:rsidRPr="009B76B5">
        <w:t>Required Skills and Knowledge</w:t>
      </w:r>
    </w:p>
    <w:tbl>
      <w:tblPr>
        <w:tblW w:w="0" w:type="auto"/>
        <w:tblLayout w:type="fixed"/>
        <w:tblCellMar>
          <w:left w:w="62" w:type="dxa"/>
          <w:right w:w="62" w:type="dxa"/>
        </w:tblCellMar>
        <w:tblLook w:val="0000"/>
      </w:tblPr>
      <w:tblGrid>
        <w:gridCol w:w="8522"/>
      </w:tblGrid>
      <w:tr w:rsidTr="00CF15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REQUIRED SKILLS AND KNOWLEDGE</w:t>
            </w:r>
          </w:p>
        </w:tc>
      </w:tr>
      <w:tr w:rsidTr="00CF15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This section describes the skills and knowledge required for this unit.</w:t>
            </w:r>
          </w:p>
        </w:tc>
      </w:tr>
      <w:tr w:rsidTr="00CF1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Required skills</w:t>
            </w:r>
          </w:p>
        </w:tc>
      </w:tr>
      <w:tr w:rsidTr="00CF1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 xml:space="preserve">collect, organise and understand information related to work orders, basic plans, and safety procedures </w:t>
            </w:r>
          </w:p>
          <w:p w:rsidR="00000000" w:rsidRPr="009B76B5" w:rsidP="009B76B5">
            <w:pPr>
              <w:pStyle w:val="ListBullet"/>
            </w:pPr>
            <w:r w:rsidRPr="009B76B5">
              <w:t>communicate ideas and information to enable confirmation of work requirements and specifications, coordination of work with site supervisor, other work</w:t>
            </w:r>
            <w:r w:rsidRPr="009B76B5">
              <w:t xml:space="preserve">ers and customers, and the reporting of work outcomes and problems </w:t>
            </w:r>
          </w:p>
          <w:p w:rsidR="00000000" w:rsidRPr="009B76B5" w:rsidP="009B76B5">
            <w:pPr>
              <w:pStyle w:val="ListBullet"/>
            </w:pPr>
            <w:r w:rsidRPr="009B76B5">
              <w:t>plan and organise activities, including the preparation and layout of the worksite and the obtaining of equipment and materials to avoid any back tracking, workflow interruptions or wastag</w:t>
            </w:r>
            <w:r w:rsidRPr="009B76B5">
              <w:t xml:space="preserve">e </w:t>
            </w:r>
          </w:p>
          <w:p w:rsidR="00000000" w:rsidRPr="009B76B5" w:rsidP="009B76B5">
            <w:pPr>
              <w:pStyle w:val="ListBullet"/>
            </w:pPr>
            <w:r w:rsidRPr="009B76B5">
              <w:t xml:space="preserve">work with others and in a team by recognising dependencies and using cooperative approaches to optimise workflow and productivity </w:t>
            </w:r>
          </w:p>
          <w:p w:rsidR="00000000" w:rsidRPr="009B76B5" w:rsidP="009B76B5">
            <w:pPr>
              <w:pStyle w:val="ListBullet"/>
            </w:pPr>
            <w:r w:rsidRPr="009B76B5">
              <w:t xml:space="preserve">use mathematical ideas and techniques to correctly complete measurements, calculate area, estimate material requirements </w:t>
            </w:r>
          </w:p>
          <w:p w:rsidR="00000000" w:rsidRPr="009B76B5" w:rsidP="009B76B5">
            <w:pPr>
              <w:pStyle w:val="ListBullet"/>
            </w:pPr>
            <w:r w:rsidRPr="009B76B5">
              <w:t xml:space="preserve">use pre-checking and inspection techniques to anticipate installation problems, avoid reworking and avoid wastage </w:t>
            </w:r>
          </w:p>
          <w:p w:rsidR="00000000" w:rsidP="009B76B5">
            <w:pPr>
              <w:pStyle w:val="ListBullet"/>
              <w:rPr>
                <w:lang w:val="en-NZ"/>
              </w:rPr>
            </w:pPr>
            <w:r w:rsidRPr="009B76B5">
              <w:t xml:space="preserve">use the limited workplace technology related to the assembly including tools, equipment, calculators and measuring devices </w:t>
            </w:r>
          </w:p>
        </w:tc>
      </w:tr>
      <w:tr w:rsidTr="00CF1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Required knowledge</w:t>
            </w:r>
          </w:p>
        </w:tc>
      </w:tr>
      <w:tr w:rsidTr="00CF15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 xml:space="preserve">the interpretation of plan representation of furniture design </w:t>
            </w:r>
          </w:p>
          <w:p w:rsidR="00000000" w:rsidRPr="009B76B5" w:rsidP="009B76B5">
            <w:pPr>
              <w:pStyle w:val="ListBullet"/>
            </w:pPr>
            <w:r w:rsidRPr="009B76B5">
              <w:t xml:space="preserve">the preparation of drawings/set-outs </w:t>
            </w:r>
          </w:p>
          <w:p w:rsidR="00000000" w:rsidRPr="009B76B5" w:rsidP="009B76B5">
            <w:pPr>
              <w:pStyle w:val="ListBullet"/>
            </w:pPr>
            <w:r w:rsidRPr="009B76B5">
              <w:t xml:space="preserve">identification of hand and/or power tools, materials, equipment, processes and procedures </w:t>
            </w:r>
          </w:p>
          <w:p w:rsidR="00000000" w:rsidRPr="009B76B5" w:rsidP="009B76B5">
            <w:pPr>
              <w:pStyle w:val="ListBullet"/>
            </w:pPr>
            <w:r w:rsidRPr="009B76B5">
              <w:t>workflow in relation to furniture productio</w:t>
            </w:r>
            <w:r w:rsidRPr="009B76B5">
              <w:t>n</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10" w:name="O_89220"/>
      <w:bookmarkEnd w:id="10"/>
      <w:r w:rsidRPr="009B76B5">
        <w:t>Evidence Guide</w:t>
      </w:r>
    </w:p>
    <w:tbl>
      <w:tblPr>
        <w:tblW w:w="9570" w:type="dxa"/>
        <w:tblLayout w:type="fixed"/>
        <w:tblCellMar>
          <w:left w:w="62" w:type="dxa"/>
          <w:right w:w="62" w:type="dxa"/>
        </w:tblCellMar>
        <w:tblLook w:val="0000"/>
      </w:tblPr>
      <w:tblGrid>
        <w:gridCol w:w="3908"/>
        <w:gridCol w:w="5662"/>
      </w:tblGrid>
      <w:tr w:rsidTr="00CF15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EVIDENCE GUIDE</w:t>
            </w:r>
          </w:p>
        </w:tc>
      </w:tr>
      <w:tr w:rsidTr="00CF15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 xml:space="preserve">The Evidence Guide provides advice on assessment and must be read in conjunction with the performance criteria, required skills and knowledge, </w:t>
            </w:r>
            <w:r w:rsidRPr="009B76B5">
              <w:t>range statement and the Assessment Guidelines for the Training Package.</w:t>
            </w:r>
          </w:p>
        </w:tc>
      </w:tr>
      <w:tr w:rsidTr="00CF1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 xml:space="preserve">Interpret work order and locate and apply relevant information </w:t>
            </w:r>
          </w:p>
          <w:p w:rsidR="00000000" w:rsidRPr="009B76B5" w:rsidP="009B76B5">
            <w:pPr>
              <w:pStyle w:val="ListBullet"/>
            </w:pPr>
            <w:r w:rsidRPr="009B76B5">
              <w:t>Apply safe handling requirements for equipment, products and materials, including use of</w:t>
            </w:r>
            <w:r w:rsidRPr="009B76B5">
              <w:t xml:space="preserve"> personal protective equipment </w:t>
            </w:r>
          </w:p>
          <w:p w:rsidR="00000000" w:rsidRPr="009B76B5" w:rsidP="009B76B5">
            <w:pPr>
              <w:pStyle w:val="ListBullet"/>
            </w:pPr>
            <w:r w:rsidRPr="009B76B5">
              <w:t xml:space="preserve">Follow work instructions, operating procedures and inspection practices to: </w:t>
            </w:r>
          </w:p>
          <w:p w:rsidR="00000000" w:rsidRPr="009B76B5" w:rsidP="009B76B5">
            <w:pPr>
              <w:pStyle w:val="ListBullet2"/>
            </w:pPr>
            <w:r w:rsidRPr="009B76B5">
              <w:t xml:space="preserve">minimise the risk of injury to self and others </w:t>
            </w:r>
          </w:p>
          <w:p w:rsidR="00000000" w:rsidRPr="009B76B5" w:rsidP="009B76B5">
            <w:pPr>
              <w:pStyle w:val="ListBullet2"/>
            </w:pPr>
            <w:r w:rsidRPr="009B76B5">
              <w:t xml:space="preserve">prevent damage to goods, equipment and products </w:t>
            </w:r>
          </w:p>
          <w:p w:rsidR="00000000" w:rsidRPr="009B76B5" w:rsidP="009B76B5">
            <w:pPr>
              <w:pStyle w:val="ListBullet2"/>
            </w:pPr>
            <w:r w:rsidRPr="009B76B5">
              <w:t xml:space="preserve">maintain required production output and product quality </w:t>
            </w:r>
          </w:p>
          <w:p w:rsidR="00000000" w:rsidRPr="009B76B5" w:rsidP="009B76B5">
            <w:pPr>
              <w:pStyle w:val="ListBullet"/>
            </w:pPr>
            <w:r w:rsidRPr="009B76B5">
              <w:t xml:space="preserve">Assemble at least two items of production furniture, one of manufactured board and one of solid timber construction, with each featuring: </w:t>
            </w:r>
          </w:p>
          <w:p w:rsidR="00000000" w:rsidRPr="009B76B5" w:rsidP="009B76B5">
            <w:pPr>
              <w:pStyle w:val="ListBullet2"/>
            </w:pPr>
            <w:r w:rsidRPr="009B76B5">
              <w:t xml:space="preserve">a door </w:t>
            </w:r>
          </w:p>
          <w:p w:rsidR="00000000" w:rsidRPr="009B76B5" w:rsidP="009B76B5">
            <w:pPr>
              <w:pStyle w:val="ListBullet2"/>
            </w:pPr>
            <w:r w:rsidRPr="009B76B5">
              <w:t xml:space="preserve">a drawer and </w:t>
            </w:r>
          </w:p>
          <w:p w:rsidR="00000000" w:rsidRPr="009B76B5" w:rsidP="009B76B5">
            <w:pPr>
              <w:pStyle w:val="ListBullet2"/>
            </w:pPr>
            <w:r w:rsidRPr="009B76B5">
              <w:t xml:space="preserve">shelving </w:t>
            </w:r>
          </w:p>
          <w:p w:rsidR="00000000" w:rsidRPr="009B76B5" w:rsidP="009B76B5">
            <w:pPr>
              <w:pStyle w:val="ListBullet"/>
            </w:pPr>
            <w:r w:rsidRPr="009B76B5">
              <w:t>Work effectively with oth</w:t>
            </w:r>
            <w:r w:rsidRPr="009B76B5">
              <w:t xml:space="preserve">ers </w:t>
            </w:r>
          </w:p>
          <w:p w:rsidR="00000000" w:rsidP="009B76B5">
            <w:pPr>
              <w:pStyle w:val="ListBullet"/>
              <w:rPr>
                <w:lang w:val="en-NZ"/>
              </w:rPr>
            </w:pPr>
            <w:r w:rsidRPr="009B76B5">
              <w:t xml:space="preserve">Modify activities to cater for variations in workplace contexts and environment </w:t>
            </w:r>
          </w:p>
        </w:tc>
      </w:tr>
      <w:tr w:rsidTr="00CF1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Access to plans, hand and/or power tools, equipment, materials, cauls and jigs, woodworking machinery, and a work area.</w:t>
            </w:r>
          </w:p>
        </w:tc>
      </w:tr>
      <w:tr w:rsidTr="00CF1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t>Assessment methods must confirm consistency of performance over time and in a range of workplace relevant contexts.</w:t>
            </w:r>
          </w:p>
          <w:p w:rsidR="00000000" w:rsidRPr="009B76B5" w:rsidP="009B76B5">
            <w:pPr>
              <w:pStyle w:val="BodyText"/>
            </w:pPr>
            <w:r w:rsidRPr="009B76B5">
              <w:t>Assessment should be by direct observation of tasks and questioning on underpinning knowledge.</w:t>
            </w:r>
          </w:p>
          <w:p w:rsidR="00000000" w:rsidP="009B76B5">
            <w:pPr>
              <w:pStyle w:val="BodyText"/>
              <w:rPr>
                <w:lang w:val="en-NZ"/>
              </w:rPr>
            </w:pPr>
            <w:r w:rsidRPr="009B76B5">
              <w:t>Assessment may be in conjunction with assessm</w:t>
            </w:r>
            <w:r w:rsidRPr="009B76B5">
              <w:t>ent of other relevant units of competency.</w:t>
            </w:r>
          </w:p>
        </w:tc>
      </w:tr>
      <w:tr w:rsidTr="00CF15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t>Assessment may occur on the job or in a workplace simulated facility with relevant process equipment, materials, work instructions and deadlines.</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11" w:name="O_89221"/>
      <w:bookmarkEnd w:id="11"/>
      <w:r w:rsidRPr="009B76B5">
        <w:t>Range Statement</w:t>
      </w:r>
    </w:p>
    <w:tbl>
      <w:tblPr>
        <w:tblW w:w="0" w:type="auto"/>
        <w:tblLayout w:type="fixed"/>
        <w:tblCellMar>
          <w:left w:w="62" w:type="dxa"/>
          <w:right w:w="62" w:type="dxa"/>
        </w:tblCellMar>
        <w:tblLook w:val="0000"/>
      </w:tblPr>
      <w:tblGrid>
        <w:gridCol w:w="3487"/>
        <w:gridCol w:w="5035"/>
      </w:tblGrid>
      <w:tr w:rsidTr="00CF15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RANGE STATE</w:t>
            </w:r>
            <w:r w:rsidRPr="009B76B5">
              <w:rPr>
                <w:rStyle w:val="SpecialBold"/>
              </w:rPr>
              <w:t>MENT</w:t>
            </w:r>
          </w:p>
        </w:tc>
      </w:tr>
      <w:tr w:rsidTr="00CF15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 xml:space="preserve">The range statement relates to the unit of competency as a whole. It allows for different work environments and situations that may affect </w:t>
            </w:r>
            <w:r w:rsidRPr="009B76B5">
              <w:t>performance. Bold italicised wording, if used in the performance criteria, is detailed below. Essential operating conditions that may be present with training and assessment (depending on the work situation, needs of the candidate, accessibility of the ite</w:t>
            </w:r>
            <w:r w:rsidRPr="009B76B5">
              <w:t>m, and local industry and regional contexts) may also be included.</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Furniture may include but is not limited to</w:t>
            </w:r>
            <w:r w:rsidRPr="009B76B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wall units</w:t>
            </w:r>
          </w:p>
          <w:p w:rsidR="00000000" w:rsidRPr="009B76B5" w:rsidP="009B76B5">
            <w:pPr>
              <w:pStyle w:val="ListBullet"/>
            </w:pPr>
            <w:r w:rsidRPr="009B76B5">
              <w:t>vanity units</w:t>
            </w:r>
          </w:p>
          <w:p w:rsidR="00000000" w:rsidRPr="009B76B5" w:rsidP="009B76B5">
            <w:pPr>
              <w:pStyle w:val="ListBullet"/>
            </w:pPr>
            <w:r w:rsidRPr="009B76B5">
              <w:t>kitchen cabinets</w:t>
            </w:r>
          </w:p>
          <w:p w:rsidR="00000000" w:rsidRPr="009B76B5" w:rsidP="009B76B5">
            <w:pPr>
              <w:pStyle w:val="ListBullet"/>
            </w:pPr>
            <w:r w:rsidRPr="009B76B5">
              <w:t>side-boards/buffets</w:t>
            </w:r>
          </w:p>
          <w:p w:rsidR="00000000" w:rsidRPr="009B76B5" w:rsidP="009B76B5">
            <w:pPr>
              <w:pStyle w:val="ListBullet"/>
            </w:pPr>
            <w:r w:rsidRPr="009B76B5">
              <w:t>drawer units</w:t>
            </w:r>
          </w:p>
          <w:p w:rsidR="00000000" w:rsidRPr="009B76B5" w:rsidP="009B76B5">
            <w:pPr>
              <w:pStyle w:val="ListBullet"/>
            </w:pPr>
            <w:r w:rsidRPr="009B76B5">
              <w:t>display cabinets</w:t>
            </w:r>
          </w:p>
          <w:p w:rsidR="00000000" w:rsidRPr="009B76B5" w:rsidP="009B76B5">
            <w:pPr>
              <w:pStyle w:val="ListBullet"/>
            </w:pPr>
            <w:r w:rsidRPr="009B76B5">
              <w:t>counters</w:t>
            </w:r>
          </w:p>
          <w:p w:rsidR="00000000" w:rsidRPr="009B76B5" w:rsidP="009B76B5">
            <w:pPr>
              <w:pStyle w:val="ListBullet"/>
            </w:pPr>
            <w:r w:rsidRPr="009B76B5">
              <w:t>tables</w:t>
            </w:r>
          </w:p>
          <w:p w:rsidR="00000000" w:rsidP="009B76B5">
            <w:pPr>
              <w:pStyle w:val="ListBullet"/>
              <w:rPr>
                <w:lang w:val="en-NZ"/>
              </w:rPr>
            </w:pPr>
            <w:r w:rsidRPr="009B76B5">
              <w:t>beds and clocks</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 xml:space="preserve">OH&amp;S requirements include legislation, building codes, material safety management systems, hazardous substances and dangerous goods code and local safe operating procedures </w:t>
            </w:r>
          </w:p>
          <w:p w:rsidR="00000000" w:rsidRPr="009B76B5" w:rsidP="009B76B5">
            <w:pPr>
              <w:pStyle w:val="ListBullet"/>
            </w:pPr>
            <w:r w:rsidRPr="009B76B5">
              <w:t>Work is carried out in accordance with legislative obligations, environmental legi</w:t>
            </w:r>
            <w:r w:rsidRPr="009B76B5">
              <w:t xml:space="preserve">slation, relevant health regulations, manual handling procedures and organisation insurance requirements </w:t>
            </w:r>
          </w:p>
          <w:p w:rsidR="00000000" w:rsidRPr="009B76B5" w:rsidP="009B76B5">
            <w:pPr>
              <w:pStyle w:val="ListBullet"/>
            </w:pPr>
            <w:r w:rsidRPr="009B76B5">
              <w:t xml:space="preserve">Work requires individuals to demonstrate some discretion, judgement and problem solving skills in the assembly of furniture </w:t>
            </w:r>
          </w:p>
          <w:p w:rsidR="00000000" w:rsidP="009B76B5">
            <w:pPr>
              <w:pStyle w:val="ListBullet"/>
              <w:rPr>
                <w:lang w:val="en-NZ"/>
              </w:rPr>
            </w:pPr>
            <w:r w:rsidRPr="009B76B5">
              <w:t>Competency may be demonst</w:t>
            </w:r>
            <w:r w:rsidRPr="009B76B5">
              <w:t xml:space="preserve">rated in workplaces involved in the manufacture of solid timber furniture, domestic furniture, commercial furniture, kitchen and bathroom cabinets and/or furniture components </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Tools and equipment may include</w:t>
            </w:r>
            <w:r w:rsidRPr="009B76B5">
              <w:t xml:space="preserve">, </w:t>
            </w:r>
            <w:r w:rsidRPr="009B76B5">
              <w:rPr>
                <w:rStyle w:val="SpecialBold"/>
              </w:rPr>
              <w:t>but are not limited to</w:t>
            </w:r>
            <w:r w:rsidRPr="009B76B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measuring tapes or ru</w:t>
            </w:r>
            <w:r w:rsidRPr="009B76B5">
              <w:t>lers</w:t>
            </w:r>
          </w:p>
          <w:p w:rsidR="00000000" w:rsidRPr="009B76B5" w:rsidP="009B76B5">
            <w:pPr>
              <w:pStyle w:val="ListBullet"/>
            </w:pPr>
            <w:r w:rsidRPr="009B76B5">
              <w:t>hammers</w:t>
            </w:r>
          </w:p>
          <w:p w:rsidR="00000000" w:rsidRPr="009B76B5" w:rsidP="009B76B5">
            <w:pPr>
              <w:pStyle w:val="ListBullet"/>
            </w:pPr>
            <w:r w:rsidRPr="009B76B5">
              <w:t>mallets</w:t>
            </w:r>
          </w:p>
          <w:p w:rsidR="00000000" w:rsidRPr="009B76B5" w:rsidP="009B76B5">
            <w:pPr>
              <w:pStyle w:val="ListBullet"/>
            </w:pPr>
            <w:r w:rsidRPr="009B76B5">
              <w:t>squares</w:t>
            </w:r>
          </w:p>
          <w:p w:rsidR="00000000" w:rsidRPr="009B76B5" w:rsidP="009B76B5">
            <w:pPr>
              <w:pStyle w:val="ListBullet"/>
            </w:pPr>
            <w:r w:rsidRPr="009B76B5">
              <w:t>bevels</w:t>
            </w:r>
          </w:p>
          <w:p w:rsidR="00000000" w:rsidRPr="009B76B5" w:rsidP="009B76B5">
            <w:pPr>
              <w:pStyle w:val="ListBullet"/>
            </w:pPr>
            <w:r w:rsidRPr="009B76B5">
              <w:t>chisels</w:t>
            </w:r>
          </w:p>
          <w:p w:rsidR="00000000" w:rsidRPr="009B76B5" w:rsidP="009B76B5">
            <w:pPr>
              <w:pStyle w:val="ListBullet"/>
            </w:pPr>
            <w:r w:rsidRPr="009B76B5">
              <w:t>planes</w:t>
            </w:r>
          </w:p>
          <w:p w:rsidR="00000000" w:rsidRPr="009B76B5" w:rsidP="009B76B5">
            <w:pPr>
              <w:pStyle w:val="ListBullet"/>
            </w:pPr>
            <w:r w:rsidRPr="009B76B5">
              <w:t>hand saws</w:t>
            </w:r>
          </w:p>
          <w:p w:rsidR="00000000" w:rsidRPr="009B76B5" w:rsidP="009B76B5">
            <w:pPr>
              <w:pStyle w:val="ListBullet"/>
            </w:pPr>
            <w:r w:rsidRPr="009B76B5">
              <w:t>power saws</w:t>
            </w:r>
          </w:p>
          <w:p w:rsidR="00000000" w:rsidRPr="009B76B5" w:rsidP="009B76B5">
            <w:pPr>
              <w:pStyle w:val="ListBullet"/>
            </w:pPr>
            <w:r w:rsidRPr="009B76B5">
              <w:t>power drills/screwdrivers</w:t>
            </w:r>
          </w:p>
          <w:p w:rsidR="00000000" w:rsidRPr="009B76B5" w:rsidP="009B76B5">
            <w:pPr>
              <w:pStyle w:val="ListBullet"/>
            </w:pPr>
            <w:r w:rsidRPr="009B76B5">
              <w:t>pneumatic tools</w:t>
            </w:r>
          </w:p>
          <w:p w:rsidR="00000000" w:rsidRPr="009B76B5" w:rsidP="009B76B5">
            <w:pPr>
              <w:pStyle w:val="ListBullet"/>
            </w:pPr>
            <w:r w:rsidRPr="009B76B5">
              <w:t>clamps</w:t>
            </w:r>
          </w:p>
          <w:p w:rsidR="00000000" w:rsidRPr="009B76B5" w:rsidP="009B76B5">
            <w:pPr>
              <w:pStyle w:val="ListBullet"/>
            </w:pPr>
            <w:r w:rsidRPr="009B76B5">
              <w:t>screwdrivers</w:t>
            </w:r>
          </w:p>
          <w:p w:rsidR="00000000" w:rsidP="009B76B5">
            <w:pPr>
              <w:pStyle w:val="ListBullet"/>
              <w:rPr>
                <w:lang w:val="en-NZ"/>
              </w:rPr>
            </w:pPr>
            <w:r w:rsidRPr="009B76B5">
              <w:t>pincers</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Materials to be used may include</w:t>
            </w:r>
            <w:r w:rsidRPr="009B76B5">
              <w:t xml:space="preserve">, </w:t>
            </w:r>
            <w:r w:rsidRPr="009B76B5">
              <w:rPr>
                <w:rStyle w:val="SpecialBold"/>
              </w:rPr>
              <w:t>but are not limited to</w:t>
            </w:r>
            <w:r w:rsidRPr="009B76B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timber</w:t>
            </w:r>
          </w:p>
          <w:p w:rsidR="00000000" w:rsidRPr="009B76B5" w:rsidP="009B76B5">
            <w:pPr>
              <w:pStyle w:val="ListBullet"/>
            </w:pPr>
            <w:r w:rsidRPr="009B76B5">
              <w:t>manufactured board</w:t>
            </w:r>
          </w:p>
          <w:p w:rsidR="00000000" w:rsidRPr="009B76B5" w:rsidP="009B76B5">
            <w:pPr>
              <w:pStyle w:val="ListBullet"/>
            </w:pPr>
            <w:r w:rsidRPr="009B76B5">
              <w:t>glass</w:t>
            </w:r>
          </w:p>
          <w:p w:rsidR="00000000" w:rsidRPr="009B76B5" w:rsidP="009B76B5">
            <w:pPr>
              <w:pStyle w:val="ListBullet"/>
            </w:pPr>
            <w:r w:rsidRPr="009B76B5">
              <w:t>alloys</w:t>
            </w:r>
          </w:p>
          <w:p w:rsidR="00000000" w:rsidRPr="009B76B5" w:rsidP="009B76B5">
            <w:pPr>
              <w:pStyle w:val="ListBullet"/>
            </w:pPr>
            <w:r w:rsidRPr="009B76B5">
              <w:t>adhesives</w:t>
            </w:r>
          </w:p>
          <w:p w:rsidR="00000000" w:rsidRPr="009B76B5" w:rsidP="009B76B5">
            <w:pPr>
              <w:pStyle w:val="ListBullet"/>
            </w:pPr>
            <w:r w:rsidRPr="009B76B5">
              <w:t>screws</w:t>
            </w:r>
          </w:p>
          <w:p w:rsidR="00000000" w:rsidRPr="009B76B5" w:rsidP="009B76B5">
            <w:pPr>
              <w:pStyle w:val="ListBullet"/>
            </w:pPr>
            <w:r w:rsidRPr="009B76B5">
              <w:t>nails</w:t>
            </w:r>
          </w:p>
          <w:p w:rsidR="00000000" w:rsidRPr="009B76B5" w:rsidP="009B76B5">
            <w:pPr>
              <w:pStyle w:val="ListBullet"/>
            </w:pPr>
            <w:r w:rsidRPr="009B76B5">
              <w:t>dowels</w:t>
            </w:r>
          </w:p>
          <w:p w:rsidR="00000000" w:rsidRPr="009B76B5" w:rsidP="009B76B5">
            <w:pPr>
              <w:pStyle w:val="ListBullet"/>
            </w:pPr>
            <w:r w:rsidRPr="009B76B5">
              <w:t>knock-down fittings</w:t>
            </w:r>
          </w:p>
          <w:p w:rsidR="00000000" w:rsidP="009B76B5">
            <w:pPr>
              <w:pStyle w:val="ListBullet"/>
              <w:rPr>
                <w:lang w:val="en-NZ"/>
              </w:rPr>
            </w:pPr>
            <w:r w:rsidRPr="009B76B5">
              <w:t>metal fasteners and associated hardware</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Assembled furniture checking process is to cover</w:t>
            </w:r>
            <w:r w:rsidRPr="009B76B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alignment and squareness</w:t>
            </w:r>
          </w:p>
          <w:p w:rsidR="00000000" w:rsidRPr="009B76B5" w:rsidP="009B76B5">
            <w:pPr>
              <w:pStyle w:val="ListBullet"/>
            </w:pPr>
            <w:r w:rsidRPr="009B76B5">
              <w:t>correct number and fitting of fasteners</w:t>
            </w:r>
          </w:p>
          <w:p w:rsidR="00000000" w:rsidRPr="009B76B5" w:rsidP="009B76B5">
            <w:pPr>
              <w:pStyle w:val="ListBullet"/>
            </w:pPr>
            <w:r w:rsidRPr="009B76B5">
              <w:t>hardware, fittings and attachments, and</w:t>
            </w:r>
          </w:p>
          <w:p w:rsidR="00000000" w:rsidP="009B76B5">
            <w:pPr>
              <w:pStyle w:val="ListBullet"/>
              <w:rPr>
                <w:lang w:val="en-NZ"/>
              </w:rPr>
            </w:pPr>
            <w:r w:rsidRPr="009B76B5">
              <w:t xml:space="preserve">conformity to work </w:t>
            </w:r>
            <w:r w:rsidRPr="009B76B5">
              <w:t>instruction and quality requirements</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Storage of assembled furniture must ensure that</w:t>
            </w:r>
            <w:r w:rsidRPr="009B76B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there is no obstruction to traffic</w:t>
            </w:r>
          </w:p>
          <w:p w:rsidR="00000000" w:rsidRPr="009B76B5" w:rsidP="009B76B5">
            <w:pPr>
              <w:pStyle w:val="ListBullet"/>
            </w:pPr>
            <w:r w:rsidRPr="009B76B5">
              <w:t>products are not damaged in storage</w:t>
            </w:r>
          </w:p>
          <w:p w:rsidR="00000000" w:rsidRPr="009B76B5" w:rsidP="009B76B5">
            <w:pPr>
              <w:pStyle w:val="ListBullet"/>
            </w:pPr>
            <w:r w:rsidRPr="009B76B5">
              <w:t>incompatible items are not stored together, and</w:t>
            </w:r>
          </w:p>
          <w:p w:rsidR="00000000" w:rsidP="009B76B5">
            <w:pPr>
              <w:pStyle w:val="ListBullet"/>
              <w:rPr>
                <w:lang w:val="en-NZ"/>
              </w:rPr>
            </w:pPr>
            <w:r w:rsidRPr="009B76B5">
              <w:t>products are arranged to match the sequence of work</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t xml:space="preserve">Personal protective equipment is to include that prescribed under legislation, regulations and enterprise policies and practices </w:t>
            </w:r>
          </w:p>
        </w:tc>
      </w:tr>
      <w:tr w:rsidTr="00CF152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ListBullet"/>
            </w:pPr>
            <w:r w:rsidRPr="009B76B5">
              <w:t xml:space="preserve">Workplace procedures relating to the use of tools and equipment </w:t>
            </w:r>
          </w:p>
          <w:p w:rsidR="00000000" w:rsidRPr="009B76B5" w:rsidP="009B76B5">
            <w:pPr>
              <w:pStyle w:val="ListBullet"/>
            </w:pPr>
            <w:r w:rsidRPr="009B76B5">
              <w:t xml:space="preserve">Work instructions, including job sheets, cutting lists, plans, drawings and designs </w:t>
            </w:r>
          </w:p>
          <w:p w:rsidR="00000000" w:rsidRPr="009B76B5" w:rsidP="009B76B5">
            <w:pPr>
              <w:pStyle w:val="ListBullet"/>
            </w:pPr>
            <w:r w:rsidRPr="009B76B5">
              <w:t xml:space="preserve">Workplace procedures relating to reporting and communication </w:t>
            </w:r>
          </w:p>
          <w:p w:rsidR="00000000" w:rsidRPr="009B76B5" w:rsidP="009B76B5">
            <w:pPr>
              <w:pStyle w:val="ListBullet"/>
            </w:pPr>
            <w:r w:rsidRPr="009B76B5">
              <w:t>Manufacturers' specifications and operationa</w:t>
            </w:r>
            <w:r w:rsidRPr="009B76B5">
              <w:t xml:space="preserve">l procedures </w:t>
            </w:r>
          </w:p>
        </w:tc>
      </w:tr>
    </w:tbl>
    <w:p w:rsidR="00CF152E" w:rsidP="009B76B5">
      <w:pPr>
        <w:pStyle w:val="BodyText"/>
      </w:pPr>
    </w:p>
    <w:p w:rsidR="00CF152E" w:rsidP="009B76B5">
      <w:pPr>
        <w:pStyle w:val="BodyText"/>
      </w:pPr>
    </w:p>
    <w:p w:rsidR="00000000" w:rsidRPr="009B76B5" w:rsidP="009B76B5">
      <w:pPr>
        <w:pStyle w:val="Heading1"/>
      </w:pPr>
      <w:bookmarkStart w:id="12" w:name="O_89222"/>
      <w:bookmarkEnd w:id="12"/>
      <w:r w:rsidRPr="009B76B5">
        <w:t>Unit Sector(s)</w:t>
      </w:r>
    </w:p>
    <w:tbl>
      <w:tblPr>
        <w:tblW w:w="0" w:type="auto"/>
        <w:tblLayout w:type="fixed"/>
        <w:tblCellMar>
          <w:left w:w="62" w:type="dxa"/>
          <w:right w:w="62" w:type="dxa"/>
        </w:tblCellMar>
        <w:tblLook w:val="0000"/>
      </w:tblPr>
      <w:tblGrid>
        <w:gridCol w:w="2614"/>
        <w:gridCol w:w="5908"/>
      </w:tblGrid>
      <w:tr w:rsidTr="00CF152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r w:rsidRPr="009B76B5">
              <w:t>Furniture Making</w:t>
            </w: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13" w:name="O_158098"/>
      <w:bookmarkEnd w:id="13"/>
      <w:r w:rsidRPr="009B76B5">
        <w:t>Competency field</w:t>
      </w:r>
    </w:p>
    <w:tbl>
      <w:tblPr>
        <w:tblW w:w="0" w:type="auto"/>
        <w:tblLayout w:type="fixed"/>
        <w:tblCellMar>
          <w:left w:w="62" w:type="dxa"/>
          <w:right w:w="62" w:type="dxa"/>
        </w:tblCellMar>
        <w:tblLook w:val="0000"/>
      </w:tblPr>
      <w:tblGrid>
        <w:gridCol w:w="2784"/>
        <w:gridCol w:w="5738"/>
      </w:tblGrid>
      <w:tr w:rsidTr="00CF15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p>
        </w:tc>
      </w:tr>
    </w:tbl>
    <w:p w:rsidR="00000000" w:rsidRPr="009B76B5" w:rsidP="009B76B5">
      <w:pPr>
        <w:pStyle w:val="BodyText"/>
      </w:pPr>
    </w:p>
    <w:p w:rsidR="00000000" w:rsidRPr="009B76B5" w:rsidP="009B76B5">
      <w:pPr>
        <w:pStyle w:val="AllowPageBreak"/>
      </w:pPr>
    </w:p>
    <w:p w:rsidR="00000000" w:rsidRPr="009B76B5" w:rsidP="009B76B5">
      <w:pPr>
        <w:pStyle w:val="Heading1"/>
      </w:pPr>
      <w:bookmarkStart w:id="14" w:name="O_158097"/>
      <w:bookmarkEnd w:id="14"/>
      <w:r w:rsidRPr="009B76B5">
        <w:t>Co-requisite units</w:t>
      </w:r>
    </w:p>
    <w:tbl>
      <w:tblPr>
        <w:tblW w:w="0" w:type="auto"/>
        <w:tblLayout w:type="fixed"/>
        <w:tblCellMar>
          <w:left w:w="62" w:type="dxa"/>
          <w:right w:w="62" w:type="dxa"/>
        </w:tblCellMar>
        <w:tblLook w:val="0000"/>
      </w:tblPr>
      <w:tblGrid>
        <w:gridCol w:w="2641"/>
        <w:gridCol w:w="1322"/>
        <w:gridCol w:w="4559"/>
      </w:tblGrid>
      <w:tr w:rsidTr="00CF15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r w:rsidRPr="009B76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p>
        </w:tc>
      </w:tr>
      <w:tr w:rsidTr="00CF15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6B5">
            <w:pPr>
              <w:pStyle w:val="BodyText"/>
              <w:rPr>
                <w:lang w:val="en-NZ"/>
              </w:rPr>
            </w:pPr>
          </w:p>
        </w:tc>
      </w:tr>
      <w:tr w:rsidTr="00CF15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6B5" w:rsidP="009B76B5">
            <w:pPr>
              <w:pStyle w:val="BodyText"/>
            </w:pPr>
          </w:p>
        </w:tc>
      </w:tr>
    </w:tbl>
    <w:p w:rsidR="00000000" w:rsidRPr="009B76B5" w:rsidP="009B76B5">
      <w:pPr>
        <w:pStyle w:val="BodyText"/>
      </w:pPr>
    </w:p>
    <w:p w:rsidR="00000000" w:rsidRPr="009B76B5" w:rsidP="009B76B5"/>
    <w:sectPr w:rsidSect="009B7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52E" w:rsidP="00CF1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2E" w:rsidP="009B7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152E" w:rsidP="009B7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152E" w:rsidP="009B7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52E" w:rsidP="00CF15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2E" w:rsidP="009B76B5">
    <w:pPr>
      <w:pStyle w:val="Header"/>
      <w:framePr w:wrap="around"/>
    </w:pPr>
    <w:r>
      <w:fldChar w:fldCharType="begin"/>
    </w:r>
    <w:r>
      <w:instrText xml:space="preserve"> TITLE   \* MERGEFORMAT </w:instrText>
    </w:r>
    <w:r>
      <w:fldChar w:fldCharType="separate"/>
    </w:r>
    <w:r>
      <w:t>LMFFM2007B Follow plans to assemble production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152E" w:rsidP="009B76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689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782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CE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6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76B5"/>
    <w:pPr>
      <w:spacing w:before="360" w:after="60"/>
      <w:outlineLvl w:val="0"/>
    </w:pPr>
    <w:rPr>
      <w:sz w:val="32"/>
    </w:rPr>
  </w:style>
  <w:style w:type="paragraph" w:styleId="Heading2">
    <w:name w:val="heading 2"/>
    <w:basedOn w:val="HeadingBase"/>
    <w:next w:val="BodyText"/>
    <w:link w:val="Heading2Char"/>
    <w:qFormat/>
    <w:rsid w:val="009B76B5"/>
    <w:pPr>
      <w:keepLines/>
      <w:spacing w:before="240" w:after="120"/>
      <w:outlineLvl w:val="1"/>
    </w:pPr>
    <w:rPr>
      <w:sz w:val="28"/>
      <w:szCs w:val="40"/>
    </w:rPr>
  </w:style>
  <w:style w:type="paragraph" w:styleId="Heading3">
    <w:name w:val="heading 3"/>
    <w:basedOn w:val="HeadingBase"/>
    <w:next w:val="BodyText"/>
    <w:link w:val="Heading3Char"/>
    <w:qFormat/>
    <w:rsid w:val="009B76B5"/>
    <w:pPr>
      <w:spacing w:before="180" w:after="120"/>
      <w:outlineLvl w:val="2"/>
    </w:pPr>
    <w:rPr>
      <w:spacing w:val="-10"/>
      <w:kern w:val="32"/>
    </w:rPr>
  </w:style>
  <w:style w:type="paragraph" w:styleId="Heading4">
    <w:name w:val="heading 4"/>
    <w:basedOn w:val="HeadingBase"/>
    <w:next w:val="BodyText"/>
    <w:link w:val="Heading4Char"/>
    <w:qFormat/>
    <w:rsid w:val="009B76B5"/>
    <w:pPr>
      <w:spacing w:before="160" w:after="120"/>
      <w:outlineLvl w:val="3"/>
    </w:pPr>
    <w:rPr>
      <w:sz w:val="22"/>
    </w:rPr>
  </w:style>
  <w:style w:type="paragraph" w:styleId="Heading5">
    <w:name w:val="heading 5"/>
    <w:basedOn w:val="HeadingBase"/>
    <w:next w:val="Normal"/>
    <w:link w:val="Heading5Char"/>
    <w:qFormat/>
    <w:rsid w:val="009B76B5"/>
    <w:pPr>
      <w:spacing w:before="80"/>
      <w:outlineLvl w:val="4"/>
    </w:pPr>
    <w:rPr>
      <w:color w:val="918585"/>
      <w:sz w:val="20"/>
    </w:rPr>
  </w:style>
  <w:style w:type="paragraph" w:styleId="Heading6">
    <w:name w:val="heading 6"/>
    <w:basedOn w:val="HeadingBase"/>
    <w:next w:val="Normal"/>
    <w:link w:val="Heading6Char"/>
    <w:qFormat/>
    <w:rsid w:val="009B76B5"/>
    <w:pPr>
      <w:spacing w:before="60"/>
      <w:outlineLvl w:val="5"/>
    </w:pPr>
    <w:rPr>
      <w:color w:val="918585"/>
      <w:sz w:val="20"/>
    </w:rPr>
  </w:style>
  <w:style w:type="paragraph" w:styleId="Heading7">
    <w:name w:val="heading 7"/>
    <w:basedOn w:val="Normal"/>
    <w:next w:val="Normal"/>
    <w:link w:val="Heading7Char"/>
    <w:qFormat/>
    <w:rsid w:val="009B76B5"/>
    <w:pPr>
      <w:ind w:left="720"/>
      <w:outlineLvl w:val="6"/>
    </w:pPr>
    <w:rPr>
      <w:i/>
    </w:rPr>
  </w:style>
  <w:style w:type="paragraph" w:styleId="Heading8">
    <w:name w:val="heading 8"/>
    <w:basedOn w:val="Normal"/>
    <w:next w:val="Normal"/>
    <w:link w:val="Heading8Char"/>
    <w:qFormat/>
    <w:rsid w:val="009B76B5"/>
    <w:pPr>
      <w:ind w:left="720"/>
      <w:outlineLvl w:val="7"/>
    </w:pPr>
    <w:rPr>
      <w:i/>
    </w:rPr>
  </w:style>
  <w:style w:type="paragraph" w:styleId="Heading9">
    <w:name w:val="heading 9"/>
    <w:basedOn w:val="Normal"/>
    <w:next w:val="Normal"/>
    <w:link w:val="Heading9Char"/>
    <w:qFormat/>
    <w:rsid w:val="009B76B5"/>
    <w:pPr>
      <w:ind w:left="720"/>
      <w:outlineLvl w:val="8"/>
    </w:pPr>
    <w:rPr>
      <w:i/>
    </w:rPr>
  </w:style>
  <w:style w:type="character" w:default="1" w:styleId="DefaultParagraphFont">
    <w:name w:val="Default Paragraph Font"/>
    <w:uiPriority w:val="1"/>
    <w:unhideWhenUsed/>
    <w:rsid w:val="009B7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6B5"/>
  </w:style>
  <w:style w:type="character" w:customStyle="1" w:styleId="Heading1Char">
    <w:name w:val="Heading 1 Char"/>
    <w:basedOn w:val="DefaultParagraphFont"/>
    <w:link w:val="Heading1"/>
    <w:rsid w:val="009B76B5"/>
    <w:rPr>
      <w:rFonts w:ascii="Times New Roman" w:eastAsia="Times New Roman" w:hAnsi="Times New Roman" w:cs="Times New Roman"/>
      <w:b/>
      <w:sz w:val="32"/>
      <w:szCs w:val="20"/>
      <w:lang w:eastAsia="en-US"/>
    </w:rPr>
  </w:style>
  <w:style w:type="paragraph" w:styleId="BodyText">
    <w:name w:val="Body Text"/>
    <w:basedOn w:val="Normal"/>
    <w:link w:val="BodyTextChar"/>
    <w:rsid w:val="009B7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6B5"/>
    <w:rPr>
      <w:rFonts w:ascii="Times New Roman" w:eastAsia="Times New Roman" w:hAnsi="Times New Roman" w:cs="Times New Roman"/>
      <w:sz w:val="24"/>
      <w:lang w:val="en-US" w:eastAsia="en-US"/>
    </w:rPr>
  </w:style>
  <w:style w:type="paragraph" w:styleId="Footer">
    <w:name w:val="footer"/>
    <w:basedOn w:val="Normal"/>
    <w:link w:val="FooterChar"/>
    <w:rsid w:val="009B7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6B5"/>
    <w:rPr>
      <w:rFonts w:ascii="Times New Roman" w:eastAsia="Times New Roman" w:hAnsi="Times New Roman" w:cs="Times New Roman"/>
      <w:sz w:val="16"/>
      <w:lang w:val="en-US" w:eastAsia="en-US"/>
    </w:rPr>
  </w:style>
  <w:style w:type="paragraph" w:styleId="List">
    <w:name w:val="List"/>
    <w:basedOn w:val="BodyText"/>
    <w:next w:val="BodyText"/>
    <w:rsid w:val="009B76B5"/>
    <w:pPr>
      <w:tabs>
        <w:tab w:val="left" w:pos="340"/>
      </w:tabs>
      <w:spacing w:before="60" w:after="60"/>
      <w:ind w:left="340" w:hanging="340"/>
    </w:pPr>
  </w:style>
  <w:style w:type="paragraph" w:styleId="ListBullet">
    <w:name w:val="List Bullet"/>
    <w:basedOn w:val="List"/>
    <w:rsid w:val="009B76B5"/>
    <w:pPr>
      <w:numPr>
        <w:numId w:val="13"/>
      </w:numPr>
      <w:tabs>
        <w:tab w:val="clear" w:pos="340"/>
      </w:tabs>
      <w:spacing w:before="40" w:after="40"/>
    </w:pPr>
  </w:style>
  <w:style w:type="character" w:customStyle="1" w:styleId="SpecialBold">
    <w:name w:val="Special Bold"/>
    <w:basedOn w:val="DefaultParagraphFont"/>
    <w:rsid w:val="009B76B5"/>
    <w:rPr>
      <w:b/>
      <w:spacing w:val="0"/>
    </w:rPr>
  </w:style>
  <w:style w:type="paragraph" w:styleId="ListBullet2">
    <w:name w:val="List Bullet 2"/>
    <w:basedOn w:val="List2"/>
    <w:rsid w:val="009B76B5"/>
    <w:pPr>
      <w:numPr>
        <w:numId w:val="14"/>
      </w:numPr>
      <w:tabs>
        <w:tab w:val="clear" w:pos="680"/>
      </w:tabs>
    </w:pPr>
  </w:style>
  <w:style w:type="paragraph" w:styleId="Header">
    <w:name w:val="header"/>
    <w:basedOn w:val="Normal"/>
    <w:link w:val="HeaderChar"/>
    <w:rsid w:val="009B7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6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76B5"/>
    <w:pPr>
      <w:spacing w:before="240" w:after="120"/>
      <w:outlineLvl w:val="0"/>
    </w:pPr>
    <w:rPr>
      <w:rFonts w:ascii="Times New Roman" w:hAnsi="Times New Roman"/>
      <w:b/>
      <w:sz w:val="28"/>
    </w:rPr>
  </w:style>
  <w:style w:type="paragraph" w:customStyle="1" w:styleId="AllowPageBreak">
    <w:name w:val="AllowPageBreak"/>
    <w:rsid w:val="009B76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76B5"/>
    <w:pPr>
      <w:tabs>
        <w:tab w:val="left" w:pos="680"/>
      </w:tabs>
      <w:spacing w:before="60" w:after="60"/>
      <w:ind w:left="680" w:hanging="340"/>
    </w:pPr>
  </w:style>
  <w:style w:type="character" w:customStyle="1" w:styleId="Heading2Char">
    <w:name w:val="Heading 2 Char"/>
    <w:basedOn w:val="DefaultParagraphFont"/>
    <w:link w:val="Heading2"/>
    <w:rsid w:val="009B7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6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76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76B5"/>
    <w:rPr>
      <w:rFonts w:ascii="Courier New" w:eastAsia="Times New Roman" w:hAnsi="Courier New" w:cs="Times New Roman"/>
      <w:i/>
      <w:szCs w:val="20"/>
      <w:lang w:val="en-US" w:eastAsia="en-US"/>
    </w:rPr>
  </w:style>
  <w:style w:type="paragraph" w:customStyle="1" w:styleId="HeadingBase">
    <w:name w:val="Heading Base"/>
    <w:rsid w:val="009B7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6B5"/>
    <w:pPr>
      <w:tabs>
        <w:tab w:val="right" w:leader="dot" w:pos="9072"/>
      </w:tabs>
      <w:ind w:left="567"/>
    </w:pPr>
    <w:rPr>
      <w:szCs w:val="22"/>
    </w:rPr>
  </w:style>
  <w:style w:type="paragraph" w:customStyle="1" w:styleId="TOCBase">
    <w:name w:val="TOC Base"/>
    <w:rsid w:val="009B7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6B5"/>
    <w:pPr>
      <w:tabs>
        <w:tab w:val="right" w:leader="dot" w:pos="9072"/>
      </w:tabs>
      <w:spacing w:before="40" w:after="40"/>
      <w:ind w:left="284"/>
    </w:pPr>
    <w:rPr>
      <w:rFonts w:ascii="Times New Roman" w:hAnsi="Times New Roman"/>
    </w:rPr>
  </w:style>
  <w:style w:type="paragraph" w:styleId="TOC1">
    <w:name w:val="toc 1"/>
    <w:basedOn w:val="TOCBase"/>
    <w:next w:val="Normal"/>
    <w:rsid w:val="009B7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6B5"/>
    <w:pPr>
      <w:spacing w:before="5040"/>
      <w:jc w:val="center"/>
    </w:pPr>
    <w:rPr>
      <w:sz w:val="48"/>
      <w:szCs w:val="72"/>
      <w:lang w:val="en-US"/>
    </w:rPr>
  </w:style>
  <w:style w:type="character" w:customStyle="1" w:styleId="TitleChar">
    <w:name w:val="Title Char"/>
    <w:basedOn w:val="DefaultParagraphFont"/>
    <w:link w:val="Title"/>
    <w:rsid w:val="009B7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6B5"/>
    <w:pPr>
      <w:tabs>
        <w:tab w:val="left" w:pos="3600"/>
        <w:tab w:val="left" w:pos="3958"/>
      </w:tabs>
    </w:pPr>
  </w:style>
  <w:style w:type="paragraph" w:customStyle="1" w:styleId="Note">
    <w:name w:val="Note"/>
    <w:basedOn w:val="BodyText"/>
    <w:rsid w:val="009B7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6B5"/>
    <w:pPr>
      <w:framePr w:wrap="auto" w:hAnchor="text" w:y="6049"/>
    </w:pPr>
    <w:rPr>
      <w:color w:val="000000"/>
      <w:sz w:val="40"/>
    </w:rPr>
  </w:style>
  <w:style w:type="paragraph" w:customStyle="1" w:styleId="TOCTitle">
    <w:name w:val="TOCTitle"/>
    <w:basedOn w:val="Heading1"/>
    <w:rsid w:val="009B76B5"/>
    <w:pPr>
      <w:spacing w:after="240"/>
      <w:jc w:val="center"/>
      <w:outlineLvl w:val="9"/>
    </w:pPr>
    <w:rPr>
      <w:caps/>
    </w:rPr>
  </w:style>
  <w:style w:type="paragraph" w:customStyle="1" w:styleId="Version">
    <w:name w:val="Version"/>
    <w:rsid w:val="009B7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6B5"/>
    <w:pPr>
      <w:keepNext w:val="0"/>
      <w:tabs>
        <w:tab w:val="right" w:pos="4176"/>
      </w:tabs>
      <w:ind w:left="198" w:hanging="198"/>
    </w:pPr>
    <w:rPr>
      <w:rFonts w:ascii="Garamond" w:hAnsi="Garamond"/>
    </w:rPr>
  </w:style>
  <w:style w:type="paragraph" w:styleId="IndexHeading">
    <w:name w:val="index heading"/>
    <w:basedOn w:val="Normal"/>
    <w:next w:val="Index1"/>
    <w:semiHidden/>
    <w:rsid w:val="009B76B5"/>
    <w:pPr>
      <w:spacing w:before="120" w:after="120"/>
    </w:pPr>
    <w:rPr>
      <w:rFonts w:ascii="Arial" w:hAnsi="Arial"/>
      <w:b/>
      <w:color w:val="918585"/>
      <w:sz w:val="24"/>
    </w:rPr>
  </w:style>
  <w:style w:type="paragraph" w:customStyle="1" w:styleId="Chapter">
    <w:name w:val="Chapter"/>
    <w:basedOn w:val="Normal"/>
    <w:rsid w:val="009B76B5"/>
    <w:pPr>
      <w:spacing w:before="240"/>
    </w:pPr>
    <w:rPr>
      <w:rFonts w:ascii="Times New Roman" w:hAnsi="Times New Roman"/>
      <w:smallCaps/>
      <w:spacing w:val="80"/>
      <w:sz w:val="28"/>
    </w:rPr>
  </w:style>
  <w:style w:type="paragraph" w:customStyle="1" w:styleId="InChapter">
    <w:name w:val="InChapter"/>
    <w:basedOn w:val="Heading3"/>
    <w:rsid w:val="009B76B5"/>
    <w:pPr>
      <w:spacing w:after="240"/>
      <w:outlineLvl w:val="9"/>
    </w:pPr>
    <w:rPr>
      <w:noProof/>
    </w:rPr>
  </w:style>
  <w:style w:type="paragraph" w:styleId="Index2">
    <w:name w:val="index 2"/>
    <w:basedOn w:val="Normal"/>
    <w:next w:val="Normal"/>
    <w:semiHidden/>
    <w:rsid w:val="009B76B5"/>
    <w:pPr>
      <w:tabs>
        <w:tab w:val="right" w:pos="4176"/>
      </w:tabs>
      <w:ind w:left="568" w:hanging="284"/>
    </w:pPr>
    <w:rPr>
      <w:rFonts w:ascii="Garamond" w:hAnsi="Garamond"/>
    </w:rPr>
  </w:style>
  <w:style w:type="paragraph" w:customStyle="1" w:styleId="Byline">
    <w:name w:val="Byline"/>
    <w:rsid w:val="009B7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6B5"/>
    <w:pPr>
      <w:tabs>
        <w:tab w:val="clear" w:pos="3600"/>
        <w:tab w:val="clear" w:pos="3958"/>
      </w:tabs>
      <w:jc w:val="right"/>
    </w:pPr>
  </w:style>
  <w:style w:type="character" w:styleId="Emphasis">
    <w:name w:val="Emphasis"/>
    <w:basedOn w:val="DefaultParagraphFont"/>
    <w:qFormat/>
    <w:rsid w:val="009B76B5"/>
    <w:rPr>
      <w:i/>
    </w:rPr>
  </w:style>
  <w:style w:type="paragraph" w:styleId="Caption">
    <w:name w:val="caption"/>
    <w:basedOn w:val="BodyText"/>
    <w:next w:val="Normal"/>
    <w:qFormat/>
    <w:rsid w:val="009B76B5"/>
    <w:pPr>
      <w:framePr w:w="2268" w:hSpace="181" w:vSpace="181" w:wrap="around" w:vAnchor="text" w:hAnchor="page" w:x="1135" w:y="285" w:anchorLock="1"/>
    </w:pPr>
    <w:rPr>
      <w:i/>
    </w:rPr>
  </w:style>
  <w:style w:type="paragraph" w:customStyle="1" w:styleId="MiniTOCTitle">
    <w:name w:val="MiniTOCTitle"/>
    <w:basedOn w:val="Heading4"/>
    <w:rsid w:val="009B76B5"/>
    <w:pPr>
      <w:spacing w:before="240"/>
      <w:outlineLvl w:val="9"/>
    </w:pPr>
    <w:rPr>
      <w:noProof/>
      <w:sz w:val="24"/>
    </w:rPr>
  </w:style>
  <w:style w:type="paragraph" w:customStyle="1" w:styleId="MiniTOCItem">
    <w:name w:val="MiniTOCItem"/>
    <w:basedOn w:val="ListBullet"/>
    <w:rsid w:val="009B76B5"/>
    <w:pPr>
      <w:numPr>
        <w:numId w:val="0"/>
      </w:numPr>
      <w:tabs>
        <w:tab w:val="right" w:leader="dot" w:pos="6521"/>
      </w:tabs>
      <w:spacing w:before="0" w:after="0"/>
    </w:pPr>
  </w:style>
  <w:style w:type="paragraph" w:customStyle="1" w:styleId="TOFTitle">
    <w:name w:val="TOFTitle"/>
    <w:basedOn w:val="TOCTitle"/>
    <w:rsid w:val="009B76B5"/>
  </w:style>
  <w:style w:type="paragraph" w:styleId="TableofFigures">
    <w:name w:val="table of figures"/>
    <w:basedOn w:val="Normal"/>
    <w:next w:val="Normal"/>
    <w:semiHidden/>
    <w:rsid w:val="009B76B5"/>
    <w:pPr>
      <w:tabs>
        <w:tab w:val="right" w:leader="dot" w:pos="9072"/>
      </w:tabs>
      <w:ind w:left="970" w:hanging="403"/>
    </w:pPr>
    <w:rPr>
      <w:rFonts w:ascii="Times New Roman" w:hAnsi="Times New Roman"/>
      <w:b/>
    </w:rPr>
  </w:style>
  <w:style w:type="paragraph" w:styleId="ListNumber">
    <w:name w:val="List Number"/>
    <w:basedOn w:val="List"/>
    <w:rsid w:val="009B76B5"/>
    <w:pPr>
      <w:numPr>
        <w:numId w:val="11"/>
      </w:numPr>
    </w:pPr>
  </w:style>
  <w:style w:type="character" w:customStyle="1" w:styleId="WingdingSymbols">
    <w:name w:val="Wingding Symbols"/>
    <w:rsid w:val="009B76B5"/>
    <w:rPr>
      <w:rFonts w:ascii="Wingdings" w:hAnsi="Wingdings"/>
    </w:rPr>
  </w:style>
  <w:style w:type="paragraph" w:customStyle="1" w:styleId="TableHeading">
    <w:name w:val="Table Heading"/>
    <w:basedOn w:val="HeadingBase"/>
    <w:rsid w:val="009B76B5"/>
    <w:pPr>
      <w:keepLines/>
      <w:pBdr>
        <w:bottom w:val="single" w:sz="6" w:space="1" w:color="918585"/>
      </w:pBdr>
      <w:spacing w:before="240"/>
    </w:pPr>
  </w:style>
  <w:style w:type="character" w:customStyle="1" w:styleId="HotSpot">
    <w:name w:val="HotSpot"/>
    <w:rsid w:val="009B76B5"/>
    <w:rPr>
      <w:color w:val="0033CC"/>
      <w:u w:val="none"/>
    </w:rPr>
  </w:style>
  <w:style w:type="paragraph" w:customStyle="1" w:styleId="BodyTextRight">
    <w:name w:val="Body Text Right"/>
    <w:basedOn w:val="BodyText"/>
    <w:rsid w:val="009B76B5"/>
    <w:pPr>
      <w:spacing w:before="0" w:after="0"/>
      <w:jc w:val="right"/>
    </w:pPr>
  </w:style>
  <w:style w:type="paragraph" w:styleId="Index3">
    <w:name w:val="index 3"/>
    <w:basedOn w:val="ListNumber2"/>
    <w:next w:val="Normal"/>
    <w:semiHidden/>
    <w:rsid w:val="009B76B5"/>
    <w:pPr>
      <w:numPr>
        <w:numId w:val="0"/>
      </w:numPr>
      <w:tabs>
        <w:tab w:val="right" w:leader="dot" w:pos="4176"/>
      </w:tabs>
    </w:pPr>
  </w:style>
  <w:style w:type="paragraph" w:styleId="ListNumber2">
    <w:name w:val="List Number 2"/>
    <w:basedOn w:val="List2"/>
    <w:rsid w:val="009B76B5"/>
    <w:pPr>
      <w:numPr>
        <w:numId w:val="10"/>
      </w:numPr>
      <w:tabs>
        <w:tab w:val="clear" w:pos="1060"/>
      </w:tabs>
    </w:pPr>
  </w:style>
  <w:style w:type="paragraph" w:customStyle="1" w:styleId="MarginNote">
    <w:name w:val="Margin Note"/>
    <w:basedOn w:val="BodyText"/>
    <w:rsid w:val="009B7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6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76B5"/>
    <w:rPr>
      <w:sz w:val="32"/>
    </w:rPr>
  </w:style>
  <w:style w:type="paragraph" w:customStyle="1" w:styleId="HeadingProcedure">
    <w:name w:val="Heading Procedure"/>
    <w:basedOn w:val="HeadingBase"/>
    <w:next w:val="Normal"/>
    <w:rsid w:val="009B76B5"/>
    <w:pPr>
      <w:tabs>
        <w:tab w:val="left" w:pos="0"/>
      </w:tabs>
      <w:spacing w:before="120" w:after="60"/>
    </w:pPr>
    <w:rPr>
      <w:i/>
      <w:color w:val="918585"/>
      <w:sz w:val="22"/>
    </w:rPr>
  </w:style>
  <w:style w:type="paragraph" w:customStyle="1" w:styleId="TableBodyText">
    <w:name w:val="Table Body Text"/>
    <w:basedOn w:val="BodyText"/>
    <w:rsid w:val="009B76B5"/>
    <w:pPr>
      <w:spacing w:before="60" w:after="60"/>
    </w:pPr>
  </w:style>
  <w:style w:type="paragraph" w:styleId="ListContinue">
    <w:name w:val="List Continue"/>
    <w:basedOn w:val="List"/>
    <w:rsid w:val="009B76B5"/>
    <w:pPr>
      <w:ind w:firstLine="0"/>
    </w:pPr>
  </w:style>
  <w:style w:type="paragraph" w:customStyle="1" w:styleId="ListNote">
    <w:name w:val="List Note"/>
    <w:basedOn w:val="List"/>
    <w:rsid w:val="009B76B5"/>
    <w:pPr>
      <w:pBdr>
        <w:top w:val="single" w:sz="6" w:space="2" w:color="918585"/>
        <w:bottom w:val="single" w:sz="6" w:space="2" w:color="918585"/>
      </w:pBdr>
      <w:tabs>
        <w:tab w:val="left" w:pos="1021"/>
      </w:tabs>
      <w:ind w:firstLine="0"/>
    </w:pPr>
  </w:style>
  <w:style w:type="paragraph" w:customStyle="1" w:styleId="Warning">
    <w:name w:val="Warning"/>
    <w:basedOn w:val="BodyText"/>
    <w:rsid w:val="009B76B5"/>
    <w:pPr>
      <w:shd w:val="clear" w:color="auto" w:fill="D9D9D9"/>
      <w:tabs>
        <w:tab w:val="left" w:pos="992"/>
      </w:tabs>
      <w:ind w:left="119" w:right="119"/>
    </w:pPr>
    <w:rPr>
      <w:sz w:val="20"/>
    </w:rPr>
  </w:style>
  <w:style w:type="paragraph" w:customStyle="1" w:styleId="MarginIcons">
    <w:name w:val="Margin Icons"/>
    <w:basedOn w:val="BodyText"/>
    <w:rsid w:val="009B7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6B5"/>
    <w:rPr>
      <w:rFonts w:ascii="Courier New" w:hAnsi="Courier New"/>
    </w:rPr>
  </w:style>
  <w:style w:type="paragraph" w:customStyle="1" w:styleId="NoteBullet">
    <w:name w:val="Note Bullet"/>
    <w:basedOn w:val="Note"/>
    <w:rsid w:val="009B76B5"/>
    <w:pPr>
      <w:tabs>
        <w:tab w:val="clear" w:pos="680"/>
      </w:tabs>
      <w:spacing w:before="60" w:after="60"/>
    </w:pPr>
  </w:style>
  <w:style w:type="paragraph" w:customStyle="1" w:styleId="SubHeading2">
    <w:name w:val="SubHeading2"/>
    <w:basedOn w:val="HeadingBase"/>
    <w:rsid w:val="009B76B5"/>
    <w:pPr>
      <w:spacing w:before="240" w:after="60"/>
    </w:pPr>
    <w:rPr>
      <w:sz w:val="20"/>
    </w:rPr>
  </w:style>
  <w:style w:type="paragraph" w:customStyle="1" w:styleId="SubHeading1">
    <w:name w:val="SubHeading1"/>
    <w:basedOn w:val="HeadingBase"/>
    <w:rsid w:val="009B76B5"/>
    <w:pPr>
      <w:spacing w:before="240" w:after="60"/>
    </w:pPr>
    <w:rPr>
      <w:color w:val="918585"/>
      <w:sz w:val="22"/>
    </w:rPr>
  </w:style>
  <w:style w:type="paragraph" w:customStyle="1" w:styleId="SideHeading">
    <w:name w:val="Side Heading"/>
    <w:basedOn w:val="HeadingBase"/>
    <w:rsid w:val="009B7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6B5"/>
    <w:pPr>
      <w:numPr>
        <w:numId w:val="12"/>
      </w:numPr>
    </w:pPr>
  </w:style>
  <w:style w:type="paragraph" w:styleId="PlainText">
    <w:name w:val="Plain Text"/>
    <w:basedOn w:val="Normal"/>
    <w:link w:val="PlainTextChar"/>
    <w:rsid w:val="009B76B5"/>
    <w:rPr>
      <w:sz w:val="20"/>
    </w:rPr>
  </w:style>
  <w:style w:type="character" w:customStyle="1" w:styleId="PlainTextChar">
    <w:name w:val="Plain Text Char"/>
    <w:basedOn w:val="DefaultParagraphFont"/>
    <w:link w:val="PlainText"/>
    <w:rsid w:val="009B76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76B5"/>
    <w:rPr>
      <w:b/>
      <w:smallCaps/>
    </w:rPr>
  </w:style>
  <w:style w:type="paragraph" w:customStyle="1" w:styleId="TableListNumber">
    <w:name w:val="Table List Number"/>
    <w:basedOn w:val="ListNumber"/>
    <w:rsid w:val="009B76B5"/>
    <w:pPr>
      <w:numPr>
        <w:numId w:val="0"/>
      </w:numPr>
    </w:pPr>
  </w:style>
  <w:style w:type="paragraph" w:styleId="TOC4">
    <w:name w:val="toc 4"/>
    <w:basedOn w:val="TOCBase"/>
    <w:next w:val="Normal"/>
    <w:semiHidden/>
    <w:rsid w:val="009B76B5"/>
    <w:pPr>
      <w:tabs>
        <w:tab w:val="right" w:leader="dot" w:pos="9071"/>
      </w:tabs>
      <w:ind w:left="1701"/>
    </w:pPr>
  </w:style>
  <w:style w:type="paragraph" w:customStyle="1" w:styleId="ListAlpha">
    <w:name w:val="List Alpha"/>
    <w:basedOn w:val="List"/>
    <w:rsid w:val="009B76B5"/>
    <w:pPr>
      <w:numPr>
        <w:numId w:val="9"/>
      </w:numPr>
    </w:pPr>
  </w:style>
  <w:style w:type="paragraph" w:customStyle="1" w:styleId="ListAlpha2">
    <w:name w:val="List Alpha 2"/>
    <w:basedOn w:val="List2"/>
    <w:rsid w:val="009B76B5"/>
    <w:pPr>
      <w:numPr>
        <w:numId w:val="8"/>
      </w:numPr>
    </w:pPr>
  </w:style>
  <w:style w:type="paragraph" w:styleId="List3">
    <w:name w:val="List 3"/>
    <w:basedOn w:val="BodyText"/>
    <w:rsid w:val="009B76B5"/>
    <w:pPr>
      <w:tabs>
        <w:tab w:val="left" w:pos="1021"/>
      </w:tabs>
      <w:spacing w:before="60" w:after="60"/>
      <w:ind w:left="1020" w:hanging="340"/>
    </w:pPr>
  </w:style>
  <w:style w:type="paragraph" w:styleId="List4">
    <w:name w:val="List 4"/>
    <w:basedOn w:val="BodyText"/>
    <w:rsid w:val="009B76B5"/>
    <w:pPr>
      <w:tabs>
        <w:tab w:val="left" w:pos="1361"/>
      </w:tabs>
      <w:spacing w:before="60" w:after="60"/>
      <w:ind w:left="1361" w:hanging="340"/>
    </w:pPr>
  </w:style>
  <w:style w:type="paragraph" w:styleId="List5">
    <w:name w:val="List 5"/>
    <w:basedOn w:val="BodyText"/>
    <w:rsid w:val="009B76B5"/>
    <w:pPr>
      <w:tabs>
        <w:tab w:val="left" w:pos="1701"/>
      </w:tabs>
      <w:spacing w:before="60" w:after="60"/>
      <w:ind w:left="1701" w:hanging="340"/>
    </w:pPr>
  </w:style>
  <w:style w:type="paragraph" w:styleId="ListBullet3">
    <w:name w:val="List Bullet 3"/>
    <w:basedOn w:val="List3"/>
    <w:rsid w:val="009B76B5"/>
    <w:pPr>
      <w:numPr>
        <w:numId w:val="15"/>
      </w:numPr>
      <w:tabs>
        <w:tab w:val="clear" w:pos="1021"/>
      </w:tabs>
      <w:ind w:left="1037" w:hanging="357"/>
    </w:pPr>
  </w:style>
  <w:style w:type="paragraph" w:styleId="ListBullet4">
    <w:name w:val="List Bullet 4"/>
    <w:basedOn w:val="List4"/>
    <w:rsid w:val="009B76B5"/>
    <w:pPr>
      <w:numPr>
        <w:numId w:val="3"/>
      </w:numPr>
    </w:pPr>
  </w:style>
  <w:style w:type="paragraph" w:styleId="ListBullet5">
    <w:name w:val="List Bullet 5"/>
    <w:basedOn w:val="List5"/>
    <w:rsid w:val="009B76B5"/>
    <w:pPr>
      <w:numPr>
        <w:numId w:val="4"/>
      </w:numPr>
    </w:pPr>
  </w:style>
  <w:style w:type="paragraph" w:styleId="ListContinue2">
    <w:name w:val="List Continue 2"/>
    <w:basedOn w:val="List2"/>
    <w:rsid w:val="009B76B5"/>
    <w:pPr>
      <w:ind w:firstLine="0"/>
    </w:pPr>
  </w:style>
  <w:style w:type="paragraph" w:styleId="ListContinue3">
    <w:name w:val="List Continue 3"/>
    <w:basedOn w:val="List3"/>
    <w:rsid w:val="009B76B5"/>
    <w:pPr>
      <w:ind w:left="1021" w:firstLine="0"/>
    </w:pPr>
  </w:style>
  <w:style w:type="paragraph" w:styleId="ListContinue4">
    <w:name w:val="List Continue 4"/>
    <w:basedOn w:val="List4"/>
    <w:rsid w:val="009B76B5"/>
    <w:pPr>
      <w:ind w:firstLine="0"/>
    </w:pPr>
  </w:style>
  <w:style w:type="paragraph" w:styleId="ListContinue5">
    <w:name w:val="List Continue 5"/>
    <w:basedOn w:val="List5"/>
    <w:rsid w:val="009B76B5"/>
    <w:pPr>
      <w:ind w:firstLine="0"/>
    </w:pPr>
  </w:style>
  <w:style w:type="paragraph" w:styleId="ListNumber3">
    <w:name w:val="List Number 3"/>
    <w:basedOn w:val="List3"/>
    <w:rsid w:val="009B76B5"/>
    <w:pPr>
      <w:numPr>
        <w:numId w:val="5"/>
      </w:numPr>
    </w:pPr>
  </w:style>
  <w:style w:type="paragraph" w:styleId="ListNumber4">
    <w:name w:val="List Number 4"/>
    <w:basedOn w:val="List4"/>
    <w:rsid w:val="009B76B5"/>
    <w:pPr>
      <w:numPr>
        <w:numId w:val="6"/>
      </w:numPr>
    </w:pPr>
  </w:style>
  <w:style w:type="paragraph" w:styleId="ListNumber5">
    <w:name w:val="List Number 5"/>
    <w:basedOn w:val="List5"/>
    <w:rsid w:val="009B76B5"/>
    <w:pPr>
      <w:numPr>
        <w:numId w:val="7"/>
      </w:numPr>
    </w:pPr>
  </w:style>
  <w:style w:type="paragraph" w:styleId="BlockText">
    <w:name w:val="Block Text"/>
    <w:basedOn w:val="Normal"/>
    <w:rsid w:val="009B76B5"/>
    <w:pPr>
      <w:spacing w:after="120"/>
      <w:ind w:left="1440" w:right="1440"/>
    </w:pPr>
  </w:style>
  <w:style w:type="character" w:customStyle="1" w:styleId="Subscript">
    <w:name w:val="Subscript"/>
    <w:basedOn w:val="DefaultParagraphFont"/>
    <w:rsid w:val="009B76B5"/>
    <w:rPr>
      <w:sz w:val="16"/>
      <w:vertAlign w:val="subscript"/>
    </w:rPr>
  </w:style>
  <w:style w:type="character" w:customStyle="1" w:styleId="Superscript">
    <w:name w:val="Superscript"/>
    <w:basedOn w:val="DefaultParagraphFont"/>
    <w:rsid w:val="009B76B5"/>
    <w:rPr>
      <w:sz w:val="16"/>
      <w:vertAlign w:val="superscript"/>
    </w:rPr>
  </w:style>
  <w:style w:type="character" w:customStyle="1" w:styleId="Symbols">
    <w:name w:val="Symbols"/>
    <w:basedOn w:val="DefaultParagraphFont"/>
    <w:rsid w:val="009B76B5"/>
    <w:rPr>
      <w:rFonts w:ascii="Symbol" w:hAnsi="Symbol"/>
    </w:rPr>
  </w:style>
  <w:style w:type="character" w:customStyle="1" w:styleId="MenuOptions">
    <w:name w:val="Menu Options"/>
    <w:basedOn w:val="DefaultParagraphFont"/>
    <w:rsid w:val="009B76B5"/>
    <w:rPr>
      <w:rFonts w:ascii="Arial Narrow" w:hAnsi="Arial Narrow"/>
      <w:smallCaps/>
    </w:rPr>
  </w:style>
  <w:style w:type="character" w:customStyle="1" w:styleId="Buttons">
    <w:name w:val="Buttons"/>
    <w:basedOn w:val="DefaultParagraphFont"/>
    <w:rsid w:val="009B76B5"/>
    <w:rPr>
      <w:b/>
    </w:rPr>
  </w:style>
  <w:style w:type="character" w:customStyle="1" w:styleId="Underlined">
    <w:name w:val="Underlined"/>
    <w:basedOn w:val="DefaultParagraphFont"/>
    <w:rsid w:val="009B76B5"/>
    <w:rPr>
      <w:u w:val="single"/>
    </w:rPr>
  </w:style>
  <w:style w:type="paragraph" w:customStyle="1" w:styleId="TableBodyTextRight">
    <w:name w:val="Table Body Text Right"/>
    <w:basedOn w:val="TableBodyText"/>
    <w:rsid w:val="009B76B5"/>
    <w:pPr>
      <w:widowControl w:val="0"/>
      <w:autoSpaceDE w:val="0"/>
      <w:autoSpaceDN w:val="0"/>
      <w:adjustRightInd w:val="0"/>
      <w:jc w:val="right"/>
    </w:pPr>
    <w:rPr>
      <w:rFonts w:cs="Arial"/>
      <w:szCs w:val="18"/>
    </w:rPr>
  </w:style>
  <w:style w:type="paragraph" w:customStyle="1" w:styleId="CopyrightText">
    <w:name w:val="Copyright Text"/>
    <w:basedOn w:val="BodyText"/>
    <w:rsid w:val="009B76B5"/>
    <w:rPr>
      <w:sz w:val="18"/>
    </w:rPr>
  </w:style>
  <w:style w:type="paragraph" w:customStyle="1" w:styleId="BodySmallRight">
    <w:name w:val="Body Small Right"/>
    <w:basedOn w:val="BodyTextRight"/>
    <w:rsid w:val="009B76B5"/>
    <w:rPr>
      <w:sz w:val="18"/>
      <w:szCs w:val="18"/>
    </w:rPr>
  </w:style>
  <w:style w:type="paragraph" w:customStyle="1" w:styleId="MarginEdition">
    <w:name w:val="Margin Edition"/>
    <w:basedOn w:val="MarginNote"/>
    <w:rsid w:val="009B76B5"/>
    <w:pPr>
      <w:spacing w:before="0" w:after="0"/>
    </w:pPr>
    <w:rPr>
      <w:rFonts w:ascii="Times New Roman" w:hAnsi="Times New Roman"/>
      <w:color w:val="999999"/>
    </w:rPr>
  </w:style>
  <w:style w:type="paragraph" w:customStyle="1" w:styleId="Spacer">
    <w:name w:val="Spacer"/>
    <w:basedOn w:val="Normal"/>
    <w:rsid w:val="009B76B5"/>
    <w:rPr>
      <w:sz w:val="2"/>
      <w:szCs w:val="2"/>
    </w:rPr>
  </w:style>
  <w:style w:type="character" w:customStyle="1" w:styleId="Small">
    <w:name w:val="Small"/>
    <w:basedOn w:val="DefaultParagraphFont"/>
    <w:rsid w:val="009B76B5"/>
    <w:rPr>
      <w:sz w:val="16"/>
    </w:rPr>
  </w:style>
  <w:style w:type="paragraph" w:customStyle="1" w:styleId="WideTable">
    <w:name w:val="Wide Table"/>
    <w:basedOn w:val="Normal"/>
    <w:rsid w:val="009B76B5"/>
    <w:pPr>
      <w:ind w:left="-1418"/>
    </w:pPr>
    <w:rPr>
      <w:sz w:val="2"/>
      <w:szCs w:val="2"/>
    </w:rPr>
  </w:style>
  <w:style w:type="character" w:styleId="PageNumber">
    <w:name w:val="page number"/>
    <w:basedOn w:val="DefaultParagraphFont"/>
    <w:rsid w:val="009B76B5"/>
  </w:style>
  <w:style w:type="paragraph" w:styleId="Quote">
    <w:name w:val="Quote"/>
    <w:basedOn w:val="Heading1"/>
    <w:link w:val="QuoteChar"/>
    <w:qFormat/>
    <w:rsid w:val="009B76B5"/>
    <w:rPr>
      <w:b w:val="0"/>
      <w:sz w:val="72"/>
      <w:szCs w:val="72"/>
      <w:lang w:val="en-NZ"/>
    </w:rPr>
  </w:style>
  <w:style w:type="character" w:customStyle="1" w:styleId="QuoteChar">
    <w:name w:val="Quote Char"/>
    <w:basedOn w:val="DefaultParagraphFont"/>
    <w:link w:val="Quote"/>
    <w:rsid w:val="009B7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6B5"/>
    <w:pPr>
      <w:pageBreakBefore/>
    </w:pPr>
  </w:style>
  <w:style w:type="paragraph" w:customStyle="1" w:styleId="Border">
    <w:name w:val="Border"/>
    <w:basedOn w:val="Normal"/>
    <w:qFormat/>
    <w:rsid w:val="009B7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6B5"/>
    <w:rPr>
      <w:b/>
      <w:bCs/>
      <w:i/>
      <w:iCs/>
      <w:color w:val="auto"/>
    </w:rPr>
  </w:style>
  <w:style w:type="paragraph" w:styleId="IntenseQuote">
    <w:name w:val="Intense Quote"/>
    <w:basedOn w:val="Normal"/>
    <w:next w:val="Normal"/>
    <w:link w:val="IntenseQuoteChar"/>
    <w:uiPriority w:val="30"/>
    <w:qFormat/>
    <w:rsid w:val="009B7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6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76B5"/>
    <w:rPr>
      <w:smallCaps/>
      <w:color w:val="auto"/>
      <w:u w:val="single"/>
    </w:rPr>
  </w:style>
  <w:style w:type="character" w:styleId="IntenseReference">
    <w:name w:val="Intense Reference"/>
    <w:basedOn w:val="DefaultParagraphFont"/>
    <w:uiPriority w:val="32"/>
    <w:qFormat/>
    <w:rsid w:val="009B76B5"/>
    <w:rPr>
      <w:b/>
      <w:bCs/>
      <w:smallCaps/>
      <w:color w:val="auto"/>
      <w:spacing w:val="5"/>
      <w:u w:val="single"/>
    </w:rPr>
  </w:style>
  <w:style w:type="paragraph" w:customStyle="1" w:styleId="2ColumnHeading">
    <w:name w:val="2Column Heading"/>
    <w:basedOn w:val="BodyText"/>
    <w:qFormat/>
    <w:rsid w:val="009B76B5"/>
    <w:pPr>
      <w:spacing w:after="60"/>
      <w:ind w:left="-2268"/>
    </w:pPr>
    <w:rPr>
      <w:b/>
    </w:rPr>
  </w:style>
  <w:style w:type="paragraph" w:customStyle="1" w:styleId="Heading1TOC">
    <w:name w:val="Heading1 TOC"/>
    <w:basedOn w:val="Normal"/>
    <w:qFormat/>
    <w:rsid w:val="009B76B5"/>
    <w:pPr>
      <w:spacing w:before="240" w:after="120"/>
    </w:pPr>
    <w:rPr>
      <w:rFonts w:ascii="Times New Roman" w:hAnsi="Times New Roman"/>
      <w:b/>
      <w:sz w:val="32"/>
    </w:rPr>
  </w:style>
  <w:style w:type="paragraph" w:customStyle="1" w:styleId="Heading2TOC">
    <w:name w:val="Heading2 TOC"/>
    <w:basedOn w:val="Normal"/>
    <w:qFormat/>
    <w:rsid w:val="009B76B5"/>
    <w:pPr>
      <w:spacing w:before="240" w:after="60"/>
    </w:pPr>
    <w:rPr>
      <w:rFonts w:ascii="Times New Roman" w:hAnsi="Times New Roman"/>
      <w:b/>
      <w:sz w:val="28"/>
    </w:rPr>
  </w:style>
  <w:style w:type="character" w:customStyle="1" w:styleId="Underline">
    <w:name w:val="Underline"/>
    <w:basedOn w:val="DefaultParagraphFont"/>
    <w:qFormat/>
    <w:rsid w:val="009B76B5"/>
    <w:rPr>
      <w:u w:val="single"/>
    </w:rPr>
  </w:style>
  <w:style w:type="character" w:customStyle="1" w:styleId="BoldandItalics">
    <w:name w:val="Bold and Italics"/>
    <w:qFormat/>
    <w:rsid w:val="009B76B5"/>
    <w:rPr>
      <w:b/>
      <w:i/>
      <w:u w:val="none"/>
    </w:rPr>
  </w:style>
  <w:style w:type="paragraph" w:styleId="BalloonText">
    <w:name w:val="Balloon Text"/>
    <w:basedOn w:val="Normal"/>
    <w:link w:val="BalloonTextChar"/>
    <w:rsid w:val="009B76B5"/>
    <w:rPr>
      <w:rFonts w:ascii="Tahoma" w:hAnsi="Tahoma" w:cs="Tahoma"/>
      <w:sz w:val="16"/>
      <w:szCs w:val="16"/>
    </w:rPr>
  </w:style>
  <w:style w:type="character" w:customStyle="1" w:styleId="BalloonTextChar">
    <w:name w:val="Balloon Text Char"/>
    <w:basedOn w:val="DefaultParagraphFont"/>
    <w:link w:val="BalloonText"/>
    <w:rsid w:val="009B76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7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6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1120</Words>
  <Characters>7075</Characters>
  <Application>Microsoft Office Word</Application>
  <DocSecurity>0</DocSecurity>
  <Lines>276</Lines>
  <Paragraphs>150</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LMFFM2007B Follow plans to assemble production furniture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2012-05-26T17:27:00Z</dcterms:created>
  <dcterms:modified xsi:type="dcterms:W3CDTF">2012-05-26T17:27:00Z</dcterms:modified>
</cp:coreProperties>
</file>