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BBB" w:rsidP="00214BBB">
      <w:pPr>
        <w:pStyle w:val="Title"/>
      </w:pPr>
      <w:r>
        <w:fldChar w:fldCharType="begin"/>
      </w:r>
      <w:r>
        <w:instrText xml:space="preserve"> TITLE   \* MERGEFORMAT </w:instrText>
      </w:r>
      <w:r>
        <w:fldChar w:fldCharType="separate"/>
      </w:r>
      <w:r>
        <w:t>LMFFL3307A Install resilient sheet to bench and counter tops</w:t>
      </w:r>
      <w:r>
        <w:fldChar w:fldCharType="end"/>
      </w:r>
    </w:p>
    <w:p w:rsidR="00214BBB" w:rsidP="00214BBB">
      <w:pPr>
        <w:pStyle w:val="Version"/>
        <w:sectPr w:rsidSect="00AF0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031A" w:rsidP="00AF031A">
      <w:pPr>
        <w:pStyle w:val="SuperHeading"/>
      </w:pPr>
      <w:r w:rsidRPr="00AF031A">
        <w:t>LMFFL3307A Install resilient sheet to bench and counter tops</w:t>
      </w:r>
    </w:p>
    <w:p w:rsidR="00000000" w:rsidRPr="00AF031A" w:rsidP="00AF031A">
      <w:pPr>
        <w:pStyle w:val="SuperHeading"/>
      </w:pPr>
    </w:p>
    <w:p w:rsidR="00000000" w:rsidRPr="00AF031A" w:rsidP="00AF031A">
      <w:pPr>
        <w:pStyle w:val="Heading1"/>
      </w:pPr>
      <w:bookmarkStart w:id="1" w:name="O_88767"/>
      <w:bookmarkEnd w:id="1"/>
      <w:r w:rsidRPr="00AF031A">
        <w:t>Modification History</w:t>
      </w:r>
    </w:p>
    <w:p w:rsidR="00000000" w:rsidRPr="00AF031A" w:rsidP="00AF031A">
      <w:pPr>
        <w:pStyle w:val="BodyText"/>
      </w:pPr>
      <w:r w:rsidRPr="00AF031A">
        <w:t>Not applicable.</w:t>
      </w:r>
    </w:p>
    <w:p w:rsidR="00000000" w:rsidRPr="00AF031A" w:rsidP="00AF031A">
      <w:pPr>
        <w:pStyle w:val="AllowPageBreak"/>
      </w:pPr>
    </w:p>
    <w:p w:rsidR="00000000" w:rsidRPr="00AF031A" w:rsidP="00AF031A">
      <w:pPr>
        <w:pStyle w:val="Heading1"/>
      </w:pPr>
      <w:bookmarkStart w:id="2" w:name="O_88768"/>
      <w:bookmarkEnd w:id="2"/>
      <w:r w:rsidRPr="00AF031A">
        <w:t>Unit Descriptor</w:t>
      </w:r>
    </w:p>
    <w:tbl>
      <w:tblPr>
        <w:tblW w:w="0" w:type="auto"/>
        <w:tblLayout w:type="fixed"/>
        <w:tblCellMar>
          <w:left w:w="62" w:type="dxa"/>
          <w:right w:w="62" w:type="dxa"/>
        </w:tblCellMar>
        <w:tblLook w:val="0000"/>
      </w:tblPr>
      <w:tblGrid>
        <w:gridCol w:w="2671"/>
        <w:gridCol w:w="5851"/>
      </w:tblGrid>
      <w:tr w:rsidTr="00214BB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t>This u</w:t>
            </w:r>
            <w:r w:rsidRPr="00AF031A">
              <w:t>nit covers the competency required to install resilient sheet to bench and counter tops.</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3" w:name="O_88769"/>
      <w:bookmarkEnd w:id="3"/>
      <w:r w:rsidRPr="00AF031A">
        <w:t>Application of the Unit</w:t>
      </w:r>
    </w:p>
    <w:tbl>
      <w:tblPr>
        <w:tblW w:w="0" w:type="auto"/>
        <w:tblLayout w:type="fixed"/>
        <w:tblCellMar>
          <w:left w:w="62" w:type="dxa"/>
          <w:right w:w="62" w:type="dxa"/>
        </w:tblCellMar>
        <w:tblLook w:val="0000"/>
      </w:tblPr>
      <w:tblGrid>
        <w:gridCol w:w="2755"/>
        <w:gridCol w:w="5767"/>
      </w:tblGrid>
      <w:tr w:rsidTr="00214BB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AF031A">
              <w:t>at a trade worker level. These skills and knowledge are to be used within the scope of the individual's job and authority.</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4" w:name="O_88770"/>
      <w:bookmarkEnd w:id="4"/>
      <w:r w:rsidRPr="00AF031A">
        <w:t>Licensing/Regulatory Information</w:t>
      </w:r>
    </w:p>
    <w:p w:rsidR="00000000" w:rsidRPr="00AF031A" w:rsidP="00AF031A">
      <w:pPr>
        <w:pStyle w:val="BodyText"/>
      </w:pPr>
      <w:r w:rsidRPr="00AF031A">
        <w:t>Not applicable.</w:t>
      </w:r>
    </w:p>
    <w:p w:rsidR="00000000" w:rsidRPr="00AF031A" w:rsidP="00AF031A">
      <w:pPr>
        <w:pStyle w:val="AllowPageBreak"/>
      </w:pPr>
    </w:p>
    <w:p w:rsidR="00000000" w:rsidRPr="00AF031A" w:rsidP="00AF031A">
      <w:pPr>
        <w:pStyle w:val="Heading1"/>
      </w:pPr>
      <w:bookmarkStart w:id="5" w:name="O_88772"/>
      <w:bookmarkEnd w:id="5"/>
      <w:r w:rsidRPr="00AF031A">
        <w:t>Pre-Requisites</w:t>
      </w:r>
    </w:p>
    <w:tbl>
      <w:tblPr>
        <w:tblW w:w="0" w:type="auto"/>
        <w:tblLayout w:type="fixed"/>
        <w:tblCellMar>
          <w:left w:w="62" w:type="dxa"/>
          <w:right w:w="62" w:type="dxa"/>
        </w:tblCellMar>
        <w:tblLook w:val="0000"/>
      </w:tblPr>
      <w:tblGrid>
        <w:gridCol w:w="2771"/>
        <w:gridCol w:w="1313"/>
        <w:gridCol w:w="4438"/>
      </w:tblGrid>
      <w:tr w:rsidTr="00214BB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t>Nil</w:t>
            </w:r>
          </w:p>
        </w:tc>
      </w:tr>
      <w:tr w:rsidTr="00214BB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p>
        </w:tc>
      </w:tr>
      <w:tr w:rsidTr="00214BB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6" w:name="O_88771"/>
      <w:bookmarkEnd w:id="6"/>
      <w:r w:rsidRPr="00AF031A">
        <w:t>Employability Skills Information</w:t>
      </w:r>
    </w:p>
    <w:tbl>
      <w:tblPr>
        <w:tblW w:w="0" w:type="auto"/>
        <w:tblLayout w:type="fixed"/>
        <w:tblCellMar>
          <w:left w:w="62" w:type="dxa"/>
          <w:right w:w="62" w:type="dxa"/>
        </w:tblCellMar>
        <w:tblLook w:val="0000"/>
      </w:tblPr>
      <w:tblGrid>
        <w:gridCol w:w="2802"/>
        <w:gridCol w:w="5720"/>
      </w:tblGrid>
      <w:tr w:rsidTr="00214B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t>This unit contains employability skills.</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7" w:name="O_88773"/>
      <w:bookmarkEnd w:id="7"/>
      <w:r w:rsidRPr="00AF031A">
        <w:t>Elements and Performance Criteria Pre-Content</w:t>
      </w:r>
    </w:p>
    <w:tbl>
      <w:tblPr>
        <w:tblW w:w="0" w:type="auto"/>
        <w:tblLayout w:type="fixed"/>
        <w:tblCellMar>
          <w:left w:w="62" w:type="dxa"/>
          <w:right w:w="62" w:type="dxa"/>
        </w:tblCellMar>
        <w:tblLook w:val="0000"/>
      </w:tblPr>
      <w:tblGrid>
        <w:gridCol w:w="2569"/>
        <w:gridCol w:w="5953"/>
      </w:tblGrid>
      <w:tr w:rsidTr="00214BB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t>Performance criteria describe the performance needed to demonstrate achievement of the element. Where bold italicised text is used, further information is detailed in the required skills and knowledge section and the range statement. Assessment of performa</w:t>
            </w:r>
            <w:r w:rsidRPr="00AF031A">
              <w:t>nce is to be consistent with the evidence guide.</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8" w:name="O_88774"/>
      <w:bookmarkEnd w:id="8"/>
      <w:r w:rsidRPr="00AF031A">
        <w:t>Elements and Performance Criteria</w:t>
      </w:r>
    </w:p>
    <w:tbl>
      <w:tblPr>
        <w:tblW w:w="0" w:type="auto"/>
        <w:tblLayout w:type="fixed"/>
        <w:tblCellMar>
          <w:left w:w="62" w:type="dxa"/>
          <w:right w:w="62" w:type="dxa"/>
        </w:tblCellMar>
        <w:tblLook w:val="0000"/>
      </w:tblPr>
      <w:tblGrid>
        <w:gridCol w:w="2569"/>
        <w:gridCol w:w="5953"/>
      </w:tblGrid>
      <w:tr w:rsidTr="00214BBB">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PERFORMANCE CRITERIA</w:t>
            </w:r>
          </w:p>
        </w:tc>
      </w:tr>
      <w:tr w:rsidTr="00214BB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
              <w:rPr>
                <w:lang w:val="en-NZ"/>
              </w:rPr>
            </w:pPr>
            <w:r w:rsidRPr="00AF031A">
              <w:t>1.</w:t>
            </w:r>
            <w:r w:rsidRPr="00AF031A">
              <w:tab/>
              <w:t>Prepare materials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2"/>
            </w:pPr>
            <w:r w:rsidRPr="00AF031A">
              <w:t>1.1.</w:t>
            </w:r>
            <w:r w:rsidRPr="00AF031A">
              <w:tab/>
              <w:t xml:space="preserve">Applicable </w:t>
            </w:r>
            <w:r w:rsidRPr="00AF031A">
              <w:rPr>
                <w:rStyle w:val="BoldandItalics"/>
              </w:rPr>
              <w:t>legislative</w:t>
            </w:r>
            <w:r w:rsidRPr="00AF031A">
              <w:t xml:space="preserve">, </w:t>
            </w:r>
            <w:r w:rsidRPr="00AF031A">
              <w:rPr>
                <w:rStyle w:val="BoldandItalics"/>
              </w:rPr>
              <w:t>OHS</w:t>
            </w:r>
            <w:r w:rsidRPr="00AF031A">
              <w:t xml:space="preserve"> and </w:t>
            </w:r>
            <w:r w:rsidRPr="00AF031A">
              <w:rPr>
                <w:rStyle w:val="BoldandItalics"/>
              </w:rPr>
              <w:t>organisational</w:t>
            </w:r>
            <w:r w:rsidRPr="00AF031A">
              <w:t xml:space="preserve"> requirements relevant to installing </w:t>
            </w:r>
            <w:r w:rsidRPr="00AF031A">
              <w:rPr>
                <w:rStyle w:val="BoldandItalics"/>
              </w:rPr>
              <w:t>resilient coverings</w:t>
            </w:r>
            <w:r w:rsidRPr="00AF031A">
              <w:t xml:space="preserve"> to bench and counter tops are verified and complied with</w:t>
            </w:r>
          </w:p>
          <w:p w:rsidR="00000000" w:rsidRPr="00AF031A" w:rsidP="00AF031A">
            <w:pPr>
              <w:pStyle w:val="List2"/>
            </w:pPr>
            <w:r w:rsidRPr="00AF031A">
              <w:t>1.2.</w:t>
            </w:r>
            <w:r w:rsidRPr="00AF031A">
              <w:tab/>
            </w:r>
            <w:r w:rsidRPr="00AF031A">
              <w:rPr>
                <w:rStyle w:val="BoldandItalics"/>
              </w:rPr>
              <w:t>Instructions</w:t>
            </w:r>
            <w:r w:rsidRPr="00AF031A">
              <w:t xml:space="preserve"> and/or plans are read and interpreted to identify process required to complete work tasks</w:t>
            </w:r>
          </w:p>
          <w:p w:rsidR="00000000" w:rsidRPr="00AF031A" w:rsidP="00AF031A">
            <w:pPr>
              <w:pStyle w:val="List2"/>
            </w:pPr>
            <w:r w:rsidRPr="00AF031A">
              <w:t>1.3.</w:t>
            </w:r>
            <w:r w:rsidRPr="00AF031A">
              <w:tab/>
              <w:t xml:space="preserve">Sub-strate condition is assessed for suitability for installation </w:t>
            </w:r>
            <w:r w:rsidRPr="00AF031A">
              <w:t>of resilient coverings to the bench/counter top</w:t>
            </w:r>
          </w:p>
          <w:p w:rsidR="00000000" w:rsidRPr="00AF031A" w:rsidP="00AF031A">
            <w:pPr>
              <w:pStyle w:val="List2"/>
            </w:pPr>
            <w:r w:rsidRPr="00AF031A">
              <w:t>1.4.</w:t>
            </w:r>
            <w:r w:rsidRPr="00AF031A">
              <w:tab/>
              <w:t xml:space="preserve">Suitable </w:t>
            </w:r>
            <w:r w:rsidRPr="00AF031A">
              <w:rPr>
                <w:rStyle w:val="BoldandItalics"/>
              </w:rPr>
              <w:t>adhesives</w:t>
            </w:r>
            <w:r w:rsidRPr="00AF031A">
              <w:t>, trims and accessories are selected</w:t>
            </w:r>
          </w:p>
          <w:p w:rsidR="00000000" w:rsidRPr="00AF031A" w:rsidP="00AF031A">
            <w:pPr>
              <w:pStyle w:val="List2"/>
            </w:pPr>
            <w:r w:rsidRPr="00AF031A">
              <w:t>1.5.</w:t>
            </w:r>
            <w:r w:rsidRPr="00AF031A">
              <w:tab/>
            </w:r>
            <w:r w:rsidRPr="00AF031A">
              <w:rPr>
                <w:rStyle w:val="BoldandItalics"/>
              </w:rPr>
              <w:t>Tools</w:t>
            </w:r>
            <w:r w:rsidRPr="00AF031A">
              <w:t xml:space="preserve">, </w:t>
            </w:r>
            <w:r w:rsidRPr="00AF031A">
              <w:rPr>
                <w:rStyle w:val="BoldandItalics"/>
              </w:rPr>
              <w:t>equipment</w:t>
            </w:r>
            <w:r w:rsidRPr="00AF031A">
              <w:t xml:space="preserve"> and </w:t>
            </w:r>
            <w:r w:rsidRPr="00AF031A">
              <w:rPr>
                <w:rStyle w:val="BoldandItalics"/>
              </w:rPr>
              <w:t>materials</w:t>
            </w:r>
            <w:r w:rsidRPr="00AF031A">
              <w:t xml:space="preserve"> are selected and checked prior to use to ensure that they are appropriate for the work, serviceable and in a saf</w:t>
            </w:r>
            <w:r w:rsidRPr="00AF031A">
              <w:t>e condition</w:t>
            </w:r>
          </w:p>
          <w:p w:rsidR="00000000" w:rsidRPr="00AF031A" w:rsidP="00AF031A">
            <w:pPr>
              <w:pStyle w:val="List2"/>
            </w:pPr>
            <w:r w:rsidRPr="00AF031A">
              <w:t>1.6.</w:t>
            </w:r>
            <w:r w:rsidRPr="00AF031A">
              <w:tab/>
              <w:t>Sequence of work is planned, including the starting point, to ensure efficiency and quality of installation</w:t>
            </w:r>
          </w:p>
          <w:p w:rsidR="00000000" w:rsidP="00AF031A">
            <w:pPr>
              <w:pStyle w:val="List2"/>
              <w:rPr>
                <w:lang w:val="en-NZ"/>
              </w:rPr>
            </w:pPr>
            <w:r w:rsidRPr="00AF031A">
              <w:t>1.7.</w:t>
            </w:r>
            <w:r w:rsidRPr="00AF031A">
              <w:tab/>
              <w:t xml:space="preserve">The aesthetics of the materials is maximised where appropriate, matching grains, colours and patterns </w:t>
            </w:r>
          </w:p>
        </w:tc>
      </w:tr>
      <w:tr w:rsidTr="00214BB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
              <w:rPr>
                <w:lang w:val="en-NZ"/>
              </w:rPr>
            </w:pPr>
            <w:r w:rsidRPr="00AF031A">
              <w:t>2.</w:t>
            </w:r>
            <w:r w:rsidRPr="00AF031A">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2"/>
            </w:pPr>
            <w:r w:rsidRPr="00AF031A">
              <w:t>2</w:t>
            </w:r>
            <w:r w:rsidRPr="00AF031A">
              <w:t>.1.</w:t>
            </w:r>
            <w:r w:rsidRPr="00AF031A">
              <w:tab/>
              <w:t>Resilient coverings to be installed are checked against order</w:t>
            </w:r>
          </w:p>
          <w:p w:rsidR="00000000" w:rsidRPr="00AF031A" w:rsidP="00AF031A">
            <w:pPr>
              <w:pStyle w:val="List2"/>
            </w:pPr>
            <w:r w:rsidRPr="00AF031A">
              <w:t>2.2.</w:t>
            </w:r>
            <w:r w:rsidRPr="00AF031A">
              <w:tab/>
              <w:t>Resilient coverings are acclimatised according to manufacturer recommendations</w:t>
            </w:r>
          </w:p>
          <w:p w:rsidR="00000000" w:rsidRPr="00AF031A" w:rsidP="00AF031A">
            <w:pPr>
              <w:pStyle w:val="List2"/>
            </w:pPr>
            <w:r w:rsidRPr="00AF031A">
              <w:t>2.3.</w:t>
            </w:r>
            <w:r w:rsidRPr="00AF031A">
              <w:tab/>
              <w:t>Resilient coverings for fixing are organised and used in accordance with relevant safety management r</w:t>
            </w:r>
            <w:r w:rsidRPr="00AF031A">
              <w:t>equirements</w:t>
            </w:r>
          </w:p>
          <w:p w:rsidR="00000000" w:rsidRPr="00AF031A" w:rsidP="00AF031A">
            <w:pPr>
              <w:pStyle w:val="List2"/>
            </w:pPr>
            <w:r w:rsidRPr="00AF031A">
              <w:t>2.4.</w:t>
            </w:r>
            <w:r w:rsidRPr="00AF031A">
              <w:tab/>
              <w:t xml:space="preserve">Working lines and starting point are established </w:t>
            </w:r>
          </w:p>
          <w:p w:rsidR="00000000" w:rsidRPr="00AF031A" w:rsidP="00AF031A">
            <w:pPr>
              <w:pStyle w:val="List2"/>
            </w:pPr>
            <w:r w:rsidRPr="00AF031A">
              <w:t>2.5.</w:t>
            </w:r>
            <w:r w:rsidRPr="00AF031A">
              <w:tab/>
              <w:t>Pre-form fillet is cut and fitted (if required)</w:t>
            </w:r>
          </w:p>
          <w:p w:rsidR="00000000" w:rsidP="00AF031A">
            <w:pPr>
              <w:pStyle w:val="List2"/>
              <w:rPr>
                <w:lang w:val="en-NZ"/>
              </w:rPr>
            </w:pPr>
            <w:r w:rsidRPr="00AF031A">
              <w:t>2.6.</w:t>
            </w:r>
            <w:r w:rsidRPr="00AF031A">
              <w:tab/>
            </w:r>
            <w:r w:rsidRPr="00AF031A">
              <w:rPr>
                <w:rStyle w:val="BoldandItalics"/>
              </w:rPr>
              <w:t>Feathering systems</w:t>
            </w:r>
            <w:r w:rsidRPr="00AF031A">
              <w:t xml:space="preserve"> and applications are prepared and applied in accordance with the installation plan</w:t>
            </w:r>
          </w:p>
        </w:tc>
      </w:tr>
      <w:tr w:rsidTr="00214BB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
              <w:rPr>
                <w:lang w:val="en-NZ"/>
              </w:rPr>
            </w:pPr>
            <w:r w:rsidRPr="00AF031A">
              <w:t>3.</w:t>
            </w:r>
            <w:r w:rsidRPr="00AF031A">
              <w:tab/>
              <w:t>Install resilient sheet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2"/>
            </w:pPr>
            <w:r w:rsidRPr="00AF031A">
              <w:t>3.1.</w:t>
            </w:r>
            <w:r w:rsidRPr="00AF031A">
              <w:tab/>
              <w:t>Instructions and sequence for laying and fixing is followed</w:t>
            </w:r>
          </w:p>
          <w:p w:rsidR="00000000" w:rsidRPr="00AF031A" w:rsidP="00AF031A">
            <w:pPr>
              <w:pStyle w:val="List2"/>
            </w:pPr>
            <w:r w:rsidRPr="00AF031A">
              <w:t>3.2.</w:t>
            </w:r>
            <w:r w:rsidRPr="00AF031A">
              <w:tab/>
              <w:t>Resilient coverings are laid out to meet directional sequence, pattern match, specification requirements and to minimise waste and joins as appropriate</w:t>
            </w:r>
          </w:p>
          <w:p w:rsidR="00000000" w:rsidRPr="00AF031A" w:rsidP="00AF031A">
            <w:pPr>
              <w:pStyle w:val="List2"/>
            </w:pPr>
            <w:r w:rsidRPr="00AF031A">
              <w:t>3.3.</w:t>
            </w:r>
            <w:r w:rsidRPr="00AF031A">
              <w:tab/>
              <w:t>The aesthetics of the materia</w:t>
            </w:r>
            <w:r w:rsidRPr="00AF031A">
              <w:t>ls is maximised where appropriate, matching grains, colours and patterns</w:t>
            </w:r>
          </w:p>
          <w:p w:rsidR="00000000" w:rsidRPr="00AF031A" w:rsidP="00AF031A">
            <w:pPr>
              <w:pStyle w:val="List2"/>
            </w:pPr>
            <w:r w:rsidRPr="00AF031A">
              <w:t>3.4.</w:t>
            </w:r>
            <w:r w:rsidRPr="00AF031A">
              <w:tab/>
              <w:t>Pattern templates of the bench/counter tops are produced (if required)</w:t>
            </w:r>
          </w:p>
          <w:p w:rsidR="00000000" w:rsidRPr="00AF031A" w:rsidP="00AF031A">
            <w:pPr>
              <w:pStyle w:val="List2"/>
            </w:pPr>
            <w:r w:rsidRPr="00AF031A">
              <w:t>3.5.</w:t>
            </w:r>
            <w:r w:rsidRPr="00AF031A">
              <w:tab/>
              <w:t xml:space="preserve">Resilient coverings are accurately and clearly </w:t>
            </w:r>
            <w:r w:rsidRPr="00AF031A">
              <w:t>marked for cutting</w:t>
            </w:r>
          </w:p>
          <w:p w:rsidR="00000000" w:rsidRPr="00AF031A" w:rsidP="00AF031A">
            <w:pPr>
              <w:pStyle w:val="List2"/>
            </w:pPr>
            <w:r w:rsidRPr="00AF031A">
              <w:t>3.6.</w:t>
            </w:r>
            <w:r w:rsidRPr="00AF031A">
              <w:tab/>
              <w:t xml:space="preserve">Resilient coverings are cut to </w:t>
            </w:r>
            <w:r w:rsidRPr="00AF031A">
              <w:t xml:space="preserve">required pattern and shape with minimum waste of materials, allowing for final adjustment, trimming and </w:t>
            </w:r>
            <w:r w:rsidRPr="00AF031A">
              <w:rPr>
                <w:rStyle w:val="BoldandItalics"/>
              </w:rPr>
              <w:t>welding</w:t>
            </w:r>
            <w:r w:rsidRPr="00AF031A">
              <w:t xml:space="preserve"> processes</w:t>
            </w:r>
          </w:p>
          <w:p w:rsidR="00000000" w:rsidRPr="00AF031A" w:rsidP="00AF031A">
            <w:pPr>
              <w:pStyle w:val="List2"/>
            </w:pPr>
            <w:r w:rsidRPr="00AF031A">
              <w:t>3.7.</w:t>
            </w:r>
            <w:r w:rsidRPr="00AF031A">
              <w:tab/>
              <w:t>Header and/or perimeter contact adhesive is applied to surfaces</w:t>
            </w:r>
          </w:p>
          <w:p w:rsidR="00000000" w:rsidRPr="00AF031A" w:rsidP="00AF031A">
            <w:pPr>
              <w:pStyle w:val="List2"/>
            </w:pPr>
            <w:r w:rsidRPr="00AF031A">
              <w:t>3.8.</w:t>
            </w:r>
            <w:r w:rsidRPr="00AF031A">
              <w:tab/>
              <w:t>Resilient covering is positioned in accordance with the plan</w:t>
            </w:r>
            <w:r w:rsidRPr="00AF031A">
              <w:t>, pressed out and hand-rolled</w:t>
            </w:r>
          </w:p>
          <w:p w:rsidR="00000000" w:rsidRPr="00AF031A" w:rsidP="00AF031A">
            <w:pPr>
              <w:pStyle w:val="List2"/>
            </w:pPr>
            <w:r w:rsidRPr="00AF031A">
              <w:t>3.9.</w:t>
            </w:r>
            <w:r w:rsidRPr="00AF031A">
              <w:tab/>
              <w:t xml:space="preserve">Sheet is heated to form required </w:t>
            </w:r>
            <w:r w:rsidRPr="00AF031A">
              <w:rPr>
                <w:rStyle w:val="BoldandItalics"/>
              </w:rPr>
              <w:t>profiles</w:t>
            </w:r>
          </w:p>
          <w:p w:rsidR="00000000" w:rsidRPr="00AF031A" w:rsidP="00AF031A">
            <w:pPr>
              <w:pStyle w:val="List2"/>
            </w:pPr>
            <w:r w:rsidRPr="00AF031A">
              <w:t>3.10.</w:t>
            </w:r>
            <w:r w:rsidRPr="00AF031A">
              <w:tab/>
              <w:t>Seams are prepared and welded in accordance with the plan, manufacturer instructions and industry standards</w:t>
            </w:r>
          </w:p>
          <w:p w:rsidR="00000000" w:rsidRPr="00AF031A" w:rsidP="00AF031A">
            <w:pPr>
              <w:pStyle w:val="List2"/>
            </w:pPr>
            <w:r w:rsidRPr="00AF031A">
              <w:t>3.11.</w:t>
            </w:r>
            <w:r w:rsidRPr="00AF031A">
              <w:tab/>
              <w:t xml:space="preserve">Joins and/or seams are </w:t>
            </w:r>
            <w:r w:rsidRPr="00AF031A">
              <w:rPr>
                <w:rStyle w:val="BoldandItalics"/>
              </w:rPr>
              <w:t>trimmed and finished</w:t>
            </w:r>
            <w:r w:rsidRPr="00AF031A">
              <w:t xml:space="preserve"> to industry sta</w:t>
            </w:r>
            <w:r w:rsidRPr="00AF031A">
              <w:t>ndards</w:t>
            </w:r>
          </w:p>
          <w:p w:rsidR="00000000" w:rsidP="00AF031A">
            <w:pPr>
              <w:pStyle w:val="List2"/>
              <w:rPr>
                <w:lang w:val="en-NZ"/>
              </w:rPr>
            </w:pPr>
            <w:r w:rsidRPr="00AF031A">
              <w:t>3.12.</w:t>
            </w:r>
            <w:r w:rsidRPr="00AF031A">
              <w:tab/>
              <w:t>Completed installation is checked for flaws in installation and materials and faults rectified following workplace procedures</w:t>
            </w:r>
          </w:p>
        </w:tc>
      </w:tr>
      <w:tr w:rsidTr="00214BB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
              <w:rPr>
                <w:lang w:val="en-NZ"/>
              </w:rPr>
            </w:pPr>
            <w:r w:rsidRPr="00AF031A">
              <w:t>4.</w:t>
            </w:r>
            <w:r w:rsidRPr="00AF031A">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2"/>
            </w:pPr>
            <w:r w:rsidRPr="00AF031A">
              <w:t>4.1.</w:t>
            </w:r>
            <w:r w:rsidRPr="00AF031A">
              <w:tab/>
              <w:t>Unused materials are stored or recycled as required</w:t>
            </w:r>
          </w:p>
          <w:p w:rsidR="00000000" w:rsidRPr="00AF031A" w:rsidP="00AF031A">
            <w:pPr>
              <w:pStyle w:val="List2"/>
            </w:pPr>
            <w:r w:rsidRPr="00AF031A">
              <w:t>4.2.</w:t>
            </w:r>
            <w:r w:rsidRPr="00AF031A">
              <w:tab/>
              <w:t xml:space="preserve">Tools and </w:t>
            </w:r>
            <w:r w:rsidRPr="00AF031A">
              <w:t>equipment are cleaned and stored appropriate</w:t>
            </w:r>
          </w:p>
          <w:p w:rsidR="00000000" w:rsidRPr="00AF031A" w:rsidP="00AF031A">
            <w:pPr>
              <w:pStyle w:val="List2"/>
            </w:pPr>
            <w:r w:rsidRPr="00AF031A">
              <w:t>4.3.</w:t>
            </w:r>
            <w:r w:rsidRPr="00AF031A">
              <w:tab/>
              <w:t>Work area is cleaned and rubbish disposed of appropriately</w:t>
            </w:r>
          </w:p>
          <w:p w:rsidR="00000000" w:rsidRPr="00AF031A" w:rsidP="00AF031A">
            <w:pPr>
              <w:pStyle w:val="List2"/>
            </w:pPr>
            <w:r w:rsidRPr="00AF031A">
              <w:t>4.4.</w:t>
            </w:r>
            <w:r w:rsidRPr="00AF031A">
              <w:tab/>
              <w:t>Workplace documentation and/or reports are completed</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9" w:name="O_88775"/>
      <w:bookmarkEnd w:id="9"/>
      <w:r w:rsidRPr="00AF031A">
        <w:t>Required Skills and Knowledge</w:t>
      </w:r>
    </w:p>
    <w:tbl>
      <w:tblPr>
        <w:tblW w:w="0" w:type="auto"/>
        <w:tblLayout w:type="fixed"/>
        <w:tblCellMar>
          <w:left w:w="62" w:type="dxa"/>
          <w:right w:w="62" w:type="dxa"/>
        </w:tblCellMar>
        <w:tblLook w:val="0000"/>
      </w:tblPr>
      <w:tblGrid>
        <w:gridCol w:w="8522"/>
      </w:tblGrid>
      <w:tr w:rsidTr="00214B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Required knowledge</w:t>
            </w:r>
          </w:p>
        </w:tc>
      </w:tr>
      <w:tr w:rsidTr="00214B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Bullet"/>
            </w:pPr>
            <w:r w:rsidRPr="00AF031A">
              <w:t>State or Territory OH</w:t>
            </w:r>
            <w:r w:rsidRPr="00AF031A">
              <w:t>S legislation, regulations, standards and codes of practice relevant to installing resilient sheet to bench and counter</w:t>
            </w:r>
          </w:p>
          <w:p w:rsidR="00000000" w:rsidRPr="00AF031A" w:rsidP="00AF031A">
            <w:pPr>
              <w:pStyle w:val="ListBullet"/>
            </w:pPr>
            <w:r w:rsidRPr="00AF031A">
              <w:t>organisational and site standards, requirements, policies and procedures for installing resilient sheet to bench and counter</w:t>
            </w:r>
          </w:p>
          <w:p w:rsidR="00000000" w:rsidRPr="00AF031A" w:rsidP="00AF031A">
            <w:pPr>
              <w:pStyle w:val="ListBullet"/>
            </w:pPr>
            <w:r w:rsidRPr="00AF031A">
              <w:t>environmental protection requirements</w:t>
            </w:r>
          </w:p>
          <w:p w:rsidR="00000000" w:rsidRPr="00AF031A" w:rsidP="00AF031A">
            <w:pPr>
              <w:pStyle w:val="ListBullet"/>
            </w:pPr>
            <w:r w:rsidRPr="00AF031A">
              <w:t>established communication channels and protocols</w:t>
            </w:r>
          </w:p>
          <w:p w:rsidR="00000000" w:rsidRPr="00AF031A" w:rsidP="00AF031A">
            <w:pPr>
              <w:pStyle w:val="ListBullet"/>
            </w:pPr>
            <w:r w:rsidRPr="00AF031A">
              <w:t>problem identification and resolution</w:t>
            </w:r>
          </w:p>
          <w:p w:rsidR="00000000" w:rsidRPr="00AF031A" w:rsidP="00AF031A">
            <w:pPr>
              <w:pStyle w:val="ListBullet"/>
            </w:pPr>
            <w:r w:rsidRPr="00AF031A">
              <w:t>types of tools and equipment and procedures for their safe use, operation and maintenance</w:t>
            </w:r>
          </w:p>
          <w:p w:rsidR="00000000" w:rsidRPr="00AF031A" w:rsidP="00AF031A">
            <w:pPr>
              <w:pStyle w:val="ListBullet"/>
            </w:pPr>
            <w:r w:rsidRPr="00AF031A">
              <w:t>characteristics of materials, products an</w:t>
            </w:r>
            <w:r w:rsidRPr="00AF031A">
              <w:t>d defects</w:t>
            </w:r>
          </w:p>
          <w:p w:rsidR="00000000" w:rsidRPr="00AF031A" w:rsidP="00AF031A">
            <w:pPr>
              <w:pStyle w:val="ListBullet"/>
            </w:pPr>
            <w:r w:rsidRPr="00AF031A">
              <w:t>set up and operation of equipment</w:t>
            </w:r>
          </w:p>
          <w:p w:rsidR="00000000" w:rsidRPr="00AF031A" w:rsidP="00AF031A">
            <w:pPr>
              <w:pStyle w:val="ListBullet"/>
            </w:pPr>
            <w:r w:rsidRPr="00AF031A">
              <w:t>products assembly techniques</w:t>
            </w:r>
          </w:p>
          <w:p w:rsidR="00000000" w:rsidRPr="00AF031A" w:rsidP="00AF031A">
            <w:pPr>
              <w:pStyle w:val="ListBullet"/>
            </w:pPr>
            <w:r w:rsidRPr="00AF031A">
              <w:t>procedures for the recording, reporting and maintenance of workplace records and information</w:t>
            </w:r>
          </w:p>
          <w:p w:rsidR="00000000" w:rsidRPr="00AF031A" w:rsidP="00AF031A">
            <w:pPr>
              <w:pStyle w:val="ListBullet"/>
            </w:pPr>
            <w:r w:rsidRPr="00AF031A">
              <w:t>appropriate mathematical procedures for estimation and measurement</w:t>
            </w:r>
          </w:p>
          <w:p w:rsidR="00000000" w:rsidRPr="00AF031A" w:rsidP="00AF031A">
            <w:pPr>
              <w:pStyle w:val="ListBullet"/>
            </w:pPr>
            <w:r w:rsidRPr="00AF031A">
              <w:t xml:space="preserve">type, characteristics, </w:t>
            </w:r>
            <w:r w:rsidRPr="00AF031A">
              <w:t xml:space="preserve">uses and limitations of </w:t>
            </w:r>
          </w:p>
          <w:p w:rsidR="00000000" w:rsidRPr="00AF031A" w:rsidP="00AF031A">
            <w:pPr>
              <w:pStyle w:val="ListBullet2"/>
            </w:pPr>
            <w:r w:rsidRPr="00AF031A">
              <w:t>weldable resilient coverings used on bench and counter tops</w:t>
            </w:r>
          </w:p>
          <w:p w:rsidR="00000000" w:rsidRPr="00AF031A" w:rsidP="00AF031A">
            <w:pPr>
              <w:pStyle w:val="ListBullet2"/>
            </w:pPr>
            <w:r w:rsidRPr="00AF031A">
              <w:t xml:space="preserve">resilient coverings installation adhesives </w:t>
            </w:r>
          </w:p>
          <w:p w:rsidR="00000000" w:rsidRPr="00AF031A" w:rsidP="00AF031A">
            <w:pPr>
              <w:pStyle w:val="ListBullet"/>
            </w:pPr>
            <w:r w:rsidRPr="00AF031A">
              <w:t>types and uses of resilient bench and countertop installation tools and equipment</w:t>
            </w:r>
          </w:p>
          <w:p w:rsidR="00000000" w:rsidRPr="00AF031A" w:rsidP="00AF031A">
            <w:pPr>
              <w:pStyle w:val="ListBullet"/>
            </w:pPr>
            <w:r w:rsidRPr="00AF031A">
              <w:t>workplace safety system requirement</w:t>
            </w:r>
            <w:r w:rsidRPr="00AF031A">
              <w:t>s related to bench and counter top resilient covering installation</w:t>
            </w:r>
          </w:p>
          <w:p w:rsidR="00000000" w:rsidRPr="00AF031A" w:rsidP="00AF031A">
            <w:pPr>
              <w:pStyle w:val="ListBullet"/>
            </w:pPr>
            <w:r w:rsidRPr="00AF031A">
              <w:t>characteristics and requirements of sub-strate preparation to bench and counter tops</w:t>
            </w:r>
          </w:p>
          <w:p w:rsidR="00000000" w:rsidRPr="00AF031A" w:rsidP="00AF031A">
            <w:pPr>
              <w:pStyle w:val="ListBullet"/>
            </w:pPr>
            <w:r w:rsidRPr="00AF031A">
              <w:t>work flow in relation to fixing, welding and finishing of resilient coverings to bench and countertops</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10" w:name="O_88776"/>
      <w:bookmarkEnd w:id="10"/>
      <w:r w:rsidRPr="00AF031A">
        <w:t>Evidence Guide</w:t>
      </w:r>
    </w:p>
    <w:tbl>
      <w:tblPr>
        <w:tblW w:w="9570" w:type="dxa"/>
        <w:tblLayout w:type="fixed"/>
        <w:tblCellMar>
          <w:left w:w="62" w:type="dxa"/>
          <w:right w:w="62" w:type="dxa"/>
        </w:tblCellMar>
        <w:tblLook w:val="0000"/>
      </w:tblPr>
      <w:tblGrid>
        <w:gridCol w:w="3908"/>
        <w:gridCol w:w="5662"/>
      </w:tblGrid>
      <w:tr w:rsidTr="00214B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EVIDENCE GUIDE</w:t>
            </w:r>
          </w:p>
        </w:tc>
      </w:tr>
      <w:tr w:rsidTr="00214B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t>The Evidence Guide provides advice on assessment and must be read in conjunction with the performance criteria, required skills and knowledge, range statement and the Assessment Gu</w:t>
            </w:r>
            <w:r w:rsidRPr="00AF031A">
              <w:t>idelines for the Training Package.</w:t>
            </w:r>
          </w:p>
        </w:tc>
      </w:tr>
      <w:tr w:rsidTr="00214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Bullet"/>
            </w:pPr>
            <w:r w:rsidRPr="00AF031A">
              <w:t>Comply with legislation, regulations, standards, codes of practice and established safe practices and procedures for installi</w:t>
            </w:r>
            <w:r w:rsidRPr="00AF031A">
              <w:t xml:space="preserve">ng resilient coverings to bench and counter tops </w:t>
            </w:r>
          </w:p>
          <w:p w:rsidR="00000000" w:rsidRPr="00AF031A" w:rsidP="00AF031A">
            <w:pPr>
              <w:pStyle w:val="ListBullet"/>
            </w:pPr>
            <w:r w:rsidRPr="00AF031A">
              <w:t>Interpret work order and locate and apply relevant information</w:t>
            </w:r>
          </w:p>
          <w:p w:rsidR="00000000" w:rsidRPr="00AF031A" w:rsidP="00AF031A">
            <w:pPr>
              <w:pStyle w:val="ListBullet"/>
            </w:pPr>
            <w:r w:rsidRPr="00AF031A">
              <w:t>Apply safe handling requirements for equipment, products and materials, including use of personal protective equipment</w:t>
            </w:r>
          </w:p>
          <w:p w:rsidR="00000000" w:rsidRPr="00AF031A" w:rsidP="00AF031A">
            <w:pPr>
              <w:pStyle w:val="ListBullet"/>
            </w:pPr>
            <w:r w:rsidRPr="00AF031A">
              <w:t>Follow work instructions, operating procedures and inspection practices to:</w:t>
            </w:r>
          </w:p>
          <w:p w:rsidR="00000000" w:rsidRPr="00AF031A" w:rsidP="00AF031A">
            <w:pPr>
              <w:pStyle w:val="ListBullet2"/>
            </w:pPr>
            <w:r w:rsidRPr="00AF031A">
              <w:t>prevent damage to goods, equipment and products</w:t>
            </w:r>
          </w:p>
          <w:p w:rsidR="00000000" w:rsidRPr="00AF031A" w:rsidP="00AF031A">
            <w:pPr>
              <w:pStyle w:val="ListBullet2"/>
            </w:pPr>
            <w:r w:rsidRPr="00AF031A">
              <w:t>maintain required production output and product quality</w:t>
            </w:r>
          </w:p>
          <w:p w:rsidR="00000000" w:rsidRPr="00AF031A" w:rsidP="00AF031A">
            <w:pPr>
              <w:pStyle w:val="ListBullet2"/>
            </w:pPr>
            <w:r w:rsidRPr="00AF031A">
              <w:t>minimise the risk of injury to self and others</w:t>
            </w:r>
          </w:p>
          <w:p w:rsidR="00000000" w:rsidRPr="00AF031A" w:rsidP="00AF031A">
            <w:pPr>
              <w:pStyle w:val="ListBullet"/>
            </w:pPr>
            <w:r w:rsidRPr="00AF031A">
              <w:t>Complete a minimum of:</w:t>
            </w:r>
          </w:p>
          <w:p w:rsidR="00000000" w:rsidRPr="00AF031A" w:rsidP="00AF031A">
            <w:pPr>
              <w:pStyle w:val="ListBullet2"/>
            </w:pPr>
            <w:r w:rsidRPr="00AF031A">
              <w:t>one</w:t>
            </w:r>
            <w:r w:rsidRPr="00AF031A">
              <w:t xml:space="preserve"> installation of resilient coverings to a bench/counter top which must include:</w:t>
            </w:r>
          </w:p>
          <w:p w:rsidR="00000000" w:rsidRPr="00AF031A" w:rsidP="00AF031A">
            <w:pPr>
              <w:pStyle w:val="ListBullet3"/>
            </w:pPr>
            <w:r w:rsidRPr="00AF031A">
              <w:t xml:space="preserve">internal and external corners </w:t>
            </w:r>
          </w:p>
          <w:p w:rsidR="00000000" w:rsidRPr="00AF031A" w:rsidP="00AF031A">
            <w:pPr>
              <w:pStyle w:val="ListBullet3"/>
            </w:pPr>
            <w:r w:rsidRPr="00AF031A">
              <w:t xml:space="preserve">a bull-nose and coved returns </w:t>
            </w:r>
          </w:p>
          <w:p w:rsidR="00000000" w:rsidRPr="00AF031A" w:rsidP="00AF031A">
            <w:pPr>
              <w:pStyle w:val="ListBullet3"/>
            </w:pPr>
            <w:r w:rsidRPr="00AF031A">
              <w:t>and including rod and self welding and fusion welding requirements</w:t>
            </w:r>
          </w:p>
          <w:p w:rsidR="00000000" w:rsidRPr="00AF031A" w:rsidP="00AF031A">
            <w:pPr>
              <w:pStyle w:val="ListBullet"/>
            </w:pPr>
            <w:r w:rsidRPr="00AF031A">
              <w:t>Work effectively with others</w:t>
            </w:r>
          </w:p>
          <w:p w:rsidR="00000000" w:rsidP="00AF031A">
            <w:pPr>
              <w:pStyle w:val="ListBullet"/>
              <w:rPr>
                <w:lang w:val="en-NZ"/>
              </w:rPr>
            </w:pPr>
            <w:r w:rsidRPr="00AF031A">
              <w:t>Modify activities to cater for variations in workplace contexts and environment</w:t>
            </w:r>
          </w:p>
        </w:tc>
      </w:tr>
      <w:tr w:rsidTr="00214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Context of</w:t>
            </w:r>
            <w:r w:rsidRPr="00AF031A">
              <w:t xml:space="preserve">, </w:t>
            </w:r>
            <w:r w:rsidRPr="00AF031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Bullet"/>
            </w:pPr>
            <w:r w:rsidRPr="00AF031A">
              <w:t>The application of competency is to be assessed in the workplace or realistically simulated workplace</w:t>
            </w:r>
          </w:p>
          <w:p w:rsidR="00000000" w:rsidRPr="00AF031A" w:rsidP="00AF031A">
            <w:pPr>
              <w:pStyle w:val="ListBullet"/>
            </w:pPr>
            <w:r w:rsidRPr="00AF031A">
              <w:t>Assessment is to occur under standard and authorised work practices, safety requirements and environmental constraints</w:t>
            </w:r>
          </w:p>
          <w:p w:rsidR="00000000" w:rsidRPr="00AF031A" w:rsidP="00AF031A">
            <w:pPr>
              <w:pStyle w:val="ListBullet"/>
            </w:pPr>
            <w:r w:rsidRPr="00AF031A">
              <w:t>Assessment of essential underpinning knowledge, other than confirmatory questions, will usually be conducted in an off-site context</w:t>
            </w:r>
          </w:p>
          <w:p w:rsidR="00000000" w:rsidRPr="00AF031A" w:rsidP="00AF031A">
            <w:pPr>
              <w:pStyle w:val="ListBullet"/>
            </w:pPr>
            <w:r w:rsidRPr="00AF031A">
              <w:t>Asses</w:t>
            </w:r>
            <w:r w:rsidRPr="00AF031A">
              <w:t>sment is to comply with relevant regulatory or Australian Standards requirements</w:t>
            </w:r>
          </w:p>
          <w:p w:rsidR="00000000" w:rsidRPr="00AF031A" w:rsidP="00AF031A">
            <w:pPr>
              <w:pStyle w:val="ListBullet"/>
            </w:pPr>
            <w:r w:rsidRPr="00AF031A">
              <w:t>The following resources should be made available:</w:t>
            </w:r>
          </w:p>
          <w:p w:rsidR="00000000" w:rsidRPr="00AF031A" w:rsidP="00AF031A">
            <w:pPr>
              <w:pStyle w:val="ListBullet2"/>
            </w:pPr>
            <w:r w:rsidRPr="00AF031A">
              <w:t>workplace location or simulated workplace</w:t>
            </w:r>
          </w:p>
          <w:p w:rsidR="00000000" w:rsidRPr="00AF031A" w:rsidP="00AF031A">
            <w:pPr>
              <w:pStyle w:val="ListBullet2"/>
            </w:pPr>
            <w:r w:rsidRPr="00AF031A">
              <w:t>materials and equipment relevant to installing resilient sheet to bench and counte</w:t>
            </w:r>
            <w:r w:rsidRPr="00AF031A">
              <w:t>r tops</w:t>
            </w:r>
          </w:p>
          <w:p w:rsidR="00000000" w:rsidP="00AF031A">
            <w:pPr>
              <w:pStyle w:val="ListBullet2"/>
              <w:rPr>
                <w:lang w:val="en-NZ"/>
              </w:rPr>
            </w:pPr>
            <w:r w:rsidRPr="00AF031A">
              <w:t>specifications and work instructions</w:t>
            </w:r>
          </w:p>
        </w:tc>
      </w:tr>
      <w:tr w:rsidTr="00214B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t>Assessment must satisfy the endorsed assessment guidelines of the Furnishing Industry Training Package</w:t>
            </w:r>
          </w:p>
          <w:p w:rsidR="00000000" w:rsidRPr="00AF031A" w:rsidP="00AF031A">
            <w:pPr>
              <w:pStyle w:val="BodyText"/>
            </w:pPr>
            <w:r w:rsidRPr="00AF031A">
              <w:t>Assessment methods must confirm consistency and accuracy of performance (over ti</w:t>
            </w:r>
            <w:r w:rsidRPr="00AF031A">
              <w:t>me and in a range of workplace relevant contexts) together with application of underpinning knowledge</w:t>
            </w:r>
          </w:p>
          <w:p w:rsidR="00000000" w:rsidRPr="00AF031A" w:rsidP="00AF031A">
            <w:pPr>
              <w:pStyle w:val="BodyText"/>
            </w:pPr>
            <w:r w:rsidRPr="00AF031A">
              <w:t>Assessment methods must be by direct observation of tasks and include questioning on underpinning knowledge to ensure its correct interpretation and appli</w:t>
            </w:r>
            <w:r w:rsidRPr="00AF031A">
              <w:t>cation</w:t>
            </w:r>
          </w:p>
          <w:p w:rsidR="00000000" w:rsidRPr="00AF031A" w:rsidP="00AF031A">
            <w:pPr>
              <w:pStyle w:val="BodyText"/>
            </w:pPr>
            <w:r w:rsidRPr="00AF031A">
              <w:t>Assessment may be applied under project related conditions (real or simulated) and require evidence of process</w:t>
            </w:r>
          </w:p>
          <w:p w:rsidR="00000000" w:rsidRPr="00AF031A" w:rsidP="00AF031A">
            <w:pPr>
              <w:pStyle w:val="BodyText"/>
            </w:pPr>
            <w:r w:rsidRPr="00AF031A">
              <w:t xml:space="preserve">Assessment must confirm a reasonable inference that competency is able not only to be satisfied under the particular circumstance, but is </w:t>
            </w:r>
            <w:r w:rsidRPr="00AF031A">
              <w:t>able to be transferred to other circumstances</w:t>
            </w:r>
          </w:p>
          <w:p w:rsidR="00000000" w:rsidRPr="00AF031A" w:rsidP="00AF031A">
            <w:pPr>
              <w:pStyle w:val="BodyText"/>
            </w:pPr>
            <w:r w:rsidRPr="00AF031A">
              <w:t>Assessment may be in conjunction with assessment of other units of competency</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11" w:name="O_88777"/>
      <w:bookmarkEnd w:id="11"/>
      <w:r w:rsidRPr="00AF031A">
        <w:t>Range Statement</w:t>
      </w:r>
    </w:p>
    <w:tbl>
      <w:tblPr>
        <w:tblW w:w="0" w:type="auto"/>
        <w:tblLayout w:type="fixed"/>
        <w:tblCellMar>
          <w:left w:w="62" w:type="dxa"/>
          <w:right w:w="62" w:type="dxa"/>
        </w:tblCellMar>
        <w:tblLook w:val="0000"/>
      </w:tblPr>
      <w:tblGrid>
        <w:gridCol w:w="3280"/>
        <w:gridCol w:w="5242"/>
      </w:tblGrid>
      <w:tr w:rsidTr="00214B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RANGE STATEMENT</w:t>
            </w:r>
          </w:p>
        </w:tc>
      </w:tr>
      <w:tr w:rsidTr="00214B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t>The range statement relates to the unit of competency as a whole. It allows for d</w:t>
            </w:r>
            <w:r w:rsidRPr="00AF031A">
              <w:t>ifferent work environments and situations that may affect performance. Bold italicised wording, if used in the performance criteria, is detailed below. Essential operating conditions that may be present with training and assessment (depending on the work s</w:t>
            </w:r>
            <w:r w:rsidRPr="00AF031A">
              <w:t>ituation, needs of the candidate, accessibility of the item, and local industry and regional contexts) may also be included.</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Legislative requirements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 xml:space="preserve">are to be in accordance with applicable legislation from all levels of government </w:t>
            </w:r>
            <w:r w:rsidRPr="00AF031A">
              <w:t>that affect organisational operation. Requirements may include but not be limited to award and enterprise agreements, industrial relations, Australian Standards, confidentiality and privacy, OHS, the environment, equal opportunity, anti-discrimination, rel</w:t>
            </w:r>
            <w:r w:rsidRPr="00AF031A">
              <w:t>evant industry codes of practice, duty of care and heritage</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OHS requirements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are to be in accordance with Commonwealth, State or Territory legislation and regulations, organisational safety policies and procedures. Requirements may include but not be lim</w:t>
            </w:r>
            <w:r w:rsidRPr="00AF031A">
              <w:t>ited to the use of personal protective equipment and clothing, fire fighting equipment, First Aid equipment, hazard and risk control and elimination, control of hazardous materials and substances, manual handling including lifting and carrying</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Organisatio</w:t>
            </w:r>
            <w:r w:rsidRPr="00AF031A">
              <w:rPr>
                <w:rStyle w:val="SpecialBold"/>
              </w:rPr>
              <w:t>nal requirements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 xml:space="preserve">may include but not be limited to legal, organisational and site guidelines, policies </w:t>
            </w:r>
            <w:r w:rsidRPr="00AF031A">
              <w:t>and procedures relating to own role and responsibility, quality assurance, procedural manuals, quality and continuous improvement processes and standards, OHS, emergency and evacuation, ethical standards, recording and reporting, access and equity principl</w:t>
            </w:r>
            <w:r w:rsidRPr="00AF031A">
              <w:t>es and practices, equipment use, maintenance and storage, environmental management (waste disposal, recycling and re-use guidelines)</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Resilient coverings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Bullet"/>
            </w:pPr>
            <w:r w:rsidRPr="00AF031A">
              <w:t>may be:</w:t>
            </w:r>
          </w:p>
          <w:p w:rsidR="00000000" w:rsidRPr="00AF031A" w:rsidP="00AF031A">
            <w:pPr>
              <w:pStyle w:val="ListBullet2"/>
            </w:pPr>
            <w:r w:rsidRPr="00AF031A">
              <w:t>homogeneous/heterogeneous</w:t>
            </w:r>
          </w:p>
          <w:p w:rsidR="00000000" w:rsidRPr="00AF031A" w:rsidP="00AF031A">
            <w:pPr>
              <w:pStyle w:val="ListBullet2"/>
            </w:pPr>
            <w:r w:rsidRPr="00AF031A">
              <w:t>linoleum sheet</w:t>
            </w:r>
          </w:p>
          <w:p w:rsidR="00000000" w:rsidRPr="00AF031A" w:rsidP="00AF031A">
            <w:pPr>
              <w:pStyle w:val="ListBullet2"/>
            </w:pPr>
            <w:r w:rsidRPr="00AF031A">
              <w:t>encapsulated glass fibre</w:t>
            </w:r>
          </w:p>
          <w:p w:rsidR="00000000" w:rsidRPr="00AF031A" w:rsidP="00AF031A">
            <w:pPr>
              <w:pStyle w:val="ListBullet2"/>
            </w:pPr>
            <w:r w:rsidRPr="00AF031A">
              <w:t>inlaid</w:t>
            </w:r>
          </w:p>
          <w:p w:rsidR="00000000" w:rsidP="00AF031A">
            <w:pPr>
              <w:pStyle w:val="ListBullet2"/>
              <w:rPr>
                <w:lang w:val="en-NZ"/>
              </w:rPr>
            </w:pPr>
            <w:r w:rsidRPr="00AF031A">
              <w:t>rotogravure</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Instructions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Bullet"/>
            </w:pPr>
            <w:r w:rsidRPr="00AF031A">
              <w:t>Workplace procedures relating to the use and operation of tools and equipment</w:t>
            </w:r>
          </w:p>
          <w:p w:rsidR="00000000" w:rsidRPr="00AF031A" w:rsidP="00AF031A">
            <w:pPr>
              <w:pStyle w:val="ListBullet"/>
            </w:pPr>
            <w:r w:rsidRPr="00AF031A">
              <w:t>Workplace instructions, including job sheets, plans, drawings and designs</w:t>
            </w:r>
          </w:p>
          <w:p w:rsidR="00000000" w:rsidRPr="00AF031A" w:rsidP="00AF031A">
            <w:pPr>
              <w:pStyle w:val="ListBullet"/>
            </w:pPr>
            <w:r w:rsidRPr="00AF031A">
              <w:t>Workplace procedures relating to reporting and communications</w:t>
            </w:r>
          </w:p>
          <w:p w:rsidR="00000000" w:rsidP="00AF031A">
            <w:pPr>
              <w:pStyle w:val="ListBullet"/>
              <w:rPr>
                <w:lang w:val="en-NZ"/>
              </w:rPr>
            </w:pPr>
            <w:r w:rsidRPr="00AF031A">
              <w:t>Manufacturer instructions for the use of equipment and materials</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Adhesives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are to include, but may not be limited to acrylic adhesives and water and solvent based contacts recommended by manufacturers</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Tools and equipment</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are to include flat trowel, not</w:t>
            </w:r>
            <w:r w:rsidRPr="00AF031A">
              <w:t xml:space="preserve">ched trowel, pencil cove roller, wall roller, hand roller, cove and corner roller, recess scriber, reverse recess scribers, hook and straight knife, chalk line, spirit level, tape measure, water level, laser level, height gauge, contact bucket/tray/roller </w:t>
            </w:r>
            <w:r w:rsidRPr="00AF031A">
              <w:t>and brushes</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Materials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are to include but are not limited to resilient sheet, skirting, reducing and edge strips, welding rod, coving accessories, tapes, pattern paper, fillers and adhesives</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Feathering systems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are to include the fitment of PVC edge fill</w:t>
            </w:r>
            <w:r w:rsidRPr="00AF031A">
              <w:t>et diminishing strip and the use of pre-mixed or mixed cementitious compounds</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Welding</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is to include rod welding, self welding and fusion</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Profiles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ListBullet"/>
              <w:rPr>
                <w:lang w:val="en-NZ"/>
              </w:rPr>
            </w:pPr>
            <w:r w:rsidRPr="00AF031A">
              <w:t>are to include internal and external angles, bullnoses, coves and may include profiling to pipe work</w:t>
            </w:r>
          </w:p>
        </w:tc>
      </w:tr>
      <w:tr w:rsidTr="00214BBB">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Trimmed and finished</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ListBullet"/>
            </w:pPr>
            <w:r w:rsidRPr="00AF031A">
              <w:t>is to include trimming weld rod, abrading and fusing external corners and chemically finishing to industry standards and manufacturer specifications</w:t>
            </w:r>
          </w:p>
        </w:tc>
      </w:tr>
    </w:tbl>
    <w:p w:rsidR="00214BBB" w:rsidP="00AF031A">
      <w:pPr>
        <w:pStyle w:val="BodyText"/>
      </w:pPr>
    </w:p>
    <w:p w:rsidR="00214BBB" w:rsidP="00AF031A">
      <w:pPr>
        <w:pStyle w:val="BodyText"/>
      </w:pPr>
    </w:p>
    <w:p w:rsidR="00000000" w:rsidRPr="00AF031A" w:rsidP="00AF031A">
      <w:pPr>
        <w:pStyle w:val="Heading1"/>
      </w:pPr>
      <w:bookmarkStart w:id="12" w:name="O_88778"/>
      <w:bookmarkEnd w:id="12"/>
      <w:r w:rsidRPr="00AF031A">
        <w:t>Unit Sector(s)</w:t>
      </w:r>
    </w:p>
    <w:tbl>
      <w:tblPr>
        <w:tblW w:w="0" w:type="auto"/>
        <w:tblLayout w:type="fixed"/>
        <w:tblCellMar>
          <w:left w:w="62" w:type="dxa"/>
          <w:right w:w="62" w:type="dxa"/>
        </w:tblCellMar>
        <w:tblLook w:val="0000"/>
      </w:tblPr>
      <w:tblGrid>
        <w:gridCol w:w="2617"/>
        <w:gridCol w:w="5905"/>
      </w:tblGrid>
      <w:tr w:rsidTr="00214BB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t>Flooring Technology</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13" w:name="O_158024"/>
      <w:bookmarkEnd w:id="13"/>
      <w:r w:rsidRPr="00AF031A">
        <w:t>Competency field</w:t>
      </w:r>
    </w:p>
    <w:tbl>
      <w:tblPr>
        <w:tblW w:w="0" w:type="auto"/>
        <w:tblLayout w:type="fixed"/>
        <w:tblCellMar>
          <w:left w:w="62" w:type="dxa"/>
          <w:right w:w="62" w:type="dxa"/>
        </w:tblCellMar>
        <w:tblLook w:val="0000"/>
      </w:tblPr>
      <w:tblGrid>
        <w:gridCol w:w="2777"/>
        <w:gridCol w:w="5745"/>
      </w:tblGrid>
      <w:tr w:rsidTr="00214BB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r w:rsidRPr="00AF031A">
              <w:t>Resilient</w:t>
            </w:r>
          </w:p>
        </w:tc>
      </w:tr>
    </w:tbl>
    <w:p w:rsidR="00000000" w:rsidRPr="00AF031A" w:rsidP="00AF031A">
      <w:pPr>
        <w:pStyle w:val="BodyText"/>
      </w:pPr>
    </w:p>
    <w:p w:rsidR="00000000" w:rsidRPr="00AF031A" w:rsidP="00AF031A">
      <w:pPr>
        <w:pStyle w:val="AllowPageBreak"/>
      </w:pPr>
    </w:p>
    <w:p w:rsidR="00000000" w:rsidRPr="00AF031A" w:rsidP="00AF031A">
      <w:pPr>
        <w:pStyle w:val="Heading1"/>
      </w:pPr>
      <w:bookmarkStart w:id="14" w:name="O_158023"/>
      <w:bookmarkEnd w:id="14"/>
      <w:r w:rsidRPr="00AF031A">
        <w:t>Co-requisite units</w:t>
      </w:r>
    </w:p>
    <w:tbl>
      <w:tblPr>
        <w:tblW w:w="0" w:type="auto"/>
        <w:tblLayout w:type="fixed"/>
        <w:tblCellMar>
          <w:left w:w="62" w:type="dxa"/>
          <w:right w:w="62" w:type="dxa"/>
        </w:tblCellMar>
        <w:tblLook w:val="0000"/>
      </w:tblPr>
      <w:tblGrid>
        <w:gridCol w:w="2641"/>
        <w:gridCol w:w="1322"/>
        <w:gridCol w:w="4559"/>
      </w:tblGrid>
      <w:tr w:rsidTr="00214B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r w:rsidRPr="00AF03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p>
        </w:tc>
      </w:tr>
      <w:tr w:rsidTr="00214B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1A">
            <w:pPr>
              <w:pStyle w:val="BodyText"/>
              <w:rPr>
                <w:lang w:val="en-NZ"/>
              </w:rPr>
            </w:pPr>
          </w:p>
        </w:tc>
      </w:tr>
      <w:tr w:rsidTr="00214B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1A" w:rsidP="00AF031A">
            <w:pPr>
              <w:pStyle w:val="BodyText"/>
            </w:pPr>
          </w:p>
        </w:tc>
      </w:tr>
    </w:tbl>
    <w:p w:rsidR="00000000" w:rsidRPr="00AF031A" w:rsidP="00AF031A">
      <w:pPr>
        <w:pStyle w:val="BodyText"/>
      </w:pPr>
    </w:p>
    <w:p w:rsidR="00000000" w:rsidRPr="00AF031A" w:rsidP="00AF031A"/>
    <w:sectPr w:rsidSect="00AF0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BBB" w:rsidP="00214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BB" w:rsidP="00AF0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4BBB" w:rsidP="00AF03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4BBB" w:rsidP="00AF03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1A" w:rsidRPr="00214BBB" w:rsidP="00214B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BB" w:rsidP="00AF031A">
    <w:pPr>
      <w:pStyle w:val="Header"/>
      <w:framePr w:wrap="around"/>
    </w:pPr>
    <w:r>
      <w:fldChar w:fldCharType="begin"/>
    </w:r>
    <w:r>
      <w:instrText xml:space="preserve"> TITLE   \* MERGEFORMAT </w:instrText>
    </w:r>
    <w:r>
      <w:fldChar w:fldCharType="separate"/>
    </w:r>
    <w:r>
      <w:t>LMFFL3307A Install resilient sheet to bench and counter tops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BBB" w:rsidP="00AF0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24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E60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E9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3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031A"/>
    <w:pPr>
      <w:spacing w:before="360" w:after="60"/>
      <w:outlineLvl w:val="0"/>
    </w:pPr>
    <w:rPr>
      <w:sz w:val="32"/>
    </w:rPr>
  </w:style>
  <w:style w:type="paragraph" w:styleId="Heading2">
    <w:name w:val="heading 2"/>
    <w:basedOn w:val="HeadingBase"/>
    <w:next w:val="BodyText"/>
    <w:link w:val="Heading2Char"/>
    <w:qFormat/>
    <w:rsid w:val="00AF031A"/>
    <w:pPr>
      <w:keepLines/>
      <w:spacing w:before="240" w:after="120"/>
      <w:outlineLvl w:val="1"/>
    </w:pPr>
    <w:rPr>
      <w:sz w:val="28"/>
      <w:szCs w:val="40"/>
    </w:rPr>
  </w:style>
  <w:style w:type="paragraph" w:styleId="Heading3">
    <w:name w:val="heading 3"/>
    <w:basedOn w:val="HeadingBase"/>
    <w:next w:val="BodyText"/>
    <w:link w:val="Heading3Char"/>
    <w:qFormat/>
    <w:rsid w:val="00AF031A"/>
    <w:pPr>
      <w:spacing w:before="180" w:after="120"/>
      <w:outlineLvl w:val="2"/>
    </w:pPr>
    <w:rPr>
      <w:spacing w:val="-10"/>
      <w:kern w:val="32"/>
    </w:rPr>
  </w:style>
  <w:style w:type="paragraph" w:styleId="Heading4">
    <w:name w:val="heading 4"/>
    <w:basedOn w:val="HeadingBase"/>
    <w:next w:val="BodyText"/>
    <w:link w:val="Heading4Char"/>
    <w:qFormat/>
    <w:rsid w:val="00AF031A"/>
    <w:pPr>
      <w:spacing w:before="160" w:after="120"/>
      <w:outlineLvl w:val="3"/>
    </w:pPr>
    <w:rPr>
      <w:sz w:val="22"/>
    </w:rPr>
  </w:style>
  <w:style w:type="paragraph" w:styleId="Heading5">
    <w:name w:val="heading 5"/>
    <w:basedOn w:val="HeadingBase"/>
    <w:next w:val="Normal"/>
    <w:link w:val="Heading5Char"/>
    <w:qFormat/>
    <w:rsid w:val="00AF031A"/>
    <w:pPr>
      <w:spacing w:before="80"/>
      <w:outlineLvl w:val="4"/>
    </w:pPr>
    <w:rPr>
      <w:color w:val="918585"/>
      <w:sz w:val="20"/>
    </w:rPr>
  </w:style>
  <w:style w:type="paragraph" w:styleId="Heading6">
    <w:name w:val="heading 6"/>
    <w:basedOn w:val="HeadingBase"/>
    <w:next w:val="Normal"/>
    <w:link w:val="Heading6Char"/>
    <w:qFormat/>
    <w:rsid w:val="00AF031A"/>
    <w:pPr>
      <w:spacing w:before="60"/>
      <w:outlineLvl w:val="5"/>
    </w:pPr>
    <w:rPr>
      <w:color w:val="918585"/>
      <w:sz w:val="20"/>
    </w:rPr>
  </w:style>
  <w:style w:type="paragraph" w:styleId="Heading7">
    <w:name w:val="heading 7"/>
    <w:basedOn w:val="Normal"/>
    <w:next w:val="Normal"/>
    <w:link w:val="Heading7Char"/>
    <w:qFormat/>
    <w:rsid w:val="00AF031A"/>
    <w:pPr>
      <w:ind w:left="720"/>
      <w:outlineLvl w:val="6"/>
    </w:pPr>
    <w:rPr>
      <w:i/>
    </w:rPr>
  </w:style>
  <w:style w:type="paragraph" w:styleId="Heading8">
    <w:name w:val="heading 8"/>
    <w:basedOn w:val="Normal"/>
    <w:next w:val="Normal"/>
    <w:link w:val="Heading8Char"/>
    <w:qFormat/>
    <w:rsid w:val="00AF031A"/>
    <w:pPr>
      <w:ind w:left="720"/>
      <w:outlineLvl w:val="7"/>
    </w:pPr>
    <w:rPr>
      <w:i/>
    </w:rPr>
  </w:style>
  <w:style w:type="paragraph" w:styleId="Heading9">
    <w:name w:val="heading 9"/>
    <w:basedOn w:val="Normal"/>
    <w:next w:val="Normal"/>
    <w:link w:val="Heading9Char"/>
    <w:qFormat/>
    <w:rsid w:val="00AF031A"/>
    <w:pPr>
      <w:ind w:left="720"/>
      <w:outlineLvl w:val="8"/>
    </w:pPr>
    <w:rPr>
      <w:i/>
    </w:rPr>
  </w:style>
  <w:style w:type="character" w:default="1" w:styleId="DefaultParagraphFont">
    <w:name w:val="Default Paragraph Font"/>
    <w:uiPriority w:val="1"/>
    <w:unhideWhenUsed/>
    <w:rsid w:val="00AF0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31A"/>
  </w:style>
  <w:style w:type="character" w:customStyle="1" w:styleId="Heading1Char">
    <w:name w:val="Heading 1 Char"/>
    <w:link w:val="Heading1"/>
    <w:rsid w:val="00AF031A"/>
    <w:rPr>
      <w:rFonts w:ascii="Times New Roman" w:eastAsia="Times New Roman" w:hAnsi="Times New Roman" w:cs="Times New Roman"/>
      <w:b/>
      <w:sz w:val="32"/>
      <w:szCs w:val="20"/>
      <w:lang w:eastAsia="en-US"/>
    </w:rPr>
  </w:style>
  <w:style w:type="paragraph" w:styleId="BodyText">
    <w:name w:val="Body Text"/>
    <w:basedOn w:val="Normal"/>
    <w:link w:val="BodyTextChar"/>
    <w:rsid w:val="00AF031A"/>
    <w:pPr>
      <w:spacing w:before="120" w:after="120"/>
      <w:contextualSpacing/>
    </w:pPr>
    <w:rPr>
      <w:rFonts w:ascii="Times New Roman" w:hAnsi="Times New Roman"/>
      <w:sz w:val="24"/>
      <w:szCs w:val="22"/>
    </w:rPr>
  </w:style>
  <w:style w:type="character" w:customStyle="1" w:styleId="BodyTextChar">
    <w:name w:val="Body Text Char"/>
    <w:link w:val="BodyText"/>
    <w:rsid w:val="00AF031A"/>
    <w:rPr>
      <w:rFonts w:ascii="Times New Roman" w:eastAsia="Times New Roman" w:hAnsi="Times New Roman" w:cs="Times New Roman"/>
      <w:sz w:val="24"/>
      <w:lang w:val="en-US" w:eastAsia="en-US"/>
    </w:rPr>
  </w:style>
  <w:style w:type="paragraph" w:styleId="Footer">
    <w:name w:val="footer"/>
    <w:basedOn w:val="Normal"/>
    <w:link w:val="FooterChar"/>
    <w:rsid w:val="00AF0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031A"/>
    <w:rPr>
      <w:rFonts w:ascii="Times New Roman" w:eastAsia="Times New Roman" w:hAnsi="Times New Roman" w:cs="Times New Roman"/>
      <w:sz w:val="16"/>
      <w:lang w:val="en-US" w:eastAsia="en-US"/>
    </w:rPr>
  </w:style>
  <w:style w:type="paragraph" w:styleId="List">
    <w:name w:val="List"/>
    <w:basedOn w:val="BodyText"/>
    <w:next w:val="BodyText"/>
    <w:rsid w:val="00AF031A"/>
    <w:pPr>
      <w:tabs>
        <w:tab w:val="left" w:pos="340"/>
      </w:tabs>
      <w:spacing w:before="60" w:after="60"/>
      <w:ind w:left="340" w:hanging="340"/>
    </w:pPr>
  </w:style>
  <w:style w:type="paragraph" w:styleId="ListBullet">
    <w:name w:val="List Bullet"/>
    <w:basedOn w:val="List"/>
    <w:rsid w:val="00AF031A"/>
    <w:pPr>
      <w:numPr>
        <w:numId w:val="14"/>
      </w:numPr>
      <w:tabs>
        <w:tab w:val="clear" w:pos="340"/>
      </w:tabs>
      <w:spacing w:before="40" w:after="40"/>
    </w:pPr>
  </w:style>
  <w:style w:type="character" w:customStyle="1" w:styleId="SpecialBold">
    <w:name w:val="Special Bold"/>
    <w:rsid w:val="00AF031A"/>
    <w:rPr>
      <w:b/>
      <w:spacing w:val="0"/>
    </w:rPr>
  </w:style>
  <w:style w:type="paragraph" w:styleId="ListBullet2">
    <w:name w:val="List Bullet 2"/>
    <w:basedOn w:val="List2"/>
    <w:rsid w:val="00AF031A"/>
    <w:pPr>
      <w:numPr>
        <w:numId w:val="15"/>
      </w:numPr>
      <w:tabs>
        <w:tab w:val="clear" w:pos="680"/>
      </w:tabs>
    </w:pPr>
  </w:style>
  <w:style w:type="paragraph" w:customStyle="1" w:styleId="SuperHeading">
    <w:name w:val="SuperHeading"/>
    <w:basedOn w:val="Normal"/>
    <w:rsid w:val="00AF031A"/>
    <w:pPr>
      <w:spacing w:before="240" w:after="120"/>
      <w:outlineLvl w:val="0"/>
    </w:pPr>
    <w:rPr>
      <w:rFonts w:ascii="Times New Roman" w:hAnsi="Times New Roman"/>
      <w:b/>
      <w:sz w:val="28"/>
    </w:rPr>
  </w:style>
  <w:style w:type="paragraph" w:customStyle="1" w:styleId="AllowPageBreak">
    <w:name w:val="AllowPageBreak"/>
    <w:rsid w:val="00AF03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31A"/>
    <w:pPr>
      <w:tabs>
        <w:tab w:val="left" w:pos="680"/>
      </w:tabs>
      <w:spacing w:before="60" w:after="60"/>
      <w:ind w:left="680" w:hanging="340"/>
    </w:pPr>
  </w:style>
  <w:style w:type="paragraph" w:styleId="ListBullet3">
    <w:name w:val="List Bullet 3"/>
    <w:basedOn w:val="List3"/>
    <w:rsid w:val="00AF031A"/>
    <w:pPr>
      <w:numPr>
        <w:numId w:val="3"/>
      </w:numPr>
      <w:tabs>
        <w:tab w:val="clear" w:pos="1021"/>
      </w:tabs>
      <w:ind w:left="1037" w:hanging="357"/>
    </w:pPr>
  </w:style>
  <w:style w:type="character" w:customStyle="1" w:styleId="BoldandItalics">
    <w:name w:val="Bold and Italics"/>
    <w:qFormat/>
    <w:rsid w:val="00AF031A"/>
    <w:rPr>
      <w:b/>
      <w:i/>
      <w:u w:val="none"/>
    </w:rPr>
  </w:style>
  <w:style w:type="character" w:customStyle="1" w:styleId="Heading2Char">
    <w:name w:val="Heading 2 Char"/>
    <w:link w:val="Heading2"/>
    <w:rsid w:val="00AF031A"/>
    <w:rPr>
      <w:rFonts w:ascii="Times New Roman" w:eastAsia="Times New Roman" w:hAnsi="Times New Roman" w:cs="Times New Roman"/>
      <w:b/>
      <w:sz w:val="28"/>
      <w:szCs w:val="40"/>
      <w:lang w:eastAsia="en-US"/>
    </w:rPr>
  </w:style>
  <w:style w:type="character" w:customStyle="1" w:styleId="Heading3Char">
    <w:name w:val="Heading 3 Char"/>
    <w:link w:val="Heading3"/>
    <w:rsid w:val="00AF03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031A"/>
    <w:rPr>
      <w:rFonts w:ascii="Times New Roman" w:eastAsia="Times New Roman" w:hAnsi="Times New Roman" w:cs="Times New Roman"/>
      <w:b/>
      <w:szCs w:val="20"/>
      <w:lang w:eastAsia="en-US"/>
    </w:rPr>
  </w:style>
  <w:style w:type="character" w:customStyle="1" w:styleId="Heading5Char">
    <w:name w:val="Heading 5 Char"/>
    <w:link w:val="Heading5"/>
    <w:rsid w:val="00AF03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0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3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03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031A"/>
    <w:rPr>
      <w:rFonts w:ascii="Courier New" w:eastAsia="Times New Roman" w:hAnsi="Courier New" w:cs="Times New Roman"/>
      <w:i/>
      <w:szCs w:val="20"/>
      <w:lang w:val="en-US" w:eastAsia="en-US"/>
    </w:rPr>
  </w:style>
  <w:style w:type="paragraph" w:customStyle="1" w:styleId="HeadingBase">
    <w:name w:val="Heading Base"/>
    <w:rsid w:val="00AF0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31A"/>
    <w:pPr>
      <w:tabs>
        <w:tab w:val="right" w:leader="dot" w:pos="9072"/>
      </w:tabs>
      <w:ind w:left="567"/>
    </w:pPr>
    <w:rPr>
      <w:szCs w:val="22"/>
    </w:rPr>
  </w:style>
  <w:style w:type="paragraph" w:customStyle="1" w:styleId="TOCBase">
    <w:name w:val="TOC Base"/>
    <w:rsid w:val="00AF0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31A"/>
    <w:pPr>
      <w:tabs>
        <w:tab w:val="right" w:leader="dot" w:pos="9072"/>
      </w:tabs>
      <w:spacing w:before="40" w:after="40"/>
      <w:ind w:left="284"/>
    </w:pPr>
    <w:rPr>
      <w:rFonts w:ascii="Times New Roman" w:hAnsi="Times New Roman"/>
    </w:rPr>
  </w:style>
  <w:style w:type="paragraph" w:styleId="TOC1">
    <w:name w:val="toc 1"/>
    <w:basedOn w:val="TOCBase"/>
    <w:next w:val="Normal"/>
    <w:rsid w:val="00AF03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31A"/>
    <w:pPr>
      <w:spacing w:before="5040"/>
      <w:jc w:val="center"/>
    </w:pPr>
    <w:rPr>
      <w:sz w:val="48"/>
      <w:szCs w:val="72"/>
      <w:lang w:val="en-US"/>
    </w:rPr>
  </w:style>
  <w:style w:type="character" w:customStyle="1" w:styleId="TitleChar">
    <w:name w:val="Title Char"/>
    <w:link w:val="Title"/>
    <w:rsid w:val="00AF0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31A"/>
    <w:pPr>
      <w:tabs>
        <w:tab w:val="left" w:pos="3600"/>
        <w:tab w:val="left" w:pos="3958"/>
      </w:tabs>
    </w:pPr>
  </w:style>
  <w:style w:type="paragraph" w:customStyle="1" w:styleId="Note">
    <w:name w:val="Note"/>
    <w:basedOn w:val="BodyText"/>
    <w:rsid w:val="00AF0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31A"/>
    <w:pPr>
      <w:framePr w:wrap="auto" w:hAnchor="text" w:y="6049"/>
    </w:pPr>
    <w:rPr>
      <w:color w:val="000000"/>
      <w:sz w:val="40"/>
    </w:rPr>
  </w:style>
  <w:style w:type="paragraph" w:customStyle="1" w:styleId="TOCTitle">
    <w:name w:val="TOCTitle"/>
    <w:basedOn w:val="Heading1"/>
    <w:rsid w:val="00AF031A"/>
    <w:pPr>
      <w:spacing w:after="240"/>
      <w:jc w:val="center"/>
      <w:outlineLvl w:val="9"/>
    </w:pPr>
    <w:rPr>
      <w:caps/>
    </w:rPr>
  </w:style>
  <w:style w:type="paragraph" w:customStyle="1" w:styleId="Version">
    <w:name w:val="Version"/>
    <w:rsid w:val="00AF03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31A"/>
    <w:pPr>
      <w:keepNext w:val="0"/>
      <w:tabs>
        <w:tab w:val="right" w:pos="4176"/>
      </w:tabs>
      <w:ind w:left="198" w:hanging="198"/>
    </w:pPr>
    <w:rPr>
      <w:rFonts w:ascii="Garamond" w:hAnsi="Garamond"/>
    </w:rPr>
  </w:style>
  <w:style w:type="paragraph" w:styleId="IndexHeading">
    <w:name w:val="index heading"/>
    <w:basedOn w:val="Normal"/>
    <w:next w:val="Index1"/>
    <w:semiHidden/>
    <w:rsid w:val="00AF031A"/>
    <w:pPr>
      <w:spacing w:before="120" w:after="120"/>
    </w:pPr>
    <w:rPr>
      <w:rFonts w:ascii="Arial" w:hAnsi="Arial"/>
      <w:b/>
      <w:color w:val="918585"/>
      <w:sz w:val="24"/>
    </w:rPr>
  </w:style>
  <w:style w:type="paragraph" w:styleId="Header">
    <w:name w:val="header"/>
    <w:basedOn w:val="Normal"/>
    <w:link w:val="HeaderChar"/>
    <w:rsid w:val="00AF0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031A"/>
    <w:rPr>
      <w:rFonts w:ascii="Times New Roman" w:eastAsia="Times New Roman" w:hAnsi="Times New Roman" w:cs="Times New Roman"/>
      <w:sz w:val="16"/>
      <w:szCs w:val="20"/>
      <w:lang w:val="en-GB" w:eastAsia="en-US"/>
    </w:rPr>
  </w:style>
  <w:style w:type="paragraph" w:customStyle="1" w:styleId="Chapter">
    <w:name w:val="Chapter"/>
    <w:basedOn w:val="Normal"/>
    <w:rsid w:val="00AF031A"/>
    <w:pPr>
      <w:spacing w:before="240"/>
    </w:pPr>
    <w:rPr>
      <w:rFonts w:ascii="Times New Roman" w:hAnsi="Times New Roman"/>
      <w:smallCaps/>
      <w:spacing w:val="80"/>
      <w:sz w:val="28"/>
    </w:rPr>
  </w:style>
  <w:style w:type="paragraph" w:customStyle="1" w:styleId="InChapter">
    <w:name w:val="InChapter"/>
    <w:basedOn w:val="Heading3"/>
    <w:rsid w:val="00AF031A"/>
    <w:pPr>
      <w:spacing w:after="240"/>
      <w:outlineLvl w:val="9"/>
    </w:pPr>
    <w:rPr>
      <w:noProof/>
    </w:rPr>
  </w:style>
  <w:style w:type="paragraph" w:styleId="Index2">
    <w:name w:val="index 2"/>
    <w:basedOn w:val="Normal"/>
    <w:next w:val="Normal"/>
    <w:semiHidden/>
    <w:rsid w:val="00AF031A"/>
    <w:pPr>
      <w:tabs>
        <w:tab w:val="right" w:pos="4176"/>
      </w:tabs>
      <w:ind w:left="568" w:hanging="284"/>
    </w:pPr>
    <w:rPr>
      <w:rFonts w:ascii="Garamond" w:hAnsi="Garamond"/>
    </w:rPr>
  </w:style>
  <w:style w:type="paragraph" w:customStyle="1" w:styleId="Byline">
    <w:name w:val="Byline"/>
    <w:rsid w:val="00AF0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31A"/>
    <w:pPr>
      <w:tabs>
        <w:tab w:val="clear" w:pos="3600"/>
        <w:tab w:val="clear" w:pos="3958"/>
      </w:tabs>
      <w:jc w:val="right"/>
    </w:pPr>
  </w:style>
  <w:style w:type="character" w:styleId="Emphasis">
    <w:name w:val="Emphasis"/>
    <w:qFormat/>
    <w:rsid w:val="00AF031A"/>
    <w:rPr>
      <w:i/>
    </w:rPr>
  </w:style>
  <w:style w:type="paragraph" w:styleId="Caption">
    <w:name w:val="caption"/>
    <w:basedOn w:val="BodyText"/>
    <w:next w:val="Normal"/>
    <w:qFormat/>
    <w:rsid w:val="00AF031A"/>
    <w:pPr>
      <w:framePr w:w="2268" w:hSpace="181" w:vSpace="181" w:wrap="around" w:vAnchor="text" w:hAnchor="page" w:x="1135" w:y="285" w:anchorLock="1"/>
    </w:pPr>
    <w:rPr>
      <w:i/>
    </w:rPr>
  </w:style>
  <w:style w:type="paragraph" w:customStyle="1" w:styleId="MiniTOCTitle">
    <w:name w:val="MiniTOCTitle"/>
    <w:basedOn w:val="Heading4"/>
    <w:rsid w:val="00AF031A"/>
    <w:pPr>
      <w:spacing w:before="240"/>
      <w:outlineLvl w:val="9"/>
    </w:pPr>
    <w:rPr>
      <w:noProof/>
      <w:sz w:val="24"/>
    </w:rPr>
  </w:style>
  <w:style w:type="paragraph" w:customStyle="1" w:styleId="MiniTOCItem">
    <w:name w:val="MiniTOCItem"/>
    <w:basedOn w:val="ListBullet"/>
    <w:rsid w:val="00AF031A"/>
    <w:pPr>
      <w:numPr>
        <w:numId w:val="0"/>
      </w:numPr>
      <w:tabs>
        <w:tab w:val="right" w:leader="dot" w:pos="6521"/>
      </w:tabs>
      <w:spacing w:before="0" w:after="0"/>
    </w:pPr>
  </w:style>
  <w:style w:type="paragraph" w:customStyle="1" w:styleId="TOFTitle">
    <w:name w:val="TOFTitle"/>
    <w:basedOn w:val="TOCTitle"/>
    <w:rsid w:val="00AF031A"/>
  </w:style>
  <w:style w:type="paragraph" w:styleId="TableofFigures">
    <w:name w:val="table of figures"/>
    <w:basedOn w:val="Normal"/>
    <w:next w:val="Normal"/>
    <w:semiHidden/>
    <w:rsid w:val="00AF031A"/>
    <w:pPr>
      <w:tabs>
        <w:tab w:val="right" w:leader="dot" w:pos="9072"/>
      </w:tabs>
      <w:ind w:left="970" w:hanging="403"/>
    </w:pPr>
    <w:rPr>
      <w:rFonts w:ascii="Times New Roman" w:hAnsi="Times New Roman"/>
      <w:b/>
    </w:rPr>
  </w:style>
  <w:style w:type="paragraph" w:styleId="ListNumber">
    <w:name w:val="List Number"/>
    <w:basedOn w:val="List"/>
    <w:rsid w:val="00AF031A"/>
    <w:pPr>
      <w:numPr>
        <w:numId w:val="12"/>
      </w:numPr>
    </w:pPr>
  </w:style>
  <w:style w:type="character" w:customStyle="1" w:styleId="WingdingSymbols">
    <w:name w:val="Wingding Symbols"/>
    <w:rsid w:val="00AF031A"/>
    <w:rPr>
      <w:rFonts w:ascii="Wingdings" w:hAnsi="Wingdings"/>
    </w:rPr>
  </w:style>
  <w:style w:type="paragraph" w:customStyle="1" w:styleId="TableHeading">
    <w:name w:val="Table Heading"/>
    <w:basedOn w:val="HeadingBase"/>
    <w:rsid w:val="00AF031A"/>
    <w:pPr>
      <w:keepLines/>
      <w:pBdr>
        <w:bottom w:val="single" w:sz="6" w:space="1" w:color="918585"/>
      </w:pBdr>
      <w:spacing w:before="240"/>
    </w:pPr>
  </w:style>
  <w:style w:type="character" w:customStyle="1" w:styleId="HotSpot">
    <w:name w:val="HotSpot"/>
    <w:rsid w:val="00AF031A"/>
    <w:rPr>
      <w:color w:val="0033CC"/>
      <w:u w:val="none"/>
    </w:rPr>
  </w:style>
  <w:style w:type="paragraph" w:customStyle="1" w:styleId="BodyTextRight">
    <w:name w:val="Body Text Right"/>
    <w:basedOn w:val="BodyText"/>
    <w:rsid w:val="00AF031A"/>
    <w:pPr>
      <w:spacing w:before="0" w:after="0"/>
      <w:jc w:val="right"/>
    </w:pPr>
  </w:style>
  <w:style w:type="paragraph" w:styleId="Index3">
    <w:name w:val="index 3"/>
    <w:basedOn w:val="ListNumber2"/>
    <w:next w:val="Normal"/>
    <w:semiHidden/>
    <w:rsid w:val="00AF031A"/>
    <w:pPr>
      <w:numPr>
        <w:numId w:val="0"/>
      </w:numPr>
      <w:tabs>
        <w:tab w:val="right" w:leader="dot" w:pos="4176"/>
      </w:tabs>
    </w:pPr>
  </w:style>
  <w:style w:type="paragraph" w:styleId="ListNumber2">
    <w:name w:val="List Number 2"/>
    <w:basedOn w:val="List2"/>
    <w:rsid w:val="00AF031A"/>
    <w:pPr>
      <w:numPr>
        <w:numId w:val="11"/>
      </w:numPr>
      <w:tabs>
        <w:tab w:val="clear" w:pos="1060"/>
      </w:tabs>
    </w:pPr>
  </w:style>
  <w:style w:type="paragraph" w:customStyle="1" w:styleId="MarginNote">
    <w:name w:val="Margin Note"/>
    <w:basedOn w:val="BodyText"/>
    <w:rsid w:val="00AF0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03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031A"/>
    <w:rPr>
      <w:sz w:val="32"/>
    </w:rPr>
  </w:style>
  <w:style w:type="paragraph" w:customStyle="1" w:styleId="HeadingProcedure">
    <w:name w:val="Heading Procedure"/>
    <w:basedOn w:val="HeadingBase"/>
    <w:next w:val="Normal"/>
    <w:rsid w:val="00AF031A"/>
    <w:pPr>
      <w:tabs>
        <w:tab w:val="left" w:pos="0"/>
      </w:tabs>
      <w:spacing w:before="120" w:after="60"/>
    </w:pPr>
    <w:rPr>
      <w:i/>
      <w:color w:val="918585"/>
      <w:sz w:val="22"/>
    </w:rPr>
  </w:style>
  <w:style w:type="paragraph" w:customStyle="1" w:styleId="TableBodyText">
    <w:name w:val="Table Body Text"/>
    <w:basedOn w:val="BodyText"/>
    <w:rsid w:val="00AF031A"/>
    <w:pPr>
      <w:spacing w:before="60" w:after="60"/>
    </w:pPr>
  </w:style>
  <w:style w:type="paragraph" w:styleId="ListContinue">
    <w:name w:val="List Continue"/>
    <w:basedOn w:val="List"/>
    <w:rsid w:val="00AF031A"/>
    <w:pPr>
      <w:ind w:firstLine="0"/>
    </w:pPr>
  </w:style>
  <w:style w:type="paragraph" w:customStyle="1" w:styleId="ListNote">
    <w:name w:val="List Note"/>
    <w:basedOn w:val="List"/>
    <w:rsid w:val="00AF031A"/>
    <w:pPr>
      <w:pBdr>
        <w:top w:val="single" w:sz="6" w:space="2" w:color="918585"/>
        <w:bottom w:val="single" w:sz="6" w:space="2" w:color="918585"/>
      </w:pBdr>
      <w:tabs>
        <w:tab w:val="left" w:pos="1021"/>
      </w:tabs>
      <w:ind w:firstLine="0"/>
    </w:pPr>
  </w:style>
  <w:style w:type="paragraph" w:customStyle="1" w:styleId="Warning">
    <w:name w:val="Warning"/>
    <w:basedOn w:val="BodyText"/>
    <w:rsid w:val="00AF031A"/>
    <w:pPr>
      <w:shd w:val="clear" w:color="auto" w:fill="D9D9D9"/>
      <w:tabs>
        <w:tab w:val="left" w:pos="992"/>
      </w:tabs>
      <w:ind w:left="119" w:right="119"/>
    </w:pPr>
    <w:rPr>
      <w:sz w:val="20"/>
    </w:rPr>
  </w:style>
  <w:style w:type="paragraph" w:customStyle="1" w:styleId="MarginIcons">
    <w:name w:val="Margin Icons"/>
    <w:basedOn w:val="BodyText"/>
    <w:rsid w:val="00AF03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031A"/>
    <w:rPr>
      <w:rFonts w:ascii="Courier New" w:hAnsi="Courier New"/>
    </w:rPr>
  </w:style>
  <w:style w:type="paragraph" w:customStyle="1" w:styleId="NoteBullet">
    <w:name w:val="Note Bullet"/>
    <w:basedOn w:val="Note"/>
    <w:rsid w:val="00AF031A"/>
    <w:pPr>
      <w:tabs>
        <w:tab w:val="clear" w:pos="680"/>
      </w:tabs>
      <w:spacing w:before="60" w:after="60"/>
    </w:pPr>
  </w:style>
  <w:style w:type="paragraph" w:customStyle="1" w:styleId="SubHeading2">
    <w:name w:val="SubHeading2"/>
    <w:basedOn w:val="HeadingBase"/>
    <w:rsid w:val="00AF031A"/>
    <w:pPr>
      <w:spacing w:before="240" w:after="60"/>
    </w:pPr>
    <w:rPr>
      <w:sz w:val="20"/>
    </w:rPr>
  </w:style>
  <w:style w:type="paragraph" w:customStyle="1" w:styleId="SubHeading1">
    <w:name w:val="SubHeading1"/>
    <w:basedOn w:val="HeadingBase"/>
    <w:rsid w:val="00AF031A"/>
    <w:pPr>
      <w:spacing w:before="240" w:after="60"/>
    </w:pPr>
    <w:rPr>
      <w:color w:val="918585"/>
      <w:sz w:val="22"/>
    </w:rPr>
  </w:style>
  <w:style w:type="paragraph" w:customStyle="1" w:styleId="SideHeading">
    <w:name w:val="Side Heading"/>
    <w:basedOn w:val="HeadingBase"/>
    <w:rsid w:val="00AF0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31A"/>
    <w:pPr>
      <w:numPr>
        <w:numId w:val="13"/>
      </w:numPr>
    </w:pPr>
  </w:style>
  <w:style w:type="paragraph" w:styleId="PlainText">
    <w:name w:val="Plain Text"/>
    <w:basedOn w:val="Normal"/>
    <w:link w:val="PlainTextChar"/>
    <w:rsid w:val="00AF031A"/>
    <w:rPr>
      <w:sz w:val="20"/>
    </w:rPr>
  </w:style>
  <w:style w:type="character" w:customStyle="1" w:styleId="PlainTextChar">
    <w:name w:val="Plain Text Char"/>
    <w:basedOn w:val="DefaultParagraphFont"/>
    <w:link w:val="PlainText"/>
    <w:rsid w:val="00AF031A"/>
    <w:rPr>
      <w:rFonts w:ascii="Courier New" w:eastAsia="Times New Roman" w:hAnsi="Courier New" w:cs="Times New Roman"/>
      <w:sz w:val="20"/>
      <w:szCs w:val="20"/>
      <w:lang w:val="en-US" w:eastAsia="en-US"/>
    </w:rPr>
  </w:style>
  <w:style w:type="character" w:customStyle="1" w:styleId="MenuOption">
    <w:name w:val="Menu Option"/>
    <w:rsid w:val="00AF031A"/>
    <w:rPr>
      <w:b/>
      <w:smallCaps/>
    </w:rPr>
  </w:style>
  <w:style w:type="paragraph" w:customStyle="1" w:styleId="TableListNumber">
    <w:name w:val="Table List Number"/>
    <w:basedOn w:val="ListNumber"/>
    <w:rsid w:val="00AF031A"/>
    <w:pPr>
      <w:numPr>
        <w:numId w:val="0"/>
      </w:numPr>
    </w:pPr>
  </w:style>
  <w:style w:type="paragraph" w:styleId="TOC4">
    <w:name w:val="toc 4"/>
    <w:basedOn w:val="TOCBase"/>
    <w:next w:val="Normal"/>
    <w:semiHidden/>
    <w:rsid w:val="00AF031A"/>
    <w:pPr>
      <w:tabs>
        <w:tab w:val="right" w:leader="dot" w:pos="9071"/>
      </w:tabs>
      <w:ind w:left="1701"/>
    </w:pPr>
  </w:style>
  <w:style w:type="paragraph" w:customStyle="1" w:styleId="ListAlpha">
    <w:name w:val="List Alpha"/>
    <w:basedOn w:val="List"/>
    <w:rsid w:val="00AF031A"/>
    <w:pPr>
      <w:numPr>
        <w:numId w:val="10"/>
      </w:numPr>
    </w:pPr>
  </w:style>
  <w:style w:type="paragraph" w:customStyle="1" w:styleId="ListAlpha2">
    <w:name w:val="List Alpha 2"/>
    <w:basedOn w:val="List2"/>
    <w:rsid w:val="00AF031A"/>
    <w:pPr>
      <w:numPr>
        <w:numId w:val="9"/>
      </w:numPr>
    </w:pPr>
  </w:style>
  <w:style w:type="paragraph" w:styleId="List3">
    <w:name w:val="List 3"/>
    <w:basedOn w:val="BodyText"/>
    <w:rsid w:val="00AF031A"/>
    <w:pPr>
      <w:tabs>
        <w:tab w:val="left" w:pos="1021"/>
      </w:tabs>
      <w:spacing w:before="60" w:after="60"/>
      <w:ind w:left="1020" w:hanging="340"/>
    </w:pPr>
  </w:style>
  <w:style w:type="paragraph" w:styleId="List4">
    <w:name w:val="List 4"/>
    <w:basedOn w:val="BodyText"/>
    <w:rsid w:val="00AF031A"/>
    <w:pPr>
      <w:tabs>
        <w:tab w:val="left" w:pos="1361"/>
      </w:tabs>
      <w:spacing w:before="60" w:after="60"/>
      <w:ind w:left="1361" w:hanging="340"/>
    </w:pPr>
  </w:style>
  <w:style w:type="paragraph" w:styleId="List5">
    <w:name w:val="List 5"/>
    <w:basedOn w:val="BodyText"/>
    <w:rsid w:val="00AF031A"/>
    <w:pPr>
      <w:tabs>
        <w:tab w:val="left" w:pos="1701"/>
      </w:tabs>
      <w:spacing w:before="60" w:after="60"/>
      <w:ind w:left="1701" w:hanging="340"/>
    </w:pPr>
  </w:style>
  <w:style w:type="paragraph" w:styleId="ListBullet4">
    <w:name w:val="List Bullet 4"/>
    <w:basedOn w:val="List4"/>
    <w:rsid w:val="00AF031A"/>
    <w:pPr>
      <w:numPr>
        <w:numId w:val="4"/>
      </w:numPr>
    </w:pPr>
  </w:style>
  <w:style w:type="paragraph" w:styleId="ListBullet5">
    <w:name w:val="List Bullet 5"/>
    <w:basedOn w:val="List5"/>
    <w:rsid w:val="00AF031A"/>
    <w:pPr>
      <w:numPr>
        <w:numId w:val="5"/>
      </w:numPr>
    </w:pPr>
  </w:style>
  <w:style w:type="paragraph" w:styleId="ListContinue2">
    <w:name w:val="List Continue 2"/>
    <w:basedOn w:val="List2"/>
    <w:rsid w:val="00AF031A"/>
    <w:pPr>
      <w:ind w:firstLine="0"/>
    </w:pPr>
  </w:style>
  <w:style w:type="paragraph" w:styleId="ListContinue3">
    <w:name w:val="List Continue 3"/>
    <w:basedOn w:val="List3"/>
    <w:rsid w:val="00AF031A"/>
    <w:pPr>
      <w:ind w:left="1021" w:firstLine="0"/>
    </w:pPr>
  </w:style>
  <w:style w:type="paragraph" w:styleId="ListContinue4">
    <w:name w:val="List Continue 4"/>
    <w:basedOn w:val="List4"/>
    <w:rsid w:val="00AF031A"/>
    <w:pPr>
      <w:ind w:firstLine="0"/>
    </w:pPr>
  </w:style>
  <w:style w:type="paragraph" w:styleId="ListContinue5">
    <w:name w:val="List Continue 5"/>
    <w:basedOn w:val="List5"/>
    <w:rsid w:val="00AF031A"/>
    <w:pPr>
      <w:ind w:firstLine="0"/>
    </w:pPr>
  </w:style>
  <w:style w:type="paragraph" w:styleId="ListNumber3">
    <w:name w:val="List Number 3"/>
    <w:basedOn w:val="List3"/>
    <w:rsid w:val="00AF031A"/>
    <w:pPr>
      <w:numPr>
        <w:numId w:val="6"/>
      </w:numPr>
    </w:pPr>
  </w:style>
  <w:style w:type="paragraph" w:styleId="ListNumber4">
    <w:name w:val="List Number 4"/>
    <w:basedOn w:val="List4"/>
    <w:rsid w:val="00AF031A"/>
    <w:pPr>
      <w:numPr>
        <w:numId w:val="7"/>
      </w:numPr>
    </w:pPr>
  </w:style>
  <w:style w:type="paragraph" w:styleId="ListNumber5">
    <w:name w:val="List Number 5"/>
    <w:basedOn w:val="List5"/>
    <w:rsid w:val="00AF031A"/>
    <w:pPr>
      <w:numPr>
        <w:numId w:val="8"/>
      </w:numPr>
    </w:pPr>
  </w:style>
  <w:style w:type="paragraph" w:styleId="BlockText">
    <w:name w:val="Block Text"/>
    <w:basedOn w:val="Normal"/>
    <w:rsid w:val="00AF031A"/>
    <w:pPr>
      <w:spacing w:after="120"/>
      <w:ind w:left="1440" w:right="1440"/>
    </w:pPr>
  </w:style>
  <w:style w:type="character" w:customStyle="1" w:styleId="Subscript">
    <w:name w:val="Subscript"/>
    <w:rsid w:val="00AF031A"/>
    <w:rPr>
      <w:sz w:val="16"/>
      <w:vertAlign w:val="subscript"/>
    </w:rPr>
  </w:style>
  <w:style w:type="character" w:customStyle="1" w:styleId="Superscript">
    <w:name w:val="Superscript"/>
    <w:rsid w:val="00AF031A"/>
    <w:rPr>
      <w:sz w:val="16"/>
      <w:vertAlign w:val="superscript"/>
    </w:rPr>
  </w:style>
  <w:style w:type="character" w:customStyle="1" w:styleId="Symbols">
    <w:name w:val="Symbols"/>
    <w:rsid w:val="00AF031A"/>
    <w:rPr>
      <w:rFonts w:ascii="Symbol" w:hAnsi="Symbol"/>
    </w:rPr>
  </w:style>
  <w:style w:type="character" w:customStyle="1" w:styleId="MenuOptions">
    <w:name w:val="Menu Options"/>
    <w:rsid w:val="00AF031A"/>
    <w:rPr>
      <w:rFonts w:ascii="Arial Narrow" w:hAnsi="Arial Narrow"/>
      <w:smallCaps/>
    </w:rPr>
  </w:style>
  <w:style w:type="character" w:customStyle="1" w:styleId="Buttons">
    <w:name w:val="Buttons"/>
    <w:rsid w:val="00AF031A"/>
    <w:rPr>
      <w:b/>
    </w:rPr>
  </w:style>
  <w:style w:type="character" w:customStyle="1" w:styleId="Underlined">
    <w:name w:val="Underlined"/>
    <w:rsid w:val="00AF031A"/>
    <w:rPr>
      <w:u w:val="single"/>
    </w:rPr>
  </w:style>
  <w:style w:type="paragraph" w:customStyle="1" w:styleId="TableBodyTextRight">
    <w:name w:val="Table Body Text Right"/>
    <w:basedOn w:val="TableBodyText"/>
    <w:rsid w:val="00AF031A"/>
    <w:pPr>
      <w:widowControl w:val="0"/>
      <w:autoSpaceDE w:val="0"/>
      <w:autoSpaceDN w:val="0"/>
      <w:adjustRightInd w:val="0"/>
      <w:jc w:val="right"/>
    </w:pPr>
    <w:rPr>
      <w:rFonts w:cs="Arial"/>
      <w:szCs w:val="18"/>
    </w:rPr>
  </w:style>
  <w:style w:type="paragraph" w:customStyle="1" w:styleId="CopyrightText">
    <w:name w:val="Copyright Text"/>
    <w:basedOn w:val="BodyText"/>
    <w:rsid w:val="00AF031A"/>
    <w:rPr>
      <w:sz w:val="18"/>
    </w:rPr>
  </w:style>
  <w:style w:type="paragraph" w:customStyle="1" w:styleId="BodySmallRight">
    <w:name w:val="Body Small Right"/>
    <w:basedOn w:val="BodyTextRight"/>
    <w:rsid w:val="00AF031A"/>
    <w:rPr>
      <w:sz w:val="18"/>
      <w:szCs w:val="18"/>
    </w:rPr>
  </w:style>
  <w:style w:type="paragraph" w:customStyle="1" w:styleId="MarginEdition">
    <w:name w:val="Margin Edition"/>
    <w:basedOn w:val="MarginNote"/>
    <w:rsid w:val="00AF031A"/>
    <w:pPr>
      <w:spacing w:before="0" w:after="0"/>
    </w:pPr>
    <w:rPr>
      <w:rFonts w:ascii="Times New Roman" w:hAnsi="Times New Roman"/>
      <w:color w:val="999999"/>
    </w:rPr>
  </w:style>
  <w:style w:type="paragraph" w:customStyle="1" w:styleId="Spacer">
    <w:name w:val="Spacer"/>
    <w:basedOn w:val="Normal"/>
    <w:rsid w:val="00AF031A"/>
    <w:rPr>
      <w:sz w:val="2"/>
      <w:szCs w:val="2"/>
    </w:rPr>
  </w:style>
  <w:style w:type="character" w:customStyle="1" w:styleId="Small">
    <w:name w:val="Small"/>
    <w:rsid w:val="00AF031A"/>
    <w:rPr>
      <w:sz w:val="16"/>
    </w:rPr>
  </w:style>
  <w:style w:type="paragraph" w:customStyle="1" w:styleId="WideTable">
    <w:name w:val="Wide Table"/>
    <w:basedOn w:val="Normal"/>
    <w:rsid w:val="00AF031A"/>
    <w:pPr>
      <w:ind w:left="-1418"/>
    </w:pPr>
    <w:rPr>
      <w:sz w:val="2"/>
      <w:szCs w:val="2"/>
    </w:rPr>
  </w:style>
  <w:style w:type="character" w:styleId="PageNumber">
    <w:name w:val="page number"/>
    <w:rsid w:val="00AF031A"/>
  </w:style>
  <w:style w:type="paragraph" w:styleId="Quote">
    <w:name w:val="Quote"/>
    <w:basedOn w:val="Heading1"/>
    <w:link w:val="QuoteChar"/>
    <w:qFormat/>
    <w:rsid w:val="00AF031A"/>
    <w:rPr>
      <w:b w:val="0"/>
      <w:sz w:val="72"/>
      <w:szCs w:val="72"/>
      <w:lang w:val="en-NZ"/>
    </w:rPr>
  </w:style>
  <w:style w:type="character" w:customStyle="1" w:styleId="QuoteChar">
    <w:name w:val="Quote Char"/>
    <w:link w:val="Quote"/>
    <w:rsid w:val="00AF0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31A"/>
    <w:pPr>
      <w:pageBreakBefore/>
    </w:pPr>
  </w:style>
  <w:style w:type="paragraph" w:customStyle="1" w:styleId="Border">
    <w:name w:val="Border"/>
    <w:basedOn w:val="Normal"/>
    <w:qFormat/>
    <w:rsid w:val="00AF031A"/>
    <w:pPr>
      <w:pBdr>
        <w:top w:val="single" w:sz="18" w:space="1" w:color="auto"/>
      </w:pBdr>
    </w:pPr>
    <w:rPr>
      <w:rFonts w:ascii="Times New Roman" w:hAnsi="Times New Roman"/>
      <w:color w:val="FFFFFF"/>
      <w:sz w:val="2"/>
    </w:rPr>
  </w:style>
  <w:style w:type="character" w:styleId="IntenseEmphasis">
    <w:name w:val="Intense Emphasis"/>
    <w:uiPriority w:val="21"/>
    <w:qFormat/>
    <w:rsid w:val="00AF031A"/>
    <w:rPr>
      <w:b/>
      <w:bCs/>
      <w:i/>
      <w:iCs/>
      <w:color w:val="auto"/>
    </w:rPr>
  </w:style>
  <w:style w:type="paragraph" w:styleId="IntenseQuote">
    <w:name w:val="Intense Quote"/>
    <w:basedOn w:val="Normal"/>
    <w:next w:val="Normal"/>
    <w:link w:val="IntenseQuoteChar"/>
    <w:uiPriority w:val="30"/>
    <w:qFormat/>
    <w:rsid w:val="00AF03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031A"/>
    <w:rPr>
      <w:rFonts w:ascii="Courier New" w:eastAsia="Times New Roman" w:hAnsi="Courier New" w:cs="Times New Roman"/>
      <w:b/>
      <w:bCs/>
      <w:i/>
      <w:iCs/>
      <w:szCs w:val="20"/>
      <w:lang w:val="en-US" w:eastAsia="en-US"/>
    </w:rPr>
  </w:style>
  <w:style w:type="character" w:styleId="SubtleReference">
    <w:name w:val="Subtle Reference"/>
    <w:uiPriority w:val="31"/>
    <w:qFormat/>
    <w:rsid w:val="00AF031A"/>
    <w:rPr>
      <w:smallCaps/>
      <w:color w:val="auto"/>
      <w:u w:val="single"/>
    </w:rPr>
  </w:style>
  <w:style w:type="character" w:styleId="IntenseReference">
    <w:name w:val="Intense Reference"/>
    <w:uiPriority w:val="32"/>
    <w:qFormat/>
    <w:rsid w:val="00AF031A"/>
    <w:rPr>
      <w:b/>
      <w:bCs/>
      <w:smallCaps/>
      <w:color w:val="auto"/>
      <w:spacing w:val="5"/>
      <w:u w:val="single"/>
    </w:rPr>
  </w:style>
  <w:style w:type="paragraph" w:customStyle="1" w:styleId="2ColumnHeading">
    <w:name w:val="2Column Heading"/>
    <w:basedOn w:val="BodyText"/>
    <w:qFormat/>
    <w:rsid w:val="00AF031A"/>
    <w:pPr>
      <w:spacing w:after="60"/>
      <w:ind w:left="-2268"/>
    </w:pPr>
    <w:rPr>
      <w:b/>
    </w:rPr>
  </w:style>
  <w:style w:type="paragraph" w:customStyle="1" w:styleId="Heading1TOC">
    <w:name w:val="Heading1 TOC"/>
    <w:basedOn w:val="Normal"/>
    <w:qFormat/>
    <w:rsid w:val="00AF031A"/>
    <w:pPr>
      <w:spacing w:before="240" w:after="120"/>
    </w:pPr>
    <w:rPr>
      <w:rFonts w:ascii="Times New Roman" w:hAnsi="Times New Roman"/>
      <w:b/>
      <w:sz w:val="32"/>
    </w:rPr>
  </w:style>
  <w:style w:type="paragraph" w:customStyle="1" w:styleId="Heading2TOC">
    <w:name w:val="Heading2 TOC"/>
    <w:basedOn w:val="Normal"/>
    <w:qFormat/>
    <w:rsid w:val="00AF031A"/>
    <w:pPr>
      <w:spacing w:before="240" w:after="60"/>
    </w:pPr>
    <w:rPr>
      <w:rFonts w:ascii="Times New Roman" w:hAnsi="Times New Roman"/>
      <w:b/>
      <w:sz w:val="28"/>
    </w:rPr>
  </w:style>
  <w:style w:type="character" w:customStyle="1" w:styleId="Underline">
    <w:name w:val="Underline"/>
    <w:qFormat/>
    <w:rsid w:val="00AF031A"/>
    <w:rPr>
      <w:u w:val="single"/>
    </w:rPr>
  </w:style>
  <w:style w:type="paragraph" w:styleId="BalloonText">
    <w:name w:val="Balloon Text"/>
    <w:basedOn w:val="Normal"/>
    <w:link w:val="BalloonTextChar"/>
    <w:rsid w:val="00AF031A"/>
    <w:rPr>
      <w:rFonts w:ascii="Tahoma" w:hAnsi="Tahoma" w:cs="Tahoma"/>
      <w:sz w:val="16"/>
      <w:szCs w:val="16"/>
    </w:rPr>
  </w:style>
  <w:style w:type="character" w:customStyle="1" w:styleId="BalloonTextChar">
    <w:name w:val="Balloon Text Char"/>
    <w:link w:val="BalloonText"/>
    <w:rsid w:val="00AF03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03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03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1644</Words>
  <Characters>10278</Characters>
  <Application>Microsoft Office Word</Application>
  <DocSecurity>0</DocSecurity>
  <Lines>344</Lines>
  <Paragraphs>155</Paragraphs>
  <ScaleCrop>false</ScaleCrop>
  <Company>Author-it Software Corporation Ltd.</Company>
  <LinksUpToDate>false</LinksUpToDate>
  <CharactersWithSpaces>11833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LMFFL3307A Install resilient sheet to bench and counter tops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