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FB0" w:rsidP="00800FB0">
      <w:pPr>
        <w:pStyle w:val="Title"/>
      </w:pPr>
      <w:r>
        <w:fldChar w:fldCharType="begin"/>
      </w:r>
      <w:r>
        <w:instrText xml:space="preserve"> TITLE   \* MERGEFORMAT </w:instrText>
      </w:r>
      <w:r>
        <w:fldChar w:fldCharType="separate"/>
      </w:r>
      <w:r>
        <w:t>LMFFL3306A Install resilient sheet to walls</w:t>
      </w:r>
      <w:r>
        <w:fldChar w:fldCharType="end"/>
      </w:r>
    </w:p>
    <w:p w:rsidR="00800FB0" w:rsidP="00800FB0">
      <w:pPr>
        <w:pStyle w:val="Version"/>
        <w:sectPr w:rsidSect="00BD0B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0BC2" w:rsidP="00BD0BC2">
      <w:pPr>
        <w:pStyle w:val="SuperHeading"/>
      </w:pPr>
      <w:r w:rsidRPr="00BD0BC2">
        <w:t>LMFFL3306A Install resilient sheet to walls</w:t>
      </w:r>
    </w:p>
    <w:p w:rsidR="00000000" w:rsidRPr="00BD0BC2" w:rsidP="00BD0BC2">
      <w:pPr>
        <w:pStyle w:val="SuperHeading"/>
      </w:pPr>
    </w:p>
    <w:p w:rsidR="00000000" w:rsidRPr="00BD0BC2" w:rsidP="00BD0BC2">
      <w:pPr>
        <w:pStyle w:val="Heading1"/>
      </w:pPr>
      <w:bookmarkStart w:id="1" w:name="O_88755"/>
      <w:bookmarkEnd w:id="1"/>
      <w:r w:rsidRPr="00BD0BC2">
        <w:t>Modification History</w:t>
      </w:r>
    </w:p>
    <w:p w:rsidR="00000000" w:rsidRPr="00BD0BC2" w:rsidP="00BD0BC2">
      <w:pPr>
        <w:pStyle w:val="BodyText"/>
      </w:pPr>
      <w:r w:rsidRPr="00BD0BC2">
        <w:t>Not applicable.</w:t>
      </w:r>
    </w:p>
    <w:p w:rsidR="00000000" w:rsidRPr="00BD0BC2" w:rsidP="00BD0BC2">
      <w:pPr>
        <w:pStyle w:val="AllowPageBreak"/>
      </w:pPr>
    </w:p>
    <w:p w:rsidR="00000000" w:rsidRPr="00BD0BC2" w:rsidP="00BD0BC2">
      <w:pPr>
        <w:pStyle w:val="Heading1"/>
      </w:pPr>
      <w:bookmarkStart w:id="2" w:name="O_88756"/>
      <w:bookmarkEnd w:id="2"/>
      <w:r w:rsidRPr="00BD0BC2">
        <w:t>Unit Descriptor</w:t>
      </w:r>
    </w:p>
    <w:tbl>
      <w:tblPr>
        <w:tblW w:w="0" w:type="auto"/>
        <w:tblLayout w:type="fixed"/>
        <w:tblCellMar>
          <w:left w:w="62" w:type="dxa"/>
          <w:right w:w="62" w:type="dxa"/>
        </w:tblCellMar>
        <w:tblLook w:val="0000"/>
      </w:tblPr>
      <w:tblGrid>
        <w:gridCol w:w="2671"/>
        <w:gridCol w:w="5851"/>
      </w:tblGrid>
      <w:tr w:rsidTr="00800FB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r w:rsidRPr="00BD0BC2">
              <w:t>This unit covers the competency required to install resilient sheet to dry and wet walls.</w:t>
            </w: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3" w:name="O_88757"/>
      <w:bookmarkEnd w:id="3"/>
      <w:r w:rsidRPr="00BD0BC2">
        <w:t>Application of the Unit</w:t>
      </w:r>
    </w:p>
    <w:tbl>
      <w:tblPr>
        <w:tblW w:w="0" w:type="auto"/>
        <w:tblLayout w:type="fixed"/>
        <w:tblCellMar>
          <w:left w:w="62" w:type="dxa"/>
          <w:right w:w="62" w:type="dxa"/>
        </w:tblCellMar>
        <w:tblLook w:val="0000"/>
      </w:tblPr>
      <w:tblGrid>
        <w:gridCol w:w="2755"/>
        <w:gridCol w:w="5767"/>
      </w:tblGrid>
      <w:tr w:rsidTr="00800FB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r w:rsidRPr="00BD0BC2">
              <w:t>This unit supports the attainment of skills and knowledge required for competent workplace performance in the wide variety of flooring technology operations. The competency applies to an on site</w:t>
            </w:r>
            <w:r w:rsidRPr="00BD0BC2">
              <w:t xml:space="preserve"> environment and involves application of skills and knowledge at a trade worker level. These skills and knowledge are to be used within the scope of the individual's job and authority.</w:t>
            </w: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4" w:name="O_88758"/>
      <w:bookmarkEnd w:id="4"/>
      <w:r w:rsidRPr="00BD0BC2">
        <w:t>Licensing/Regulatory Information</w:t>
      </w:r>
    </w:p>
    <w:p w:rsidR="00000000" w:rsidRPr="00BD0BC2" w:rsidP="00BD0BC2">
      <w:pPr>
        <w:pStyle w:val="BodyText"/>
      </w:pPr>
      <w:r w:rsidRPr="00BD0BC2">
        <w:t>Not applicable.</w:t>
      </w:r>
    </w:p>
    <w:p w:rsidR="00000000" w:rsidRPr="00BD0BC2" w:rsidP="00BD0BC2">
      <w:pPr>
        <w:pStyle w:val="AllowPageBreak"/>
      </w:pPr>
    </w:p>
    <w:p w:rsidR="00000000" w:rsidRPr="00BD0BC2" w:rsidP="00BD0BC2">
      <w:pPr>
        <w:pStyle w:val="Heading1"/>
      </w:pPr>
      <w:bookmarkStart w:id="5" w:name="O_88760"/>
      <w:bookmarkEnd w:id="5"/>
      <w:r w:rsidRPr="00BD0BC2">
        <w:t>Pre-Requisites</w:t>
      </w:r>
    </w:p>
    <w:tbl>
      <w:tblPr>
        <w:tblW w:w="0" w:type="auto"/>
        <w:tblLayout w:type="fixed"/>
        <w:tblCellMar>
          <w:left w:w="62" w:type="dxa"/>
          <w:right w:w="62" w:type="dxa"/>
        </w:tblCellMar>
        <w:tblLook w:val="0000"/>
      </w:tblPr>
      <w:tblGrid>
        <w:gridCol w:w="2771"/>
        <w:gridCol w:w="1313"/>
        <w:gridCol w:w="4438"/>
      </w:tblGrid>
      <w:tr w:rsidTr="00800FB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t>Nil</w:t>
            </w:r>
          </w:p>
        </w:tc>
      </w:tr>
      <w:tr w:rsidTr="00800FB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p>
        </w:tc>
      </w:tr>
      <w:tr w:rsidTr="00800FB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6" w:name="O_88759"/>
      <w:bookmarkEnd w:id="6"/>
      <w:r w:rsidRPr="00BD0BC2">
        <w:t>Employability Skills Information</w:t>
      </w:r>
    </w:p>
    <w:tbl>
      <w:tblPr>
        <w:tblW w:w="0" w:type="auto"/>
        <w:tblLayout w:type="fixed"/>
        <w:tblCellMar>
          <w:left w:w="62" w:type="dxa"/>
          <w:right w:w="62" w:type="dxa"/>
        </w:tblCellMar>
        <w:tblLook w:val="0000"/>
      </w:tblPr>
      <w:tblGrid>
        <w:gridCol w:w="2802"/>
        <w:gridCol w:w="5720"/>
      </w:tblGrid>
      <w:tr w:rsidTr="00800F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r w:rsidRPr="00BD0BC2">
              <w:t>This unit contains employability skills.</w:t>
            </w: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7" w:name="O_88761"/>
      <w:bookmarkEnd w:id="7"/>
      <w:r w:rsidRPr="00BD0BC2">
        <w:t>Elements and Performance Criteria Pre-Content</w:t>
      </w:r>
    </w:p>
    <w:tbl>
      <w:tblPr>
        <w:tblW w:w="0" w:type="auto"/>
        <w:tblLayout w:type="fixed"/>
        <w:tblCellMar>
          <w:left w:w="62" w:type="dxa"/>
          <w:right w:w="62" w:type="dxa"/>
        </w:tblCellMar>
        <w:tblLook w:val="0000"/>
      </w:tblPr>
      <w:tblGrid>
        <w:gridCol w:w="2569"/>
        <w:gridCol w:w="5953"/>
      </w:tblGrid>
      <w:tr w:rsidTr="00800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r w:rsidRPr="00BD0BC2">
              <w:t>Performance criteria describe the performance needed to demonstrate achievement of the element. Where bold italicised text is used, further information is detailed in the required skills and</w:t>
            </w:r>
            <w:r w:rsidRPr="00BD0BC2">
              <w:t xml:space="preserve"> knowledge section and the range statement. Assessment of performance is to be consistent with the evidence guide.</w:t>
            </w: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8" w:name="O_88762"/>
      <w:bookmarkEnd w:id="8"/>
      <w:r w:rsidRPr="00BD0BC2">
        <w:t>Elements and Performance Criteria</w:t>
      </w:r>
    </w:p>
    <w:tbl>
      <w:tblPr>
        <w:tblW w:w="0" w:type="auto"/>
        <w:tblLayout w:type="fixed"/>
        <w:tblCellMar>
          <w:left w:w="62" w:type="dxa"/>
          <w:right w:w="62" w:type="dxa"/>
        </w:tblCellMar>
        <w:tblLook w:val="0000"/>
      </w:tblPr>
      <w:tblGrid>
        <w:gridCol w:w="2569"/>
        <w:gridCol w:w="5953"/>
      </w:tblGrid>
      <w:tr w:rsidTr="00800FB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r w:rsidRPr="00BD0BC2">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PERFORMANCE CRITERIA</w:t>
            </w:r>
          </w:p>
        </w:tc>
      </w:tr>
      <w:tr w:rsidTr="00800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
              <w:rPr>
                <w:lang w:val="en-NZ"/>
              </w:rPr>
            </w:pPr>
            <w:r w:rsidRPr="00BD0BC2">
              <w:t>1.</w:t>
            </w:r>
            <w:r w:rsidRPr="00BD0BC2">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2"/>
            </w:pPr>
            <w:r w:rsidRPr="00BD0BC2">
              <w:t>1.1.</w:t>
            </w:r>
            <w:r w:rsidRPr="00BD0BC2">
              <w:tab/>
              <w:t xml:space="preserve">Applicable </w:t>
            </w:r>
            <w:r w:rsidRPr="00BD0BC2">
              <w:rPr>
                <w:rStyle w:val="BoldandItalics"/>
              </w:rPr>
              <w:t>legislative</w:t>
            </w:r>
            <w:r w:rsidRPr="00BD0BC2">
              <w:t xml:space="preserve">, </w:t>
            </w:r>
            <w:r w:rsidRPr="00BD0BC2">
              <w:rPr>
                <w:rStyle w:val="BoldandItalics"/>
              </w:rPr>
              <w:t>OHS</w:t>
            </w:r>
            <w:r w:rsidRPr="00BD0BC2">
              <w:t xml:space="preserve"> and </w:t>
            </w:r>
            <w:r w:rsidRPr="00BD0BC2">
              <w:rPr>
                <w:rStyle w:val="BoldandItalics"/>
              </w:rPr>
              <w:t>organisational</w:t>
            </w:r>
            <w:r w:rsidRPr="00BD0BC2">
              <w:t xml:space="preserve"> requirements relevant to installing </w:t>
            </w:r>
            <w:r w:rsidRPr="00BD0BC2">
              <w:rPr>
                <w:rStyle w:val="BoldandItalics"/>
              </w:rPr>
              <w:t>resilient wall coverings</w:t>
            </w:r>
            <w:r w:rsidRPr="00BD0BC2">
              <w:t xml:space="preserve"> are verified and complied with</w:t>
            </w:r>
          </w:p>
          <w:p w:rsidR="00000000" w:rsidRPr="00BD0BC2" w:rsidP="00BD0BC2">
            <w:pPr>
              <w:pStyle w:val="List2"/>
            </w:pPr>
            <w:r w:rsidRPr="00BD0BC2">
              <w:t>1.2.</w:t>
            </w:r>
            <w:r w:rsidRPr="00BD0BC2">
              <w:tab/>
            </w:r>
            <w:r w:rsidRPr="00BD0BC2">
              <w:rPr>
                <w:rStyle w:val="BoldandItalics"/>
              </w:rPr>
              <w:t>Instructions</w:t>
            </w:r>
            <w:r w:rsidRPr="00BD0BC2">
              <w:t xml:space="preserve"> and/or plans are read and interpreted to identify process required to complete work tasks</w:t>
            </w:r>
          </w:p>
          <w:p w:rsidR="00000000" w:rsidRPr="00BD0BC2" w:rsidP="00BD0BC2">
            <w:pPr>
              <w:pStyle w:val="List2"/>
            </w:pPr>
            <w:r w:rsidRPr="00BD0BC2">
              <w:t>1.3.</w:t>
            </w:r>
            <w:r w:rsidRPr="00BD0BC2">
              <w:tab/>
              <w:t>Sub-strate condition is assesse</w:t>
            </w:r>
            <w:r w:rsidRPr="00BD0BC2">
              <w:t>d for suitability for installation of resilient coverings to the walls</w:t>
            </w:r>
          </w:p>
          <w:p w:rsidR="00000000" w:rsidRPr="00BD0BC2" w:rsidP="00BD0BC2">
            <w:pPr>
              <w:pStyle w:val="List2"/>
            </w:pPr>
            <w:r w:rsidRPr="00BD0BC2">
              <w:t>1.4.</w:t>
            </w:r>
            <w:r w:rsidRPr="00BD0BC2">
              <w:tab/>
              <w:t xml:space="preserve">Suitable </w:t>
            </w:r>
            <w:r w:rsidRPr="00BD0BC2">
              <w:rPr>
                <w:rStyle w:val="BoldandItalics"/>
              </w:rPr>
              <w:t>adhesives</w:t>
            </w:r>
            <w:r w:rsidRPr="00BD0BC2">
              <w:t>, trims and accessories are selected</w:t>
            </w:r>
          </w:p>
          <w:p w:rsidR="00000000" w:rsidRPr="00BD0BC2" w:rsidP="00BD0BC2">
            <w:pPr>
              <w:pStyle w:val="List2"/>
            </w:pPr>
            <w:r w:rsidRPr="00BD0BC2">
              <w:t>1.5.</w:t>
            </w:r>
            <w:r w:rsidRPr="00BD0BC2">
              <w:tab/>
            </w:r>
            <w:r w:rsidRPr="00BD0BC2">
              <w:rPr>
                <w:rStyle w:val="BoldandItalics"/>
              </w:rPr>
              <w:t>Tools</w:t>
            </w:r>
            <w:r w:rsidRPr="00BD0BC2">
              <w:t xml:space="preserve">, </w:t>
            </w:r>
            <w:r w:rsidRPr="00BD0BC2">
              <w:rPr>
                <w:rStyle w:val="BoldandItalics"/>
              </w:rPr>
              <w:t>equipment</w:t>
            </w:r>
            <w:r w:rsidRPr="00BD0BC2">
              <w:t xml:space="preserve"> and </w:t>
            </w:r>
            <w:r w:rsidRPr="00BD0BC2">
              <w:rPr>
                <w:rStyle w:val="BoldandItalics"/>
              </w:rPr>
              <w:t>materials</w:t>
            </w:r>
            <w:r w:rsidRPr="00BD0BC2">
              <w:t xml:space="preserve"> are selected and checked prior to use to ensure that they are appropriate for the work, s</w:t>
            </w:r>
            <w:r w:rsidRPr="00BD0BC2">
              <w:t>erviceable and in a safe condition</w:t>
            </w:r>
          </w:p>
          <w:p w:rsidR="00000000" w:rsidP="00BD0BC2">
            <w:pPr>
              <w:pStyle w:val="List2"/>
              <w:rPr>
                <w:lang w:val="en-NZ"/>
              </w:rPr>
            </w:pPr>
            <w:r w:rsidRPr="00BD0BC2">
              <w:t>1.6.</w:t>
            </w:r>
            <w:r w:rsidRPr="00BD0BC2">
              <w:tab/>
              <w:t>Sequence of work is planned, including the starting point, to ensure efficiency and quality of installation</w:t>
            </w:r>
          </w:p>
        </w:tc>
      </w:tr>
      <w:tr w:rsidTr="00800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
              <w:rPr>
                <w:lang w:val="en-NZ"/>
              </w:rPr>
            </w:pPr>
            <w:r w:rsidRPr="00BD0BC2">
              <w:t>2.</w:t>
            </w:r>
            <w:r w:rsidRPr="00BD0BC2">
              <w:tab/>
              <w:t>Set-out floor coverings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2"/>
            </w:pPr>
            <w:r w:rsidRPr="00BD0BC2">
              <w:t>2.1.</w:t>
            </w:r>
            <w:r w:rsidRPr="00BD0BC2">
              <w:tab/>
              <w:t>Resilient wall covering to be installed is checked against order</w:t>
            </w:r>
          </w:p>
          <w:p w:rsidR="00000000" w:rsidRPr="00BD0BC2" w:rsidP="00BD0BC2">
            <w:pPr>
              <w:pStyle w:val="List2"/>
            </w:pPr>
            <w:r w:rsidRPr="00BD0BC2">
              <w:t>2.2.</w:t>
            </w:r>
            <w:r w:rsidRPr="00BD0BC2">
              <w:tab/>
              <w:t>Resil</w:t>
            </w:r>
            <w:r w:rsidRPr="00BD0BC2">
              <w:t>ient wall coverings are acclimatised according to manufacturer recommendations</w:t>
            </w:r>
          </w:p>
          <w:p w:rsidR="00000000" w:rsidRPr="00BD0BC2" w:rsidP="00BD0BC2">
            <w:pPr>
              <w:pStyle w:val="List2"/>
            </w:pPr>
            <w:r w:rsidRPr="00BD0BC2">
              <w:t>2.3.</w:t>
            </w:r>
            <w:r w:rsidRPr="00BD0BC2">
              <w:tab/>
              <w:t>Resilient wall coverings for fixing are organised and used in accordance with relevant safety management requirements</w:t>
            </w:r>
          </w:p>
          <w:p w:rsidR="00000000" w:rsidRPr="00BD0BC2" w:rsidP="00BD0BC2">
            <w:pPr>
              <w:pStyle w:val="List2"/>
            </w:pPr>
            <w:r w:rsidRPr="00BD0BC2">
              <w:t>2.4.</w:t>
            </w:r>
            <w:r w:rsidRPr="00BD0BC2">
              <w:tab/>
              <w:t xml:space="preserve">Working lines and starting point are established </w:t>
            </w:r>
          </w:p>
          <w:p w:rsidR="00000000" w:rsidRPr="00BD0BC2" w:rsidP="00BD0BC2">
            <w:pPr>
              <w:pStyle w:val="List2"/>
            </w:pPr>
            <w:r w:rsidRPr="00BD0BC2">
              <w:t>2.5.</w:t>
            </w:r>
            <w:r w:rsidRPr="00BD0BC2">
              <w:tab/>
              <w:t>Pre-form fillet is cut and fitted (if required)</w:t>
            </w:r>
          </w:p>
          <w:p w:rsidR="00000000" w:rsidP="00BD0BC2">
            <w:pPr>
              <w:pStyle w:val="List2"/>
              <w:rPr>
                <w:lang w:val="en-NZ"/>
              </w:rPr>
            </w:pPr>
            <w:r w:rsidRPr="00BD0BC2">
              <w:t>2.6.</w:t>
            </w:r>
            <w:r w:rsidRPr="00BD0BC2">
              <w:tab/>
            </w:r>
            <w:r w:rsidRPr="00BD0BC2">
              <w:rPr>
                <w:rStyle w:val="BoldandItalics"/>
              </w:rPr>
              <w:t>Feathering systems</w:t>
            </w:r>
            <w:r w:rsidRPr="00BD0BC2">
              <w:t xml:space="preserve"> and applications are prepared and applied in accordance with the installation plan</w:t>
            </w:r>
          </w:p>
        </w:tc>
      </w:tr>
      <w:tr w:rsidTr="00800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
              <w:rPr>
                <w:lang w:val="en-NZ"/>
              </w:rPr>
            </w:pPr>
            <w:r w:rsidRPr="00BD0BC2">
              <w:t>3.</w:t>
            </w:r>
            <w:r w:rsidRPr="00BD0BC2">
              <w:tab/>
              <w:t>Install resilient sheet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2"/>
            </w:pPr>
            <w:r w:rsidRPr="00BD0BC2">
              <w:t>3.1.</w:t>
            </w:r>
            <w:r w:rsidRPr="00BD0BC2">
              <w:tab/>
              <w:t>Resilient wall coverings are laid out to meet di</w:t>
            </w:r>
            <w:r w:rsidRPr="00BD0BC2">
              <w:t>rectional sequence, pattern match, specification requirements and to minimise waste and joins as appropriate</w:t>
            </w:r>
          </w:p>
          <w:p w:rsidR="00000000" w:rsidRPr="00BD0BC2" w:rsidP="00BD0BC2">
            <w:pPr>
              <w:pStyle w:val="List2"/>
            </w:pPr>
            <w:r w:rsidRPr="00BD0BC2">
              <w:t>3.2.</w:t>
            </w:r>
            <w:r w:rsidRPr="00BD0BC2">
              <w:tab/>
              <w:t>The aesthetics of the materials is maximised where appropriate, matching grains, colours and patterns</w:t>
            </w:r>
          </w:p>
          <w:p w:rsidR="00000000" w:rsidRPr="00BD0BC2" w:rsidP="00BD0BC2">
            <w:pPr>
              <w:pStyle w:val="List2"/>
            </w:pPr>
            <w:r w:rsidRPr="00BD0BC2">
              <w:t>3.3.</w:t>
            </w:r>
            <w:r w:rsidRPr="00BD0BC2">
              <w:tab/>
              <w:t>Materials are cut to length and siz</w:t>
            </w:r>
            <w:r w:rsidRPr="00BD0BC2">
              <w:t xml:space="preserve">e, allowing for final adjustment, trimming and </w:t>
            </w:r>
            <w:r w:rsidRPr="00BD0BC2">
              <w:rPr>
                <w:rStyle w:val="BoldandItalics"/>
              </w:rPr>
              <w:t>welding</w:t>
            </w:r>
            <w:r w:rsidRPr="00BD0BC2">
              <w:t xml:space="preserve"> processes</w:t>
            </w:r>
          </w:p>
          <w:p w:rsidR="00000000" w:rsidRPr="00BD0BC2" w:rsidP="00BD0BC2">
            <w:pPr>
              <w:pStyle w:val="List2"/>
            </w:pPr>
            <w:r w:rsidRPr="00BD0BC2">
              <w:t>3.4.</w:t>
            </w:r>
            <w:r w:rsidRPr="00BD0BC2">
              <w:tab/>
              <w:t>Header and/or perimeter contact adhesive is applied to surfaces</w:t>
            </w:r>
          </w:p>
          <w:p w:rsidR="00000000" w:rsidRPr="00BD0BC2" w:rsidP="00BD0BC2">
            <w:pPr>
              <w:pStyle w:val="List2"/>
            </w:pPr>
            <w:r w:rsidRPr="00BD0BC2">
              <w:t>3.5.</w:t>
            </w:r>
            <w:r w:rsidRPr="00BD0BC2">
              <w:tab/>
              <w:t>Adhesive is applied to the body of the walls as specified by the adhesive manufacturer</w:t>
            </w:r>
          </w:p>
          <w:p w:rsidR="00000000" w:rsidRPr="00BD0BC2" w:rsidP="00BD0BC2">
            <w:pPr>
              <w:pStyle w:val="List2"/>
            </w:pPr>
            <w:r w:rsidRPr="00BD0BC2">
              <w:t>3.6.</w:t>
            </w:r>
            <w:r w:rsidRPr="00BD0BC2">
              <w:tab/>
              <w:t>Resilient wall covering i</w:t>
            </w:r>
            <w:r w:rsidRPr="00BD0BC2">
              <w:t>s positioned in accordance with the plan, pressed out and hand-rolled</w:t>
            </w:r>
          </w:p>
          <w:p w:rsidR="00000000" w:rsidRPr="00BD0BC2" w:rsidP="00BD0BC2">
            <w:pPr>
              <w:pStyle w:val="List2"/>
            </w:pPr>
            <w:r w:rsidRPr="00BD0BC2">
              <w:t>3.7.</w:t>
            </w:r>
            <w:r w:rsidRPr="00BD0BC2">
              <w:tab/>
              <w:t xml:space="preserve">Resilient wall covering is heated to form required </w:t>
            </w:r>
            <w:r w:rsidRPr="00BD0BC2">
              <w:rPr>
                <w:rStyle w:val="BoldandItalics"/>
              </w:rPr>
              <w:t>profiles</w:t>
            </w:r>
          </w:p>
          <w:p w:rsidR="00000000" w:rsidRPr="00BD0BC2" w:rsidP="00BD0BC2">
            <w:pPr>
              <w:pStyle w:val="List2"/>
            </w:pPr>
            <w:r w:rsidRPr="00BD0BC2">
              <w:t>3.8.</w:t>
            </w:r>
            <w:r w:rsidRPr="00BD0BC2">
              <w:tab/>
              <w:t>Seams are prepared and welded in accordance with the plan, manufacturer instructions and industry standards</w:t>
            </w:r>
          </w:p>
          <w:p w:rsidR="00000000" w:rsidRPr="00BD0BC2" w:rsidP="00BD0BC2">
            <w:pPr>
              <w:pStyle w:val="List2"/>
            </w:pPr>
            <w:r w:rsidRPr="00BD0BC2">
              <w:t>3.9.</w:t>
            </w:r>
            <w:r w:rsidRPr="00BD0BC2">
              <w:tab/>
              <w:t>Joi</w:t>
            </w:r>
            <w:r w:rsidRPr="00BD0BC2">
              <w:t xml:space="preserve">ns and/or seams are </w:t>
            </w:r>
            <w:r w:rsidRPr="00BD0BC2">
              <w:rPr>
                <w:rStyle w:val="BoldandItalics"/>
              </w:rPr>
              <w:t>trimmed and finished</w:t>
            </w:r>
            <w:r w:rsidRPr="00BD0BC2">
              <w:t xml:space="preserve"> to industry standards</w:t>
            </w:r>
          </w:p>
          <w:p w:rsidR="00000000" w:rsidRPr="00BD0BC2" w:rsidP="00BD0BC2">
            <w:pPr>
              <w:pStyle w:val="List2"/>
            </w:pPr>
            <w:r w:rsidRPr="00BD0BC2">
              <w:t>3.10.</w:t>
            </w:r>
            <w:r w:rsidRPr="00BD0BC2">
              <w:tab/>
              <w:t xml:space="preserve">Resilient wall coverings are </w:t>
            </w:r>
            <w:r w:rsidRPr="00BD0BC2">
              <w:rPr>
                <w:rStyle w:val="BoldandItalics"/>
              </w:rPr>
              <w:t>sealed</w:t>
            </w:r>
            <w:r w:rsidRPr="00BD0BC2">
              <w:t xml:space="preserve"> to floor coverings, door and window frames, as well as fixtures and fittings in wet area installations</w:t>
            </w:r>
          </w:p>
          <w:p w:rsidR="00000000" w:rsidP="00BD0BC2">
            <w:pPr>
              <w:pStyle w:val="List2"/>
              <w:rPr>
                <w:lang w:val="en-NZ"/>
              </w:rPr>
            </w:pPr>
            <w:r w:rsidRPr="00BD0BC2">
              <w:t>3.11.</w:t>
            </w:r>
            <w:r w:rsidRPr="00BD0BC2">
              <w:tab/>
              <w:t>Completed installation is checked for flaw</w:t>
            </w:r>
            <w:r w:rsidRPr="00BD0BC2">
              <w:t>s in installation and materials and faults rectified following workplace procedures</w:t>
            </w:r>
          </w:p>
        </w:tc>
      </w:tr>
      <w:tr w:rsidTr="00800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
              <w:rPr>
                <w:lang w:val="en-NZ"/>
              </w:rPr>
            </w:pPr>
            <w:r w:rsidRPr="00BD0BC2">
              <w:t>4.</w:t>
            </w:r>
            <w:r w:rsidRPr="00BD0BC2">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2"/>
            </w:pPr>
            <w:r w:rsidRPr="00BD0BC2">
              <w:t>4.1.</w:t>
            </w:r>
            <w:r w:rsidRPr="00BD0BC2">
              <w:tab/>
              <w:t>Unused materials are stored or recycled as required</w:t>
            </w:r>
          </w:p>
          <w:p w:rsidR="00000000" w:rsidRPr="00BD0BC2" w:rsidP="00BD0BC2">
            <w:pPr>
              <w:pStyle w:val="List2"/>
            </w:pPr>
            <w:r w:rsidRPr="00BD0BC2">
              <w:t>4.2.</w:t>
            </w:r>
            <w:r w:rsidRPr="00BD0BC2">
              <w:tab/>
              <w:t>Tools and equipment are cleaned and stored appropriately</w:t>
            </w:r>
          </w:p>
          <w:p w:rsidR="00000000" w:rsidRPr="00BD0BC2" w:rsidP="00BD0BC2">
            <w:pPr>
              <w:pStyle w:val="List2"/>
            </w:pPr>
            <w:r w:rsidRPr="00BD0BC2">
              <w:t>4.3.</w:t>
            </w:r>
            <w:r w:rsidRPr="00BD0BC2">
              <w:tab/>
              <w:t>Work area is cleaned a</w:t>
            </w:r>
            <w:r w:rsidRPr="00BD0BC2">
              <w:t>nd rubbish disposed of appropriately</w:t>
            </w:r>
          </w:p>
          <w:p w:rsidR="00000000" w:rsidRPr="00BD0BC2" w:rsidP="00BD0BC2">
            <w:pPr>
              <w:pStyle w:val="List2"/>
            </w:pPr>
            <w:r w:rsidRPr="00BD0BC2">
              <w:t>4.4.</w:t>
            </w:r>
            <w:r w:rsidRPr="00BD0BC2">
              <w:tab/>
              <w:t>Workplace documentation and/or reports are completed</w:t>
            </w: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9" w:name="O_88763"/>
      <w:bookmarkEnd w:id="9"/>
      <w:r w:rsidRPr="00BD0BC2">
        <w:t>Required Skills and Knowledge</w:t>
      </w:r>
    </w:p>
    <w:tbl>
      <w:tblPr>
        <w:tblW w:w="0" w:type="auto"/>
        <w:tblLayout w:type="fixed"/>
        <w:tblCellMar>
          <w:left w:w="62" w:type="dxa"/>
          <w:right w:w="62" w:type="dxa"/>
        </w:tblCellMar>
        <w:tblLook w:val="0000"/>
      </w:tblPr>
      <w:tblGrid>
        <w:gridCol w:w="8522"/>
      </w:tblGrid>
      <w:tr w:rsidTr="00800F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REQUIRED SKILLS AND KNOWLEDGE</w:t>
            </w:r>
          </w:p>
        </w:tc>
      </w:tr>
      <w:tr w:rsidTr="00800F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t>This section describes the skills and knowledge required for this unit.</w:t>
            </w:r>
          </w:p>
        </w:tc>
      </w:tr>
      <w:tr w:rsidTr="00800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Required skills</w:t>
            </w:r>
          </w:p>
        </w:tc>
      </w:tr>
      <w:tr w:rsidTr="00800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Bullet"/>
            </w:pPr>
            <w:r w:rsidRPr="00BD0BC2">
              <w:t>collect, organise and understand information related to work orders, basic plans and safety procedures</w:t>
            </w:r>
          </w:p>
          <w:p w:rsidR="00000000" w:rsidRPr="00BD0BC2" w:rsidP="00BD0BC2">
            <w:pPr>
              <w:pStyle w:val="ListBullet"/>
            </w:pPr>
            <w:r w:rsidRPr="00BD0BC2">
              <w:t>communicate ideas and information to enable confirmation of work requirements and specifications, coordination of work with site superv</w:t>
            </w:r>
            <w:r w:rsidRPr="00BD0BC2">
              <w:t>isor, other workers and customers, and the reporting of work outcomes and problems</w:t>
            </w:r>
          </w:p>
          <w:p w:rsidR="00000000" w:rsidRPr="00BD0BC2" w:rsidP="00BD0BC2">
            <w:pPr>
              <w:pStyle w:val="ListBullet"/>
            </w:pPr>
            <w:r w:rsidRPr="00BD0BC2">
              <w:t>work with others and in a team by recognising dependencies and using cooperative approaches to optimise work flow and productivity</w:t>
            </w:r>
          </w:p>
          <w:p w:rsidR="00000000" w:rsidRPr="00BD0BC2" w:rsidP="00BD0BC2">
            <w:pPr>
              <w:pStyle w:val="ListBullet"/>
            </w:pPr>
            <w:r w:rsidRPr="00BD0BC2">
              <w:t>use pre-checking and inspection techniques</w:t>
            </w:r>
            <w:r w:rsidRPr="00BD0BC2">
              <w:t xml:space="preserve"> to anticipate problems installing resilient wall coverings to avoid re-work and wastage</w:t>
            </w:r>
          </w:p>
          <w:p w:rsidR="00000000" w:rsidRPr="00BD0BC2" w:rsidP="00BD0BC2">
            <w:pPr>
              <w:pStyle w:val="ListBullet"/>
            </w:pPr>
            <w:r w:rsidRPr="00BD0BC2">
              <w:t>recognise and respond to circumstances outside instructions or personal competence</w:t>
            </w:r>
          </w:p>
          <w:p w:rsidR="00000000" w:rsidRPr="00BD0BC2" w:rsidP="00BD0BC2">
            <w:pPr>
              <w:pStyle w:val="ListBullet"/>
            </w:pPr>
            <w:r w:rsidRPr="00BD0BC2">
              <w:t>plan and organise activities including the preparation and layout of the worksite an</w:t>
            </w:r>
            <w:r w:rsidRPr="00BD0BC2">
              <w:t>d the obtaining of equipment and materials to avoid any back tracking, work flow interruptions or wastage</w:t>
            </w:r>
          </w:p>
          <w:p w:rsidR="00000000" w:rsidRPr="00BD0BC2" w:rsidP="00BD0BC2">
            <w:pPr>
              <w:pStyle w:val="ListBullet"/>
            </w:pPr>
            <w:r w:rsidRPr="00BD0BC2">
              <w:t>use mathematical ideas and techniques to correctly complete measurements, calculate area and estimate other material requirements</w:t>
            </w:r>
          </w:p>
          <w:p w:rsidR="00000000" w:rsidRPr="00BD0BC2" w:rsidP="00BD0BC2">
            <w:pPr>
              <w:pStyle w:val="ListBullet"/>
            </w:pPr>
            <w:r w:rsidRPr="00BD0BC2">
              <w:t>clarify and confirm work instructions</w:t>
            </w:r>
          </w:p>
          <w:p w:rsidR="00000000" w:rsidRPr="00BD0BC2" w:rsidP="00BD0BC2">
            <w:pPr>
              <w:pStyle w:val="ListBullet"/>
            </w:pPr>
            <w:r w:rsidRPr="00BD0BC2">
              <w:t>plan work within given task parameters</w:t>
            </w:r>
          </w:p>
          <w:p w:rsidR="00000000" w:rsidRPr="00BD0BC2" w:rsidP="00BD0BC2">
            <w:pPr>
              <w:pStyle w:val="ListBullet"/>
            </w:pPr>
            <w:r w:rsidRPr="00BD0BC2">
              <w:t>accept responsibility for given tasks</w:t>
            </w:r>
          </w:p>
          <w:p w:rsidR="00000000" w:rsidRPr="00BD0BC2" w:rsidP="00BD0BC2">
            <w:pPr>
              <w:pStyle w:val="ListBullet"/>
            </w:pPr>
            <w:r w:rsidRPr="00BD0BC2">
              <w:t>set, monitor and satisfy personal work goals</w:t>
            </w:r>
          </w:p>
          <w:p w:rsidR="00000000" w:rsidRPr="00BD0BC2" w:rsidP="00BD0BC2">
            <w:pPr>
              <w:pStyle w:val="ListBullet"/>
            </w:pPr>
            <w:r w:rsidRPr="00BD0BC2">
              <w:t>satisfy the competency requirements for the job</w:t>
            </w:r>
          </w:p>
          <w:p w:rsidR="00000000" w:rsidRPr="00BD0BC2" w:rsidP="00BD0BC2">
            <w:pPr>
              <w:pStyle w:val="ListBullet"/>
            </w:pPr>
            <w:r w:rsidRPr="00BD0BC2">
              <w:t>maintain current knowledge of:</w:t>
            </w:r>
          </w:p>
          <w:p w:rsidR="00000000" w:rsidRPr="00BD0BC2" w:rsidP="00BD0BC2">
            <w:pPr>
              <w:pStyle w:val="ListBullet2"/>
            </w:pPr>
            <w:r w:rsidRPr="00BD0BC2">
              <w:t>tools and materi</w:t>
            </w:r>
            <w:r w:rsidRPr="00BD0BC2">
              <w:t>als</w:t>
            </w:r>
          </w:p>
          <w:p w:rsidR="00000000" w:rsidRPr="00BD0BC2" w:rsidP="00BD0BC2">
            <w:pPr>
              <w:pStyle w:val="ListBullet2"/>
            </w:pPr>
            <w:r w:rsidRPr="00BD0BC2">
              <w:t>installation techniques</w:t>
            </w:r>
          </w:p>
          <w:p w:rsidR="00000000" w:rsidRPr="00BD0BC2" w:rsidP="00BD0BC2">
            <w:pPr>
              <w:pStyle w:val="ListBullet"/>
            </w:pPr>
            <w:r w:rsidRPr="00BD0BC2">
              <w:t>seek learning opportunities</w:t>
            </w:r>
          </w:p>
          <w:p w:rsidR="00000000" w:rsidP="00BD0BC2">
            <w:pPr>
              <w:pStyle w:val="ListBullet"/>
              <w:rPr>
                <w:lang w:val="en-NZ"/>
              </w:rPr>
            </w:pPr>
            <w:r w:rsidRPr="00BD0BC2">
              <w:t>use the limited workplace technology related to installing resilient wall coverings including tools, equipment, calculators and measuring devices.</w:t>
            </w:r>
          </w:p>
        </w:tc>
      </w:tr>
      <w:tr w:rsidTr="00800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Required knowledge</w:t>
            </w:r>
          </w:p>
        </w:tc>
      </w:tr>
      <w:tr w:rsidTr="00800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Bullet"/>
            </w:pPr>
            <w:r w:rsidRPr="00BD0BC2">
              <w:t>State or Territory OHS legislation, regulations, standards and codes of practice relevant to installing resilient sheet to walls</w:t>
            </w:r>
          </w:p>
          <w:p w:rsidR="00000000" w:rsidRPr="00BD0BC2" w:rsidP="00BD0BC2">
            <w:pPr>
              <w:pStyle w:val="ListBullet"/>
            </w:pPr>
            <w:r w:rsidRPr="00BD0BC2">
              <w:t>organisational and site standards, requirements, policies and procedures for installing resilient sheet to walls</w:t>
            </w:r>
          </w:p>
          <w:p w:rsidR="00000000" w:rsidRPr="00BD0BC2" w:rsidP="00BD0BC2">
            <w:pPr>
              <w:pStyle w:val="ListBullet"/>
            </w:pPr>
            <w:r w:rsidRPr="00BD0BC2">
              <w:t xml:space="preserve">environmental </w:t>
            </w:r>
            <w:r w:rsidRPr="00BD0BC2">
              <w:t>protection requirements</w:t>
            </w:r>
          </w:p>
          <w:p w:rsidR="00000000" w:rsidRPr="00BD0BC2" w:rsidP="00BD0BC2">
            <w:pPr>
              <w:pStyle w:val="ListBullet"/>
            </w:pPr>
            <w:r w:rsidRPr="00BD0BC2">
              <w:t>established communication channels and protocols</w:t>
            </w:r>
          </w:p>
          <w:p w:rsidR="00000000" w:rsidRPr="00BD0BC2" w:rsidP="00BD0BC2">
            <w:pPr>
              <w:pStyle w:val="ListBullet"/>
            </w:pPr>
            <w:r w:rsidRPr="00BD0BC2">
              <w:t>problem identification and resolution</w:t>
            </w:r>
          </w:p>
          <w:p w:rsidR="00000000" w:rsidRPr="00BD0BC2" w:rsidP="00BD0BC2">
            <w:pPr>
              <w:pStyle w:val="ListBullet"/>
            </w:pPr>
            <w:r w:rsidRPr="00BD0BC2">
              <w:t>types of tools and equipment and procedures for their safe use, operation and maintenance</w:t>
            </w:r>
          </w:p>
          <w:p w:rsidR="00000000" w:rsidRPr="00BD0BC2" w:rsidP="00BD0BC2">
            <w:pPr>
              <w:pStyle w:val="ListBullet"/>
            </w:pPr>
            <w:r w:rsidRPr="00BD0BC2">
              <w:t>characteristics of materials, products and defects</w:t>
            </w:r>
          </w:p>
          <w:p w:rsidR="00000000" w:rsidRPr="00BD0BC2" w:rsidP="00BD0BC2">
            <w:pPr>
              <w:pStyle w:val="ListBullet"/>
            </w:pPr>
            <w:r w:rsidRPr="00BD0BC2">
              <w:t xml:space="preserve">set </w:t>
            </w:r>
            <w:r w:rsidRPr="00BD0BC2">
              <w:t>up and operation of equipment</w:t>
            </w:r>
          </w:p>
          <w:p w:rsidR="00000000" w:rsidRPr="00BD0BC2" w:rsidP="00BD0BC2">
            <w:pPr>
              <w:pStyle w:val="ListBullet"/>
            </w:pPr>
            <w:r w:rsidRPr="00BD0BC2">
              <w:t>products assembly techniques</w:t>
            </w:r>
          </w:p>
          <w:p w:rsidR="00000000" w:rsidRPr="00BD0BC2" w:rsidP="00BD0BC2">
            <w:pPr>
              <w:pStyle w:val="ListBullet"/>
            </w:pPr>
            <w:r w:rsidRPr="00BD0BC2">
              <w:t>procedures for the recording, reporting and maintenance of workplace records and information</w:t>
            </w:r>
          </w:p>
          <w:p w:rsidR="00000000" w:rsidRPr="00BD0BC2" w:rsidP="00BD0BC2">
            <w:pPr>
              <w:pStyle w:val="ListBullet"/>
            </w:pPr>
            <w:r w:rsidRPr="00BD0BC2">
              <w:t>appropriate mathematical procedures for estimation and measurement</w:t>
            </w:r>
          </w:p>
          <w:p w:rsidR="00000000" w:rsidRPr="00BD0BC2" w:rsidP="00BD0BC2">
            <w:pPr>
              <w:pStyle w:val="ListBullet"/>
            </w:pPr>
            <w:r w:rsidRPr="00BD0BC2">
              <w:t>type, characteristics, uses and limit</w:t>
            </w:r>
            <w:r w:rsidRPr="00BD0BC2">
              <w:t xml:space="preserve">ations of: </w:t>
            </w:r>
          </w:p>
          <w:p w:rsidR="00000000" w:rsidRPr="00BD0BC2" w:rsidP="00BD0BC2">
            <w:pPr>
              <w:pStyle w:val="ListBullet2"/>
            </w:pPr>
            <w:r w:rsidRPr="00BD0BC2">
              <w:t>weldable resilient wall coverings</w:t>
            </w:r>
          </w:p>
          <w:p w:rsidR="00000000" w:rsidRPr="00BD0BC2" w:rsidP="00BD0BC2">
            <w:pPr>
              <w:pStyle w:val="ListBullet2"/>
            </w:pPr>
            <w:r w:rsidRPr="00BD0BC2">
              <w:t>resilient wall covering installation adhesives</w:t>
            </w:r>
          </w:p>
          <w:p w:rsidR="00000000" w:rsidRPr="00BD0BC2" w:rsidP="00BD0BC2">
            <w:pPr>
              <w:pStyle w:val="ListBullet"/>
            </w:pPr>
            <w:r w:rsidRPr="00BD0BC2">
              <w:t>types and uses of resilient wall covering installation tools and equipment</w:t>
            </w:r>
          </w:p>
          <w:p w:rsidR="00000000" w:rsidRPr="00BD0BC2" w:rsidP="00BD0BC2">
            <w:pPr>
              <w:pStyle w:val="ListBullet"/>
            </w:pPr>
            <w:r w:rsidRPr="00BD0BC2">
              <w:t>workplace safety system requirements related to resilient wall covering installation</w:t>
            </w:r>
          </w:p>
          <w:p w:rsidR="00000000" w:rsidRPr="00BD0BC2" w:rsidP="00BD0BC2">
            <w:pPr>
              <w:pStyle w:val="ListBullet"/>
            </w:pPr>
            <w:r w:rsidRPr="00BD0BC2">
              <w:t>characteristics and requirements of sub-strate preparation for wall coverings</w:t>
            </w:r>
          </w:p>
          <w:p w:rsidR="00000000" w:rsidRPr="00BD0BC2" w:rsidP="00BD0BC2">
            <w:pPr>
              <w:pStyle w:val="ListBullet"/>
            </w:pPr>
            <w:r w:rsidRPr="00BD0BC2">
              <w:t>work flow in relation to fixing, welding and finishing of resilient wall coverings</w:t>
            </w: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10" w:name="O_88764"/>
      <w:bookmarkEnd w:id="10"/>
      <w:r w:rsidRPr="00BD0BC2">
        <w:t>Evidence Guide</w:t>
      </w:r>
    </w:p>
    <w:tbl>
      <w:tblPr>
        <w:tblW w:w="9570" w:type="dxa"/>
        <w:tblLayout w:type="fixed"/>
        <w:tblCellMar>
          <w:left w:w="62" w:type="dxa"/>
          <w:right w:w="62" w:type="dxa"/>
        </w:tblCellMar>
        <w:tblLook w:val="0000"/>
      </w:tblPr>
      <w:tblGrid>
        <w:gridCol w:w="3908"/>
        <w:gridCol w:w="5662"/>
      </w:tblGrid>
      <w:tr w:rsidTr="00800F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EVIDENCE GUIDE</w:t>
            </w:r>
          </w:p>
        </w:tc>
      </w:tr>
      <w:tr w:rsidTr="00800F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t>The Evidence Guide provides advice on assessment and must be read in conjunction with the performance criteria, required skills and knowledge, range statement and the Assessment Guidelines for the Training Package.</w:t>
            </w:r>
          </w:p>
        </w:tc>
      </w:tr>
      <w:tr w:rsidTr="00800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Critical aspects for assessment and evi</w:t>
            </w:r>
            <w:r w:rsidRPr="00BD0BC2">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Bullet"/>
            </w:pPr>
            <w:r w:rsidRPr="00BD0BC2">
              <w:t xml:space="preserve">Comply with legislation, regulations, standards, codes of practice and established safe practices and procedures for installing resilient wall coverings </w:t>
            </w:r>
          </w:p>
          <w:p w:rsidR="00000000" w:rsidRPr="00BD0BC2" w:rsidP="00BD0BC2">
            <w:pPr>
              <w:pStyle w:val="ListBullet"/>
            </w:pPr>
            <w:r w:rsidRPr="00BD0BC2">
              <w:t>Interpret work order and locate and apply relevant information</w:t>
            </w:r>
          </w:p>
          <w:p w:rsidR="00000000" w:rsidRPr="00BD0BC2" w:rsidP="00BD0BC2">
            <w:pPr>
              <w:pStyle w:val="ListBullet"/>
            </w:pPr>
            <w:r w:rsidRPr="00BD0BC2">
              <w:t>Apply safe handling requirements for equipment, products and materials, including use of personal protective equipment</w:t>
            </w:r>
          </w:p>
          <w:p w:rsidR="00000000" w:rsidRPr="00BD0BC2" w:rsidP="00BD0BC2">
            <w:pPr>
              <w:pStyle w:val="ListBullet"/>
            </w:pPr>
            <w:r w:rsidRPr="00BD0BC2">
              <w:t>Follow work instructions, operating procedures and inspection practices to</w:t>
            </w:r>
            <w:r w:rsidRPr="00BD0BC2">
              <w:t>:</w:t>
            </w:r>
          </w:p>
          <w:p w:rsidR="00000000" w:rsidRPr="00BD0BC2" w:rsidP="00BD0BC2">
            <w:pPr>
              <w:pStyle w:val="ListBullet2"/>
            </w:pPr>
            <w:r w:rsidRPr="00BD0BC2">
              <w:t>prevent damage to goods, equipment and products</w:t>
            </w:r>
          </w:p>
          <w:p w:rsidR="00000000" w:rsidRPr="00BD0BC2" w:rsidP="00BD0BC2">
            <w:pPr>
              <w:pStyle w:val="ListBullet2"/>
            </w:pPr>
            <w:r w:rsidRPr="00BD0BC2">
              <w:t>maintain required production output and product quality</w:t>
            </w:r>
          </w:p>
          <w:p w:rsidR="00000000" w:rsidRPr="00BD0BC2" w:rsidP="00BD0BC2">
            <w:pPr>
              <w:pStyle w:val="ListBullet2"/>
            </w:pPr>
            <w:r w:rsidRPr="00BD0BC2">
              <w:t>minimise the risk of injury to self and others</w:t>
            </w:r>
          </w:p>
          <w:p w:rsidR="00000000" w:rsidRPr="00BD0BC2" w:rsidP="00BD0BC2">
            <w:pPr>
              <w:pStyle w:val="ListBullet"/>
            </w:pPr>
            <w:r w:rsidRPr="00BD0BC2">
              <w:t>Complete a minimum of:</w:t>
            </w:r>
          </w:p>
          <w:p w:rsidR="00000000" w:rsidRPr="00BD0BC2" w:rsidP="00BD0BC2">
            <w:pPr>
              <w:pStyle w:val="ListBullet2"/>
            </w:pPr>
            <w:r w:rsidRPr="00BD0BC2">
              <w:t>one installation of a wet wall resilient wall covering installation using a h</w:t>
            </w:r>
            <w:r w:rsidRPr="00BD0BC2">
              <w:t>orizontal installation system including internal and external corners to walls, the covering of window reveals and sealing to door frames and fittings</w:t>
            </w:r>
          </w:p>
          <w:p w:rsidR="00000000" w:rsidRPr="00BD0BC2" w:rsidP="00BD0BC2">
            <w:pPr>
              <w:pStyle w:val="ListBullet2"/>
            </w:pPr>
            <w:r w:rsidRPr="00BD0BC2">
              <w:t xml:space="preserve">one installation of a wet wall resilient wall covering installation using a vertical installation system </w:t>
            </w:r>
            <w:r w:rsidRPr="00BD0BC2">
              <w:t>including internal and external corners to walls, the covering of window reveals and sealing to door frames and fittings</w:t>
            </w:r>
          </w:p>
          <w:p w:rsidR="00000000" w:rsidRPr="00BD0BC2" w:rsidP="00BD0BC2">
            <w:pPr>
              <w:pStyle w:val="ListBullet"/>
            </w:pPr>
            <w:r w:rsidRPr="00BD0BC2">
              <w:t>Work effectively with others</w:t>
            </w:r>
          </w:p>
          <w:p w:rsidR="00000000" w:rsidP="00BD0BC2">
            <w:pPr>
              <w:pStyle w:val="ListBullet"/>
              <w:rPr>
                <w:lang w:val="en-NZ"/>
              </w:rPr>
            </w:pPr>
            <w:r w:rsidRPr="00BD0BC2">
              <w:t>Modify activities to cater for variations in workplace contexts and environment</w:t>
            </w:r>
          </w:p>
        </w:tc>
      </w:tr>
      <w:tr w:rsidTr="00800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Context of</w:t>
            </w:r>
            <w:r w:rsidRPr="00BD0BC2">
              <w:t xml:space="preserve">, </w:t>
            </w:r>
            <w:r w:rsidRPr="00BD0BC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Bullet"/>
            </w:pPr>
            <w:r w:rsidRPr="00BD0BC2">
              <w:t>The application of competency is to be assessed in the workplace or realistically simulated workplace</w:t>
            </w:r>
          </w:p>
          <w:p w:rsidR="00000000" w:rsidRPr="00BD0BC2" w:rsidP="00BD0BC2">
            <w:pPr>
              <w:pStyle w:val="ListBullet"/>
            </w:pPr>
            <w:r w:rsidRPr="00BD0BC2">
              <w:t>Assessment is to occur under standard and authorised work practices, safety requirements and environmental constrai</w:t>
            </w:r>
            <w:r w:rsidRPr="00BD0BC2">
              <w:t>nts</w:t>
            </w:r>
          </w:p>
          <w:p w:rsidR="00000000" w:rsidRPr="00BD0BC2" w:rsidP="00BD0BC2">
            <w:pPr>
              <w:pStyle w:val="ListBullet"/>
            </w:pPr>
            <w:r w:rsidRPr="00BD0BC2">
              <w:t>Assessment of essential underpinning knowledge, other than confirmatory questions, will usually be conducted in an off-site context</w:t>
            </w:r>
          </w:p>
          <w:p w:rsidR="00000000" w:rsidRPr="00BD0BC2" w:rsidP="00BD0BC2">
            <w:pPr>
              <w:pStyle w:val="ListBullet"/>
            </w:pPr>
            <w:r w:rsidRPr="00BD0BC2">
              <w:t>Assessment is to comply with relevant regulatory or Australian Standards requirements</w:t>
            </w:r>
          </w:p>
          <w:p w:rsidR="00000000" w:rsidRPr="00BD0BC2" w:rsidP="00BD0BC2">
            <w:pPr>
              <w:pStyle w:val="ListBullet"/>
            </w:pPr>
            <w:r w:rsidRPr="00BD0BC2">
              <w:t xml:space="preserve">The following resources should be </w:t>
            </w:r>
            <w:r w:rsidRPr="00BD0BC2">
              <w:t>made available:</w:t>
            </w:r>
          </w:p>
          <w:p w:rsidR="00000000" w:rsidRPr="00BD0BC2" w:rsidP="00BD0BC2">
            <w:pPr>
              <w:pStyle w:val="ListBullet2"/>
            </w:pPr>
            <w:r w:rsidRPr="00BD0BC2">
              <w:t>workplace location or simulated workplace</w:t>
            </w:r>
          </w:p>
          <w:p w:rsidR="00000000" w:rsidRPr="00BD0BC2" w:rsidP="00BD0BC2">
            <w:pPr>
              <w:pStyle w:val="ListBullet2"/>
            </w:pPr>
            <w:r w:rsidRPr="00BD0BC2">
              <w:t>materials and equipment relevant to installing resilient sheet to walls</w:t>
            </w:r>
          </w:p>
          <w:p w:rsidR="00000000" w:rsidP="00BD0BC2">
            <w:pPr>
              <w:pStyle w:val="ListBullet2"/>
              <w:rPr>
                <w:lang w:val="en-NZ"/>
              </w:rPr>
            </w:pPr>
            <w:r w:rsidRPr="00BD0BC2">
              <w:t>specifications and work instructions</w:t>
            </w:r>
          </w:p>
        </w:tc>
      </w:tr>
      <w:tr w:rsidTr="00800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r w:rsidRPr="00BD0BC2">
              <w:t>Assessment must satisfy the endorsed assessment guidelines of the Furnishing Industry Training Package</w:t>
            </w:r>
          </w:p>
          <w:p w:rsidR="00000000" w:rsidRPr="00BD0BC2" w:rsidP="00BD0BC2">
            <w:pPr>
              <w:pStyle w:val="BodyText"/>
            </w:pPr>
            <w:r w:rsidRPr="00BD0BC2">
              <w:t>Assessment methods must confirm consistency and accuracy of performance (over time and in a range of workplace relevant contexts) together with applicati</w:t>
            </w:r>
            <w:r w:rsidRPr="00BD0BC2">
              <w:t>on of underpinning knowledge</w:t>
            </w:r>
          </w:p>
          <w:p w:rsidR="00000000" w:rsidRPr="00BD0BC2" w:rsidP="00BD0BC2">
            <w:pPr>
              <w:pStyle w:val="BodyText"/>
            </w:pPr>
            <w:r w:rsidRPr="00BD0BC2">
              <w:t>Assessment methods must be by direct observation of tasks and include questioning on underpinning knowledge to ensure its correct interpretation and application</w:t>
            </w:r>
          </w:p>
          <w:p w:rsidR="00000000" w:rsidRPr="00BD0BC2" w:rsidP="00BD0BC2">
            <w:pPr>
              <w:pStyle w:val="BodyText"/>
            </w:pPr>
            <w:r w:rsidRPr="00BD0BC2">
              <w:t>Assessment may be applied under project related conditions (real o</w:t>
            </w:r>
            <w:r w:rsidRPr="00BD0BC2">
              <w:t>r simulated) and require evidence of process</w:t>
            </w:r>
          </w:p>
          <w:p w:rsidR="00000000" w:rsidRPr="00BD0BC2" w:rsidP="00BD0BC2">
            <w:pPr>
              <w:pStyle w:val="BodyText"/>
            </w:pPr>
            <w:r w:rsidRPr="00BD0BC2">
              <w:t>Assessment must confirm a reasonable inference that competency is able not only to be satisfied under the particular circumstance, but is able to be transferred to other circumstances</w:t>
            </w:r>
          </w:p>
          <w:p w:rsidR="00000000" w:rsidRPr="00BD0BC2" w:rsidP="00BD0BC2">
            <w:pPr>
              <w:pStyle w:val="BodyText"/>
            </w:pPr>
            <w:r w:rsidRPr="00BD0BC2">
              <w:t>Assessment may be in conjun</w:t>
            </w:r>
            <w:r w:rsidRPr="00BD0BC2">
              <w:t>ction with assessment of other units of competency</w:t>
            </w: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11" w:name="O_88765"/>
      <w:bookmarkEnd w:id="11"/>
      <w:r w:rsidRPr="00BD0BC2">
        <w:t>Range Statement</w:t>
      </w:r>
    </w:p>
    <w:tbl>
      <w:tblPr>
        <w:tblW w:w="0" w:type="auto"/>
        <w:tblLayout w:type="fixed"/>
        <w:tblCellMar>
          <w:left w:w="62" w:type="dxa"/>
          <w:right w:w="62" w:type="dxa"/>
        </w:tblCellMar>
        <w:tblLook w:val="0000"/>
      </w:tblPr>
      <w:tblGrid>
        <w:gridCol w:w="3280"/>
        <w:gridCol w:w="5242"/>
      </w:tblGrid>
      <w:tr w:rsidTr="00800F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RANGE STATEMENT</w:t>
            </w:r>
          </w:p>
        </w:tc>
      </w:tr>
      <w:tr w:rsidTr="00800F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t xml:space="preserve">The range statement relates to the unit of competency as a whole. It allows for different work environments and situations that may affect </w:t>
            </w:r>
            <w:r w:rsidRPr="00BD0BC2">
              <w:t>performance. Bold italicised wording, if used in the performance criteria, is detailed below. Essential operating conditions that may be present with training and assessment (depending on the work situation, needs of the candidate, accessibility of the ite</w:t>
            </w:r>
            <w:r w:rsidRPr="00BD0BC2">
              <w:t>m, and local industry and regional contexts) may also be included.</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Legislative requirements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are to be in accordance with applicable legislation from all levels of government that affect organisational operation.  Requirements may include but not be limi</w:t>
            </w:r>
            <w:r w:rsidRPr="00BD0BC2">
              <w:t>ted to award and enterprise agreements, industrial relations, Australian Standards, confidentiality and privacy, OHS, the environment, equal opportunity, anti-discrimination, relevant industry codes of practice, duty of care and heritage</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OHS requirements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BD0BC2">
              <w:t>equipment, First Aid equipment, hazard and risk control and elimination, control of hazardous materials and substances, manual handling including lifting and carrying</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Organisational requirements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may include but not be limited to legal, organisational and</w:t>
            </w:r>
            <w:r w:rsidRPr="00BD0BC2">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BD0BC2">
              <w:t xml:space="preserve"> access and equity principles and practices, equipment use, maintenance and storage, environmental management (waste disposal, recycling and re-use guidelines)</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Resilient wall coverings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Bullet"/>
            </w:pPr>
            <w:r w:rsidRPr="00BD0BC2">
              <w:t>may be:</w:t>
            </w:r>
          </w:p>
          <w:p w:rsidR="00000000" w:rsidRPr="00BD0BC2" w:rsidP="00BD0BC2">
            <w:pPr>
              <w:pStyle w:val="ListBullet2"/>
            </w:pPr>
            <w:r w:rsidRPr="00BD0BC2">
              <w:t>homogeneous/heterogeneous</w:t>
            </w:r>
          </w:p>
          <w:p w:rsidR="00000000" w:rsidRPr="00BD0BC2" w:rsidP="00BD0BC2">
            <w:pPr>
              <w:pStyle w:val="ListBullet2"/>
            </w:pPr>
            <w:r w:rsidRPr="00BD0BC2">
              <w:t>linoleum sheet</w:t>
            </w:r>
          </w:p>
          <w:p w:rsidR="00000000" w:rsidRPr="00BD0BC2" w:rsidP="00BD0BC2">
            <w:pPr>
              <w:pStyle w:val="ListBullet2"/>
            </w:pPr>
            <w:r w:rsidRPr="00BD0BC2">
              <w:t>encapsulated glass fibre</w:t>
            </w:r>
          </w:p>
          <w:p w:rsidR="00000000" w:rsidRPr="00BD0BC2" w:rsidP="00BD0BC2">
            <w:pPr>
              <w:pStyle w:val="ListBullet2"/>
            </w:pPr>
            <w:r w:rsidRPr="00BD0BC2">
              <w:t>inlaid</w:t>
            </w:r>
          </w:p>
          <w:p w:rsidR="00000000" w:rsidP="00BD0BC2">
            <w:pPr>
              <w:pStyle w:val="ListBullet2"/>
              <w:rPr>
                <w:lang w:val="en-NZ"/>
              </w:rPr>
            </w:pPr>
            <w:r w:rsidRPr="00BD0BC2">
              <w:t>rotogravure</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Instructions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Bullet"/>
            </w:pPr>
            <w:r w:rsidRPr="00BD0BC2">
              <w:t>Workplace procedures relating to the use and operation of tools and equipment</w:t>
            </w:r>
          </w:p>
          <w:p w:rsidR="00000000" w:rsidRPr="00BD0BC2" w:rsidP="00BD0BC2">
            <w:pPr>
              <w:pStyle w:val="ListBullet"/>
            </w:pPr>
            <w:r w:rsidRPr="00BD0BC2">
              <w:t>Workplace instructions, including job sheets, plans, drawings and designs</w:t>
            </w:r>
          </w:p>
          <w:p w:rsidR="00000000" w:rsidRPr="00BD0BC2" w:rsidP="00BD0BC2">
            <w:pPr>
              <w:pStyle w:val="ListBullet"/>
            </w:pPr>
            <w:r w:rsidRPr="00BD0BC2">
              <w:t>Workplace procedures relating to reporting and communications</w:t>
            </w:r>
          </w:p>
          <w:p w:rsidR="00000000" w:rsidP="00BD0BC2">
            <w:pPr>
              <w:pStyle w:val="ListBullet"/>
              <w:rPr>
                <w:lang w:val="en-NZ"/>
              </w:rPr>
            </w:pPr>
            <w:r w:rsidRPr="00BD0BC2">
              <w:t>Manufacturer instructions for the use of equipment and materials</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Adhesives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are to include, but may not be limited to acrylic adhesives and water and solvent based contacts recommended by manuf</w:t>
            </w:r>
            <w:r w:rsidRPr="00BD0BC2">
              <w:t>acturers</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Tools and equipment</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 xml:space="preserve">may include flat trowel, notched trowel, pencil cove roller, wall roller, hand roller, cove and corner roller, recess scriber, hook and straight knife, chalk line, spirit level, tape measure, water level, laser level, height </w:t>
            </w:r>
            <w:r w:rsidRPr="00BD0BC2">
              <w:t>gauge, wall trolley, contact bucket/tray/roller brushes, scaffolding and step ladder</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Materials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are to include but are not limited to resilient wall coverings, skirting, reducing and edge strips, welding rod, coving accessories, tapes, pattern paper, fill</w:t>
            </w:r>
            <w:r w:rsidRPr="00BD0BC2">
              <w:t>ers and adhesives</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Feathering systems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are to include the fitment of PVC edge fillet diminishing strip and the use of pre-mixed or mixed cementitious compounds</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Welding</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is to include rod welding, self welding and fusion</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Profiles</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are to include internal and external angles, bullnoses, coves and may include profiling to pipe work</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Trimmed and finished</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ListBullet"/>
              <w:rPr>
                <w:lang w:val="en-NZ"/>
              </w:rPr>
            </w:pPr>
            <w:r w:rsidRPr="00BD0BC2">
              <w:t>is to include trimming weld rod, abrading and fusing external corners and chemically finishing to industry standards and manufacture</w:t>
            </w:r>
            <w:r w:rsidRPr="00BD0BC2">
              <w:t>r specifications</w:t>
            </w:r>
          </w:p>
        </w:tc>
      </w:tr>
      <w:tr w:rsidTr="00800FB0">
        <w:tblPrEx>
          <w:tblW w:w="0" w:type="auto"/>
          <w:tblLayout w:type="fixed"/>
          <w:tblCellMar>
            <w:left w:w="62" w:type="dxa"/>
            <w:right w:w="62" w:type="dxa"/>
          </w:tblCellMar>
          <w:tblLook w:val="0000"/>
        </w:tblPrEx>
        <w:tc>
          <w:tcPr>
            <w:tcW w:w="3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Sealed</w:t>
            </w:r>
          </w:p>
        </w:tc>
        <w:tc>
          <w:tcPr>
            <w:tcW w:w="5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ListBullet"/>
            </w:pPr>
            <w:r w:rsidRPr="00BD0BC2">
              <w:t>is to include the sealing of the resilient wall coverings at door and window frames, pipes, fixtures, fittings and floor coverings</w:t>
            </w:r>
          </w:p>
        </w:tc>
      </w:tr>
    </w:tbl>
    <w:p w:rsidR="00800FB0" w:rsidP="00BD0BC2">
      <w:pPr>
        <w:pStyle w:val="BodyText"/>
      </w:pPr>
    </w:p>
    <w:p w:rsidR="00800FB0" w:rsidP="00BD0BC2">
      <w:pPr>
        <w:pStyle w:val="BodyText"/>
      </w:pPr>
    </w:p>
    <w:p w:rsidR="00000000" w:rsidRPr="00BD0BC2" w:rsidP="00BD0BC2">
      <w:pPr>
        <w:pStyle w:val="Heading1"/>
      </w:pPr>
      <w:bookmarkStart w:id="12" w:name="O_88766"/>
      <w:bookmarkEnd w:id="12"/>
      <w:r w:rsidRPr="00BD0BC2">
        <w:t>Unit Sector(s)</w:t>
      </w:r>
    </w:p>
    <w:tbl>
      <w:tblPr>
        <w:tblW w:w="0" w:type="auto"/>
        <w:tblLayout w:type="fixed"/>
        <w:tblCellMar>
          <w:left w:w="62" w:type="dxa"/>
          <w:right w:w="62" w:type="dxa"/>
        </w:tblCellMar>
        <w:tblLook w:val="0000"/>
      </w:tblPr>
      <w:tblGrid>
        <w:gridCol w:w="2617"/>
        <w:gridCol w:w="5905"/>
      </w:tblGrid>
      <w:tr w:rsidTr="00800FB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r w:rsidRPr="00BD0BC2">
              <w:t>Flooring Technology</w:t>
            </w: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13" w:name="O_158022"/>
      <w:bookmarkEnd w:id="13"/>
      <w:r w:rsidRPr="00BD0BC2">
        <w:t>Competency field</w:t>
      </w:r>
    </w:p>
    <w:tbl>
      <w:tblPr>
        <w:tblW w:w="0" w:type="auto"/>
        <w:tblLayout w:type="fixed"/>
        <w:tblCellMar>
          <w:left w:w="62" w:type="dxa"/>
          <w:right w:w="62" w:type="dxa"/>
        </w:tblCellMar>
        <w:tblLook w:val="0000"/>
      </w:tblPr>
      <w:tblGrid>
        <w:gridCol w:w="2777"/>
        <w:gridCol w:w="5745"/>
      </w:tblGrid>
      <w:tr w:rsidTr="00800FB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r w:rsidRPr="00BD0BC2">
              <w:t>Resilient</w:t>
            </w:r>
          </w:p>
        </w:tc>
      </w:tr>
    </w:tbl>
    <w:p w:rsidR="00000000" w:rsidRPr="00BD0BC2" w:rsidP="00BD0BC2">
      <w:pPr>
        <w:pStyle w:val="BodyText"/>
      </w:pPr>
    </w:p>
    <w:p w:rsidR="00000000" w:rsidRPr="00BD0BC2" w:rsidP="00BD0BC2">
      <w:pPr>
        <w:pStyle w:val="AllowPageBreak"/>
      </w:pPr>
    </w:p>
    <w:p w:rsidR="00000000" w:rsidRPr="00BD0BC2" w:rsidP="00BD0BC2">
      <w:pPr>
        <w:pStyle w:val="Heading1"/>
      </w:pPr>
      <w:bookmarkStart w:id="14" w:name="O_158021"/>
      <w:bookmarkEnd w:id="14"/>
      <w:r w:rsidRPr="00BD0BC2">
        <w:t>Co-requisite units</w:t>
      </w:r>
    </w:p>
    <w:tbl>
      <w:tblPr>
        <w:tblW w:w="0" w:type="auto"/>
        <w:tblLayout w:type="fixed"/>
        <w:tblCellMar>
          <w:left w:w="62" w:type="dxa"/>
          <w:right w:w="62" w:type="dxa"/>
        </w:tblCellMar>
        <w:tblLook w:val="0000"/>
      </w:tblPr>
      <w:tblGrid>
        <w:gridCol w:w="2641"/>
        <w:gridCol w:w="1322"/>
        <w:gridCol w:w="4559"/>
      </w:tblGrid>
      <w:tr w:rsidTr="00800F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r w:rsidRPr="00BD0B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p>
        </w:tc>
      </w:tr>
      <w:tr w:rsidTr="00800F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BC2">
            <w:pPr>
              <w:pStyle w:val="BodyText"/>
              <w:rPr>
                <w:lang w:val="en-NZ"/>
              </w:rPr>
            </w:pPr>
          </w:p>
        </w:tc>
      </w:tr>
      <w:tr w:rsidTr="00800F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BC2" w:rsidP="00BD0BC2">
            <w:pPr>
              <w:pStyle w:val="BodyText"/>
            </w:pPr>
          </w:p>
        </w:tc>
      </w:tr>
    </w:tbl>
    <w:p w:rsidR="00000000" w:rsidRPr="00BD0BC2" w:rsidP="00BD0BC2">
      <w:pPr>
        <w:pStyle w:val="BodyText"/>
      </w:pPr>
    </w:p>
    <w:p w:rsidR="00000000" w:rsidRPr="00BD0BC2" w:rsidP="00BD0BC2"/>
    <w:sectPr w:rsidSect="00BD0B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FB0" w:rsidP="00800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0" w:rsidP="00BD0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0FB0" w:rsidP="00BD0B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0FB0" w:rsidP="00BD0B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FB0" w:rsidP="00800F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0" w:rsidP="00BD0BC2">
    <w:pPr>
      <w:pStyle w:val="Header"/>
      <w:framePr w:wrap="around"/>
    </w:pPr>
    <w:r>
      <w:fldChar w:fldCharType="begin"/>
    </w:r>
    <w:r>
      <w:instrText xml:space="preserve"> TITLE   \* MERGEFORMAT </w:instrText>
    </w:r>
    <w:r>
      <w:fldChar w:fldCharType="separate"/>
    </w:r>
    <w:r>
      <w:t>LMFFL3306A Install resilient sheet to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0FB0" w:rsidP="00BD0B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F68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0F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47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B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0BC2"/>
    <w:pPr>
      <w:spacing w:before="360" w:after="60"/>
      <w:outlineLvl w:val="0"/>
    </w:pPr>
    <w:rPr>
      <w:sz w:val="32"/>
    </w:rPr>
  </w:style>
  <w:style w:type="paragraph" w:styleId="Heading2">
    <w:name w:val="heading 2"/>
    <w:basedOn w:val="HeadingBase"/>
    <w:next w:val="BodyText"/>
    <w:link w:val="Heading2Char"/>
    <w:qFormat/>
    <w:rsid w:val="00BD0BC2"/>
    <w:pPr>
      <w:keepLines/>
      <w:spacing w:before="240" w:after="120"/>
      <w:outlineLvl w:val="1"/>
    </w:pPr>
    <w:rPr>
      <w:sz w:val="28"/>
      <w:szCs w:val="40"/>
    </w:rPr>
  </w:style>
  <w:style w:type="paragraph" w:styleId="Heading3">
    <w:name w:val="heading 3"/>
    <w:basedOn w:val="HeadingBase"/>
    <w:next w:val="BodyText"/>
    <w:link w:val="Heading3Char"/>
    <w:qFormat/>
    <w:rsid w:val="00BD0BC2"/>
    <w:pPr>
      <w:spacing w:before="180" w:after="120"/>
      <w:outlineLvl w:val="2"/>
    </w:pPr>
    <w:rPr>
      <w:spacing w:val="-10"/>
      <w:kern w:val="32"/>
    </w:rPr>
  </w:style>
  <w:style w:type="paragraph" w:styleId="Heading4">
    <w:name w:val="heading 4"/>
    <w:basedOn w:val="HeadingBase"/>
    <w:next w:val="BodyText"/>
    <w:link w:val="Heading4Char"/>
    <w:qFormat/>
    <w:rsid w:val="00BD0BC2"/>
    <w:pPr>
      <w:spacing w:before="160" w:after="120"/>
      <w:outlineLvl w:val="3"/>
    </w:pPr>
    <w:rPr>
      <w:sz w:val="22"/>
    </w:rPr>
  </w:style>
  <w:style w:type="paragraph" w:styleId="Heading5">
    <w:name w:val="heading 5"/>
    <w:basedOn w:val="HeadingBase"/>
    <w:next w:val="Normal"/>
    <w:link w:val="Heading5Char"/>
    <w:qFormat/>
    <w:rsid w:val="00BD0BC2"/>
    <w:pPr>
      <w:spacing w:before="80"/>
      <w:outlineLvl w:val="4"/>
    </w:pPr>
    <w:rPr>
      <w:color w:val="918585"/>
      <w:sz w:val="20"/>
    </w:rPr>
  </w:style>
  <w:style w:type="paragraph" w:styleId="Heading6">
    <w:name w:val="heading 6"/>
    <w:basedOn w:val="HeadingBase"/>
    <w:next w:val="Normal"/>
    <w:link w:val="Heading6Char"/>
    <w:qFormat/>
    <w:rsid w:val="00BD0BC2"/>
    <w:pPr>
      <w:spacing w:before="60"/>
      <w:outlineLvl w:val="5"/>
    </w:pPr>
    <w:rPr>
      <w:color w:val="918585"/>
      <w:sz w:val="20"/>
    </w:rPr>
  </w:style>
  <w:style w:type="paragraph" w:styleId="Heading7">
    <w:name w:val="heading 7"/>
    <w:basedOn w:val="Normal"/>
    <w:next w:val="Normal"/>
    <w:link w:val="Heading7Char"/>
    <w:qFormat/>
    <w:rsid w:val="00BD0BC2"/>
    <w:pPr>
      <w:ind w:left="720"/>
      <w:outlineLvl w:val="6"/>
    </w:pPr>
    <w:rPr>
      <w:i/>
    </w:rPr>
  </w:style>
  <w:style w:type="paragraph" w:styleId="Heading8">
    <w:name w:val="heading 8"/>
    <w:basedOn w:val="Normal"/>
    <w:next w:val="Normal"/>
    <w:link w:val="Heading8Char"/>
    <w:qFormat/>
    <w:rsid w:val="00BD0BC2"/>
    <w:pPr>
      <w:ind w:left="720"/>
      <w:outlineLvl w:val="7"/>
    </w:pPr>
    <w:rPr>
      <w:i/>
    </w:rPr>
  </w:style>
  <w:style w:type="paragraph" w:styleId="Heading9">
    <w:name w:val="heading 9"/>
    <w:basedOn w:val="Normal"/>
    <w:next w:val="Normal"/>
    <w:link w:val="Heading9Char"/>
    <w:qFormat/>
    <w:rsid w:val="00BD0BC2"/>
    <w:pPr>
      <w:ind w:left="720"/>
      <w:outlineLvl w:val="8"/>
    </w:pPr>
    <w:rPr>
      <w:i/>
    </w:rPr>
  </w:style>
  <w:style w:type="character" w:default="1" w:styleId="DefaultParagraphFont">
    <w:name w:val="Default Paragraph Font"/>
    <w:uiPriority w:val="1"/>
    <w:unhideWhenUsed/>
    <w:rsid w:val="00BD0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BC2"/>
  </w:style>
  <w:style w:type="character" w:customStyle="1" w:styleId="Heading1Char">
    <w:name w:val="Heading 1 Char"/>
    <w:basedOn w:val="DefaultParagraphFont"/>
    <w:link w:val="Heading1"/>
    <w:rsid w:val="00BD0BC2"/>
    <w:rPr>
      <w:rFonts w:ascii="Times New Roman" w:eastAsia="Times New Roman" w:hAnsi="Times New Roman" w:cs="Times New Roman"/>
      <w:b/>
      <w:sz w:val="32"/>
      <w:szCs w:val="20"/>
      <w:lang w:eastAsia="en-US"/>
    </w:rPr>
  </w:style>
  <w:style w:type="paragraph" w:styleId="BodyText">
    <w:name w:val="Body Text"/>
    <w:basedOn w:val="Normal"/>
    <w:link w:val="BodyTextChar"/>
    <w:rsid w:val="00BD0B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BC2"/>
    <w:rPr>
      <w:rFonts w:ascii="Times New Roman" w:eastAsia="Times New Roman" w:hAnsi="Times New Roman" w:cs="Times New Roman"/>
      <w:sz w:val="24"/>
      <w:lang w:val="en-US" w:eastAsia="en-US"/>
    </w:rPr>
  </w:style>
  <w:style w:type="paragraph" w:styleId="Footer">
    <w:name w:val="footer"/>
    <w:basedOn w:val="Normal"/>
    <w:link w:val="FooterChar"/>
    <w:rsid w:val="00BD0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BC2"/>
    <w:rPr>
      <w:rFonts w:ascii="Times New Roman" w:eastAsia="Times New Roman" w:hAnsi="Times New Roman" w:cs="Times New Roman"/>
      <w:sz w:val="16"/>
      <w:lang w:val="en-US" w:eastAsia="en-US"/>
    </w:rPr>
  </w:style>
  <w:style w:type="paragraph" w:styleId="List">
    <w:name w:val="List"/>
    <w:basedOn w:val="BodyText"/>
    <w:next w:val="BodyText"/>
    <w:rsid w:val="00BD0BC2"/>
    <w:pPr>
      <w:tabs>
        <w:tab w:val="left" w:pos="340"/>
      </w:tabs>
      <w:spacing w:before="60" w:after="60"/>
      <w:ind w:left="340" w:hanging="340"/>
    </w:pPr>
  </w:style>
  <w:style w:type="paragraph" w:styleId="ListBullet">
    <w:name w:val="List Bullet"/>
    <w:basedOn w:val="List"/>
    <w:rsid w:val="00BD0BC2"/>
    <w:pPr>
      <w:numPr>
        <w:numId w:val="13"/>
      </w:numPr>
      <w:tabs>
        <w:tab w:val="clear" w:pos="340"/>
      </w:tabs>
      <w:spacing w:before="40" w:after="40"/>
    </w:pPr>
  </w:style>
  <w:style w:type="character" w:customStyle="1" w:styleId="SpecialBold">
    <w:name w:val="Special Bold"/>
    <w:basedOn w:val="DefaultParagraphFont"/>
    <w:rsid w:val="00BD0BC2"/>
    <w:rPr>
      <w:b/>
      <w:spacing w:val="0"/>
    </w:rPr>
  </w:style>
  <w:style w:type="paragraph" w:styleId="ListBullet2">
    <w:name w:val="List Bullet 2"/>
    <w:basedOn w:val="List2"/>
    <w:rsid w:val="00BD0BC2"/>
    <w:pPr>
      <w:numPr>
        <w:numId w:val="14"/>
      </w:numPr>
      <w:tabs>
        <w:tab w:val="clear" w:pos="680"/>
      </w:tabs>
    </w:pPr>
  </w:style>
  <w:style w:type="paragraph" w:styleId="Header">
    <w:name w:val="header"/>
    <w:basedOn w:val="Normal"/>
    <w:link w:val="HeaderChar"/>
    <w:rsid w:val="00BD0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B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0BC2"/>
    <w:pPr>
      <w:spacing w:before="240" w:after="120"/>
      <w:outlineLvl w:val="0"/>
    </w:pPr>
    <w:rPr>
      <w:rFonts w:ascii="Times New Roman" w:hAnsi="Times New Roman"/>
      <w:b/>
      <w:sz w:val="28"/>
    </w:rPr>
  </w:style>
  <w:style w:type="paragraph" w:customStyle="1" w:styleId="AllowPageBreak">
    <w:name w:val="AllowPageBreak"/>
    <w:rsid w:val="00BD0B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0BC2"/>
    <w:pPr>
      <w:tabs>
        <w:tab w:val="left" w:pos="680"/>
      </w:tabs>
      <w:spacing w:before="60" w:after="60"/>
      <w:ind w:left="680" w:hanging="340"/>
    </w:pPr>
  </w:style>
  <w:style w:type="character" w:customStyle="1" w:styleId="BoldandItalics">
    <w:name w:val="Bold and Italics"/>
    <w:qFormat/>
    <w:rsid w:val="00BD0BC2"/>
    <w:rPr>
      <w:b/>
      <w:i/>
      <w:u w:val="none"/>
    </w:rPr>
  </w:style>
  <w:style w:type="character" w:customStyle="1" w:styleId="Heading2Char">
    <w:name w:val="Heading 2 Char"/>
    <w:basedOn w:val="DefaultParagraphFont"/>
    <w:link w:val="Heading2"/>
    <w:rsid w:val="00BD0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B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0B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0BC2"/>
    <w:rPr>
      <w:rFonts w:ascii="Courier New" w:eastAsia="Times New Roman" w:hAnsi="Courier New" w:cs="Times New Roman"/>
      <w:i/>
      <w:szCs w:val="20"/>
      <w:lang w:val="en-US" w:eastAsia="en-US"/>
    </w:rPr>
  </w:style>
  <w:style w:type="paragraph" w:customStyle="1" w:styleId="HeadingBase">
    <w:name w:val="Heading Base"/>
    <w:rsid w:val="00BD0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BC2"/>
    <w:pPr>
      <w:tabs>
        <w:tab w:val="right" w:leader="dot" w:pos="9072"/>
      </w:tabs>
      <w:ind w:left="567"/>
    </w:pPr>
    <w:rPr>
      <w:szCs w:val="22"/>
    </w:rPr>
  </w:style>
  <w:style w:type="paragraph" w:customStyle="1" w:styleId="TOCBase">
    <w:name w:val="TOC Base"/>
    <w:rsid w:val="00BD0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BC2"/>
    <w:pPr>
      <w:tabs>
        <w:tab w:val="right" w:leader="dot" w:pos="9072"/>
      </w:tabs>
      <w:spacing w:before="40" w:after="40"/>
      <w:ind w:left="284"/>
    </w:pPr>
    <w:rPr>
      <w:rFonts w:ascii="Times New Roman" w:hAnsi="Times New Roman"/>
    </w:rPr>
  </w:style>
  <w:style w:type="paragraph" w:styleId="TOC1">
    <w:name w:val="toc 1"/>
    <w:basedOn w:val="TOCBase"/>
    <w:next w:val="Normal"/>
    <w:rsid w:val="00BD0B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0BC2"/>
    <w:pPr>
      <w:spacing w:before="5040"/>
      <w:jc w:val="center"/>
    </w:pPr>
    <w:rPr>
      <w:sz w:val="48"/>
      <w:szCs w:val="72"/>
      <w:lang w:val="en-US"/>
    </w:rPr>
  </w:style>
  <w:style w:type="character" w:customStyle="1" w:styleId="TitleChar">
    <w:name w:val="Title Char"/>
    <w:basedOn w:val="DefaultParagraphFont"/>
    <w:link w:val="Title"/>
    <w:rsid w:val="00BD0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BC2"/>
    <w:pPr>
      <w:tabs>
        <w:tab w:val="left" w:pos="3600"/>
        <w:tab w:val="left" w:pos="3958"/>
      </w:tabs>
    </w:pPr>
  </w:style>
  <w:style w:type="paragraph" w:customStyle="1" w:styleId="Note">
    <w:name w:val="Note"/>
    <w:basedOn w:val="BodyText"/>
    <w:rsid w:val="00BD0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BC2"/>
    <w:pPr>
      <w:framePr w:wrap="auto" w:hAnchor="text" w:y="6049"/>
    </w:pPr>
    <w:rPr>
      <w:color w:val="000000"/>
      <w:sz w:val="40"/>
    </w:rPr>
  </w:style>
  <w:style w:type="paragraph" w:customStyle="1" w:styleId="TOCTitle">
    <w:name w:val="TOCTitle"/>
    <w:basedOn w:val="Heading1"/>
    <w:rsid w:val="00BD0BC2"/>
    <w:pPr>
      <w:spacing w:after="240"/>
      <w:jc w:val="center"/>
      <w:outlineLvl w:val="9"/>
    </w:pPr>
    <w:rPr>
      <w:caps/>
    </w:rPr>
  </w:style>
  <w:style w:type="paragraph" w:customStyle="1" w:styleId="Version">
    <w:name w:val="Version"/>
    <w:rsid w:val="00BD0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BC2"/>
    <w:pPr>
      <w:keepNext w:val="0"/>
      <w:tabs>
        <w:tab w:val="right" w:pos="4176"/>
      </w:tabs>
      <w:ind w:left="198" w:hanging="198"/>
    </w:pPr>
    <w:rPr>
      <w:rFonts w:ascii="Garamond" w:hAnsi="Garamond"/>
    </w:rPr>
  </w:style>
  <w:style w:type="paragraph" w:styleId="IndexHeading">
    <w:name w:val="index heading"/>
    <w:basedOn w:val="Normal"/>
    <w:next w:val="Index1"/>
    <w:semiHidden/>
    <w:rsid w:val="00BD0BC2"/>
    <w:pPr>
      <w:spacing w:before="120" w:after="120"/>
    </w:pPr>
    <w:rPr>
      <w:rFonts w:ascii="Arial" w:hAnsi="Arial"/>
      <w:b/>
      <w:color w:val="918585"/>
      <w:sz w:val="24"/>
    </w:rPr>
  </w:style>
  <w:style w:type="paragraph" w:customStyle="1" w:styleId="Chapter">
    <w:name w:val="Chapter"/>
    <w:basedOn w:val="Normal"/>
    <w:rsid w:val="00BD0BC2"/>
    <w:pPr>
      <w:spacing w:before="240"/>
    </w:pPr>
    <w:rPr>
      <w:rFonts w:ascii="Times New Roman" w:hAnsi="Times New Roman"/>
      <w:smallCaps/>
      <w:spacing w:val="80"/>
      <w:sz w:val="28"/>
    </w:rPr>
  </w:style>
  <w:style w:type="paragraph" w:customStyle="1" w:styleId="InChapter">
    <w:name w:val="InChapter"/>
    <w:basedOn w:val="Heading3"/>
    <w:rsid w:val="00BD0BC2"/>
    <w:pPr>
      <w:spacing w:after="240"/>
      <w:outlineLvl w:val="9"/>
    </w:pPr>
    <w:rPr>
      <w:noProof/>
    </w:rPr>
  </w:style>
  <w:style w:type="paragraph" w:styleId="Index2">
    <w:name w:val="index 2"/>
    <w:basedOn w:val="Normal"/>
    <w:next w:val="Normal"/>
    <w:semiHidden/>
    <w:rsid w:val="00BD0BC2"/>
    <w:pPr>
      <w:tabs>
        <w:tab w:val="right" w:pos="4176"/>
      </w:tabs>
      <w:ind w:left="568" w:hanging="284"/>
    </w:pPr>
    <w:rPr>
      <w:rFonts w:ascii="Garamond" w:hAnsi="Garamond"/>
    </w:rPr>
  </w:style>
  <w:style w:type="paragraph" w:customStyle="1" w:styleId="Byline">
    <w:name w:val="Byline"/>
    <w:rsid w:val="00BD0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BC2"/>
    <w:pPr>
      <w:tabs>
        <w:tab w:val="clear" w:pos="3600"/>
        <w:tab w:val="clear" w:pos="3958"/>
      </w:tabs>
      <w:jc w:val="right"/>
    </w:pPr>
  </w:style>
  <w:style w:type="character" w:styleId="Emphasis">
    <w:name w:val="Emphasis"/>
    <w:basedOn w:val="DefaultParagraphFont"/>
    <w:qFormat/>
    <w:rsid w:val="00BD0BC2"/>
    <w:rPr>
      <w:i/>
    </w:rPr>
  </w:style>
  <w:style w:type="paragraph" w:styleId="Caption">
    <w:name w:val="caption"/>
    <w:basedOn w:val="BodyText"/>
    <w:next w:val="Normal"/>
    <w:qFormat/>
    <w:rsid w:val="00BD0BC2"/>
    <w:pPr>
      <w:framePr w:w="2268" w:hSpace="181" w:vSpace="181" w:wrap="around" w:vAnchor="text" w:hAnchor="page" w:x="1135" w:y="285" w:anchorLock="1"/>
    </w:pPr>
    <w:rPr>
      <w:i/>
    </w:rPr>
  </w:style>
  <w:style w:type="paragraph" w:customStyle="1" w:styleId="MiniTOCTitle">
    <w:name w:val="MiniTOCTitle"/>
    <w:basedOn w:val="Heading4"/>
    <w:rsid w:val="00BD0BC2"/>
    <w:pPr>
      <w:spacing w:before="240"/>
      <w:outlineLvl w:val="9"/>
    </w:pPr>
    <w:rPr>
      <w:noProof/>
      <w:sz w:val="24"/>
    </w:rPr>
  </w:style>
  <w:style w:type="paragraph" w:customStyle="1" w:styleId="MiniTOCItem">
    <w:name w:val="MiniTOCItem"/>
    <w:basedOn w:val="ListBullet"/>
    <w:rsid w:val="00BD0BC2"/>
    <w:pPr>
      <w:numPr>
        <w:numId w:val="0"/>
      </w:numPr>
      <w:tabs>
        <w:tab w:val="right" w:leader="dot" w:pos="6521"/>
      </w:tabs>
      <w:spacing w:before="0" w:after="0"/>
    </w:pPr>
  </w:style>
  <w:style w:type="paragraph" w:customStyle="1" w:styleId="TOFTitle">
    <w:name w:val="TOFTitle"/>
    <w:basedOn w:val="TOCTitle"/>
    <w:rsid w:val="00BD0BC2"/>
  </w:style>
  <w:style w:type="paragraph" w:styleId="TableofFigures">
    <w:name w:val="table of figures"/>
    <w:basedOn w:val="Normal"/>
    <w:next w:val="Normal"/>
    <w:semiHidden/>
    <w:rsid w:val="00BD0BC2"/>
    <w:pPr>
      <w:tabs>
        <w:tab w:val="right" w:leader="dot" w:pos="9072"/>
      </w:tabs>
      <w:ind w:left="970" w:hanging="403"/>
    </w:pPr>
    <w:rPr>
      <w:rFonts w:ascii="Times New Roman" w:hAnsi="Times New Roman"/>
      <w:b/>
    </w:rPr>
  </w:style>
  <w:style w:type="paragraph" w:styleId="ListNumber">
    <w:name w:val="List Number"/>
    <w:basedOn w:val="List"/>
    <w:rsid w:val="00BD0BC2"/>
    <w:pPr>
      <w:numPr>
        <w:numId w:val="11"/>
      </w:numPr>
    </w:pPr>
  </w:style>
  <w:style w:type="character" w:customStyle="1" w:styleId="WingdingSymbols">
    <w:name w:val="Wingding Symbols"/>
    <w:rsid w:val="00BD0BC2"/>
    <w:rPr>
      <w:rFonts w:ascii="Wingdings" w:hAnsi="Wingdings"/>
    </w:rPr>
  </w:style>
  <w:style w:type="paragraph" w:customStyle="1" w:styleId="TableHeading">
    <w:name w:val="Table Heading"/>
    <w:basedOn w:val="HeadingBase"/>
    <w:rsid w:val="00BD0BC2"/>
    <w:pPr>
      <w:keepLines/>
      <w:pBdr>
        <w:bottom w:val="single" w:sz="6" w:space="1" w:color="918585"/>
      </w:pBdr>
      <w:spacing w:before="240"/>
    </w:pPr>
  </w:style>
  <w:style w:type="character" w:customStyle="1" w:styleId="HotSpot">
    <w:name w:val="HotSpot"/>
    <w:rsid w:val="00BD0BC2"/>
    <w:rPr>
      <w:color w:val="0033CC"/>
      <w:u w:val="none"/>
    </w:rPr>
  </w:style>
  <w:style w:type="paragraph" w:customStyle="1" w:styleId="BodyTextRight">
    <w:name w:val="Body Text Right"/>
    <w:basedOn w:val="BodyText"/>
    <w:rsid w:val="00BD0BC2"/>
    <w:pPr>
      <w:spacing w:before="0" w:after="0"/>
      <w:jc w:val="right"/>
    </w:pPr>
  </w:style>
  <w:style w:type="paragraph" w:styleId="Index3">
    <w:name w:val="index 3"/>
    <w:basedOn w:val="ListNumber2"/>
    <w:next w:val="Normal"/>
    <w:semiHidden/>
    <w:rsid w:val="00BD0BC2"/>
    <w:pPr>
      <w:numPr>
        <w:numId w:val="0"/>
      </w:numPr>
      <w:tabs>
        <w:tab w:val="right" w:leader="dot" w:pos="4176"/>
      </w:tabs>
    </w:pPr>
  </w:style>
  <w:style w:type="paragraph" w:styleId="ListNumber2">
    <w:name w:val="List Number 2"/>
    <w:basedOn w:val="List2"/>
    <w:rsid w:val="00BD0BC2"/>
    <w:pPr>
      <w:numPr>
        <w:numId w:val="10"/>
      </w:numPr>
      <w:tabs>
        <w:tab w:val="clear" w:pos="1060"/>
      </w:tabs>
    </w:pPr>
  </w:style>
  <w:style w:type="paragraph" w:customStyle="1" w:styleId="MarginNote">
    <w:name w:val="Margin Note"/>
    <w:basedOn w:val="BodyText"/>
    <w:rsid w:val="00BD0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B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0BC2"/>
    <w:rPr>
      <w:sz w:val="32"/>
    </w:rPr>
  </w:style>
  <w:style w:type="paragraph" w:customStyle="1" w:styleId="HeadingProcedure">
    <w:name w:val="Heading Procedure"/>
    <w:basedOn w:val="HeadingBase"/>
    <w:next w:val="Normal"/>
    <w:rsid w:val="00BD0BC2"/>
    <w:pPr>
      <w:tabs>
        <w:tab w:val="left" w:pos="0"/>
      </w:tabs>
      <w:spacing w:before="120" w:after="60"/>
    </w:pPr>
    <w:rPr>
      <w:i/>
      <w:color w:val="918585"/>
      <w:sz w:val="22"/>
    </w:rPr>
  </w:style>
  <w:style w:type="paragraph" w:customStyle="1" w:styleId="TableBodyText">
    <w:name w:val="Table Body Text"/>
    <w:basedOn w:val="BodyText"/>
    <w:rsid w:val="00BD0BC2"/>
    <w:pPr>
      <w:spacing w:before="60" w:after="60"/>
    </w:pPr>
  </w:style>
  <w:style w:type="paragraph" w:styleId="ListContinue">
    <w:name w:val="List Continue"/>
    <w:basedOn w:val="List"/>
    <w:rsid w:val="00BD0BC2"/>
    <w:pPr>
      <w:ind w:firstLine="0"/>
    </w:pPr>
  </w:style>
  <w:style w:type="paragraph" w:customStyle="1" w:styleId="ListNote">
    <w:name w:val="List Note"/>
    <w:basedOn w:val="List"/>
    <w:rsid w:val="00BD0BC2"/>
    <w:pPr>
      <w:pBdr>
        <w:top w:val="single" w:sz="6" w:space="2" w:color="918585"/>
        <w:bottom w:val="single" w:sz="6" w:space="2" w:color="918585"/>
      </w:pBdr>
      <w:tabs>
        <w:tab w:val="left" w:pos="1021"/>
      </w:tabs>
      <w:ind w:firstLine="0"/>
    </w:pPr>
  </w:style>
  <w:style w:type="paragraph" w:customStyle="1" w:styleId="Warning">
    <w:name w:val="Warning"/>
    <w:basedOn w:val="BodyText"/>
    <w:rsid w:val="00BD0BC2"/>
    <w:pPr>
      <w:shd w:val="clear" w:color="auto" w:fill="D9D9D9"/>
      <w:tabs>
        <w:tab w:val="left" w:pos="992"/>
      </w:tabs>
      <w:ind w:left="119" w:right="119"/>
    </w:pPr>
    <w:rPr>
      <w:sz w:val="20"/>
    </w:rPr>
  </w:style>
  <w:style w:type="paragraph" w:customStyle="1" w:styleId="MarginIcons">
    <w:name w:val="Margin Icons"/>
    <w:basedOn w:val="BodyText"/>
    <w:rsid w:val="00BD0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BC2"/>
    <w:rPr>
      <w:rFonts w:ascii="Courier New" w:hAnsi="Courier New"/>
    </w:rPr>
  </w:style>
  <w:style w:type="paragraph" w:customStyle="1" w:styleId="NoteBullet">
    <w:name w:val="Note Bullet"/>
    <w:basedOn w:val="Note"/>
    <w:rsid w:val="00BD0BC2"/>
    <w:pPr>
      <w:tabs>
        <w:tab w:val="clear" w:pos="680"/>
      </w:tabs>
      <w:spacing w:before="60" w:after="60"/>
    </w:pPr>
  </w:style>
  <w:style w:type="paragraph" w:customStyle="1" w:styleId="SubHeading2">
    <w:name w:val="SubHeading2"/>
    <w:basedOn w:val="HeadingBase"/>
    <w:rsid w:val="00BD0BC2"/>
    <w:pPr>
      <w:spacing w:before="240" w:after="60"/>
    </w:pPr>
    <w:rPr>
      <w:sz w:val="20"/>
    </w:rPr>
  </w:style>
  <w:style w:type="paragraph" w:customStyle="1" w:styleId="SubHeading1">
    <w:name w:val="SubHeading1"/>
    <w:basedOn w:val="HeadingBase"/>
    <w:rsid w:val="00BD0BC2"/>
    <w:pPr>
      <w:spacing w:before="240" w:after="60"/>
    </w:pPr>
    <w:rPr>
      <w:color w:val="918585"/>
      <w:sz w:val="22"/>
    </w:rPr>
  </w:style>
  <w:style w:type="paragraph" w:customStyle="1" w:styleId="SideHeading">
    <w:name w:val="Side Heading"/>
    <w:basedOn w:val="HeadingBase"/>
    <w:rsid w:val="00BD0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BC2"/>
    <w:pPr>
      <w:numPr>
        <w:numId w:val="12"/>
      </w:numPr>
    </w:pPr>
  </w:style>
  <w:style w:type="paragraph" w:styleId="PlainText">
    <w:name w:val="Plain Text"/>
    <w:basedOn w:val="Normal"/>
    <w:link w:val="PlainTextChar"/>
    <w:rsid w:val="00BD0BC2"/>
    <w:rPr>
      <w:sz w:val="20"/>
    </w:rPr>
  </w:style>
  <w:style w:type="character" w:customStyle="1" w:styleId="PlainTextChar">
    <w:name w:val="Plain Text Char"/>
    <w:basedOn w:val="DefaultParagraphFont"/>
    <w:link w:val="PlainText"/>
    <w:rsid w:val="00BD0B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0BC2"/>
    <w:rPr>
      <w:b/>
      <w:smallCaps/>
    </w:rPr>
  </w:style>
  <w:style w:type="paragraph" w:customStyle="1" w:styleId="TableListNumber">
    <w:name w:val="Table List Number"/>
    <w:basedOn w:val="ListNumber"/>
    <w:rsid w:val="00BD0BC2"/>
    <w:pPr>
      <w:numPr>
        <w:numId w:val="0"/>
      </w:numPr>
    </w:pPr>
  </w:style>
  <w:style w:type="paragraph" w:styleId="TOC4">
    <w:name w:val="toc 4"/>
    <w:basedOn w:val="TOCBase"/>
    <w:next w:val="Normal"/>
    <w:semiHidden/>
    <w:rsid w:val="00BD0BC2"/>
    <w:pPr>
      <w:tabs>
        <w:tab w:val="right" w:leader="dot" w:pos="9071"/>
      </w:tabs>
      <w:ind w:left="1701"/>
    </w:pPr>
  </w:style>
  <w:style w:type="paragraph" w:customStyle="1" w:styleId="ListAlpha">
    <w:name w:val="List Alpha"/>
    <w:basedOn w:val="List"/>
    <w:rsid w:val="00BD0BC2"/>
    <w:pPr>
      <w:numPr>
        <w:numId w:val="9"/>
      </w:numPr>
    </w:pPr>
  </w:style>
  <w:style w:type="paragraph" w:customStyle="1" w:styleId="ListAlpha2">
    <w:name w:val="List Alpha 2"/>
    <w:basedOn w:val="List2"/>
    <w:rsid w:val="00BD0BC2"/>
    <w:pPr>
      <w:numPr>
        <w:numId w:val="8"/>
      </w:numPr>
    </w:pPr>
  </w:style>
  <w:style w:type="paragraph" w:styleId="List3">
    <w:name w:val="List 3"/>
    <w:basedOn w:val="BodyText"/>
    <w:rsid w:val="00BD0BC2"/>
    <w:pPr>
      <w:tabs>
        <w:tab w:val="left" w:pos="1021"/>
      </w:tabs>
      <w:spacing w:before="60" w:after="60"/>
      <w:ind w:left="1020" w:hanging="340"/>
    </w:pPr>
  </w:style>
  <w:style w:type="paragraph" w:styleId="List4">
    <w:name w:val="List 4"/>
    <w:basedOn w:val="BodyText"/>
    <w:rsid w:val="00BD0BC2"/>
    <w:pPr>
      <w:tabs>
        <w:tab w:val="left" w:pos="1361"/>
      </w:tabs>
      <w:spacing w:before="60" w:after="60"/>
      <w:ind w:left="1361" w:hanging="340"/>
    </w:pPr>
  </w:style>
  <w:style w:type="paragraph" w:styleId="List5">
    <w:name w:val="List 5"/>
    <w:basedOn w:val="BodyText"/>
    <w:rsid w:val="00BD0BC2"/>
    <w:pPr>
      <w:tabs>
        <w:tab w:val="left" w:pos="1701"/>
      </w:tabs>
      <w:spacing w:before="60" w:after="60"/>
      <w:ind w:left="1701" w:hanging="340"/>
    </w:pPr>
  </w:style>
  <w:style w:type="paragraph" w:styleId="ListBullet3">
    <w:name w:val="List Bullet 3"/>
    <w:basedOn w:val="List3"/>
    <w:rsid w:val="00BD0BC2"/>
    <w:pPr>
      <w:numPr>
        <w:numId w:val="15"/>
      </w:numPr>
      <w:tabs>
        <w:tab w:val="clear" w:pos="1021"/>
      </w:tabs>
      <w:ind w:left="1037" w:hanging="357"/>
    </w:pPr>
  </w:style>
  <w:style w:type="paragraph" w:styleId="ListBullet4">
    <w:name w:val="List Bullet 4"/>
    <w:basedOn w:val="List4"/>
    <w:rsid w:val="00BD0BC2"/>
    <w:pPr>
      <w:numPr>
        <w:numId w:val="3"/>
      </w:numPr>
    </w:pPr>
  </w:style>
  <w:style w:type="paragraph" w:styleId="ListBullet5">
    <w:name w:val="List Bullet 5"/>
    <w:basedOn w:val="List5"/>
    <w:rsid w:val="00BD0BC2"/>
    <w:pPr>
      <w:numPr>
        <w:numId w:val="4"/>
      </w:numPr>
    </w:pPr>
  </w:style>
  <w:style w:type="paragraph" w:styleId="ListContinue2">
    <w:name w:val="List Continue 2"/>
    <w:basedOn w:val="List2"/>
    <w:rsid w:val="00BD0BC2"/>
    <w:pPr>
      <w:ind w:firstLine="0"/>
    </w:pPr>
  </w:style>
  <w:style w:type="paragraph" w:styleId="ListContinue3">
    <w:name w:val="List Continue 3"/>
    <w:basedOn w:val="List3"/>
    <w:rsid w:val="00BD0BC2"/>
    <w:pPr>
      <w:ind w:left="1021" w:firstLine="0"/>
    </w:pPr>
  </w:style>
  <w:style w:type="paragraph" w:styleId="ListContinue4">
    <w:name w:val="List Continue 4"/>
    <w:basedOn w:val="List4"/>
    <w:rsid w:val="00BD0BC2"/>
    <w:pPr>
      <w:ind w:firstLine="0"/>
    </w:pPr>
  </w:style>
  <w:style w:type="paragraph" w:styleId="ListContinue5">
    <w:name w:val="List Continue 5"/>
    <w:basedOn w:val="List5"/>
    <w:rsid w:val="00BD0BC2"/>
    <w:pPr>
      <w:ind w:firstLine="0"/>
    </w:pPr>
  </w:style>
  <w:style w:type="paragraph" w:styleId="ListNumber3">
    <w:name w:val="List Number 3"/>
    <w:basedOn w:val="List3"/>
    <w:rsid w:val="00BD0BC2"/>
    <w:pPr>
      <w:numPr>
        <w:numId w:val="5"/>
      </w:numPr>
    </w:pPr>
  </w:style>
  <w:style w:type="paragraph" w:styleId="ListNumber4">
    <w:name w:val="List Number 4"/>
    <w:basedOn w:val="List4"/>
    <w:rsid w:val="00BD0BC2"/>
    <w:pPr>
      <w:numPr>
        <w:numId w:val="6"/>
      </w:numPr>
    </w:pPr>
  </w:style>
  <w:style w:type="paragraph" w:styleId="ListNumber5">
    <w:name w:val="List Number 5"/>
    <w:basedOn w:val="List5"/>
    <w:rsid w:val="00BD0BC2"/>
    <w:pPr>
      <w:numPr>
        <w:numId w:val="7"/>
      </w:numPr>
    </w:pPr>
  </w:style>
  <w:style w:type="paragraph" w:styleId="BlockText">
    <w:name w:val="Block Text"/>
    <w:basedOn w:val="Normal"/>
    <w:rsid w:val="00BD0BC2"/>
    <w:pPr>
      <w:spacing w:after="120"/>
      <w:ind w:left="1440" w:right="1440"/>
    </w:pPr>
  </w:style>
  <w:style w:type="character" w:customStyle="1" w:styleId="Subscript">
    <w:name w:val="Subscript"/>
    <w:basedOn w:val="DefaultParagraphFont"/>
    <w:rsid w:val="00BD0BC2"/>
    <w:rPr>
      <w:sz w:val="16"/>
      <w:vertAlign w:val="subscript"/>
    </w:rPr>
  </w:style>
  <w:style w:type="character" w:customStyle="1" w:styleId="Superscript">
    <w:name w:val="Superscript"/>
    <w:basedOn w:val="DefaultParagraphFont"/>
    <w:rsid w:val="00BD0BC2"/>
    <w:rPr>
      <w:sz w:val="16"/>
      <w:vertAlign w:val="superscript"/>
    </w:rPr>
  </w:style>
  <w:style w:type="character" w:customStyle="1" w:styleId="Symbols">
    <w:name w:val="Symbols"/>
    <w:basedOn w:val="DefaultParagraphFont"/>
    <w:rsid w:val="00BD0BC2"/>
    <w:rPr>
      <w:rFonts w:ascii="Symbol" w:hAnsi="Symbol"/>
    </w:rPr>
  </w:style>
  <w:style w:type="character" w:customStyle="1" w:styleId="MenuOptions">
    <w:name w:val="Menu Options"/>
    <w:basedOn w:val="DefaultParagraphFont"/>
    <w:rsid w:val="00BD0BC2"/>
    <w:rPr>
      <w:rFonts w:ascii="Arial Narrow" w:hAnsi="Arial Narrow"/>
      <w:smallCaps/>
    </w:rPr>
  </w:style>
  <w:style w:type="character" w:customStyle="1" w:styleId="Buttons">
    <w:name w:val="Buttons"/>
    <w:basedOn w:val="DefaultParagraphFont"/>
    <w:rsid w:val="00BD0BC2"/>
    <w:rPr>
      <w:b/>
    </w:rPr>
  </w:style>
  <w:style w:type="character" w:customStyle="1" w:styleId="Underlined">
    <w:name w:val="Underlined"/>
    <w:basedOn w:val="DefaultParagraphFont"/>
    <w:rsid w:val="00BD0BC2"/>
    <w:rPr>
      <w:u w:val="single"/>
    </w:rPr>
  </w:style>
  <w:style w:type="paragraph" w:customStyle="1" w:styleId="TableBodyTextRight">
    <w:name w:val="Table Body Text Right"/>
    <w:basedOn w:val="TableBodyText"/>
    <w:rsid w:val="00BD0BC2"/>
    <w:pPr>
      <w:widowControl w:val="0"/>
      <w:autoSpaceDE w:val="0"/>
      <w:autoSpaceDN w:val="0"/>
      <w:adjustRightInd w:val="0"/>
      <w:jc w:val="right"/>
    </w:pPr>
    <w:rPr>
      <w:rFonts w:cs="Arial"/>
      <w:szCs w:val="18"/>
    </w:rPr>
  </w:style>
  <w:style w:type="paragraph" w:customStyle="1" w:styleId="CopyrightText">
    <w:name w:val="Copyright Text"/>
    <w:basedOn w:val="BodyText"/>
    <w:rsid w:val="00BD0BC2"/>
    <w:rPr>
      <w:sz w:val="18"/>
    </w:rPr>
  </w:style>
  <w:style w:type="paragraph" w:customStyle="1" w:styleId="BodySmallRight">
    <w:name w:val="Body Small Right"/>
    <w:basedOn w:val="BodyTextRight"/>
    <w:rsid w:val="00BD0BC2"/>
    <w:rPr>
      <w:sz w:val="18"/>
      <w:szCs w:val="18"/>
    </w:rPr>
  </w:style>
  <w:style w:type="paragraph" w:customStyle="1" w:styleId="MarginEdition">
    <w:name w:val="Margin Edition"/>
    <w:basedOn w:val="MarginNote"/>
    <w:rsid w:val="00BD0BC2"/>
    <w:pPr>
      <w:spacing w:before="0" w:after="0"/>
    </w:pPr>
    <w:rPr>
      <w:rFonts w:ascii="Times New Roman" w:hAnsi="Times New Roman"/>
      <w:color w:val="999999"/>
    </w:rPr>
  </w:style>
  <w:style w:type="paragraph" w:customStyle="1" w:styleId="Spacer">
    <w:name w:val="Spacer"/>
    <w:basedOn w:val="Normal"/>
    <w:rsid w:val="00BD0BC2"/>
    <w:rPr>
      <w:sz w:val="2"/>
      <w:szCs w:val="2"/>
    </w:rPr>
  </w:style>
  <w:style w:type="character" w:customStyle="1" w:styleId="Small">
    <w:name w:val="Small"/>
    <w:basedOn w:val="DefaultParagraphFont"/>
    <w:rsid w:val="00BD0BC2"/>
    <w:rPr>
      <w:sz w:val="16"/>
    </w:rPr>
  </w:style>
  <w:style w:type="paragraph" w:customStyle="1" w:styleId="WideTable">
    <w:name w:val="Wide Table"/>
    <w:basedOn w:val="Normal"/>
    <w:rsid w:val="00BD0BC2"/>
    <w:pPr>
      <w:ind w:left="-1418"/>
    </w:pPr>
    <w:rPr>
      <w:sz w:val="2"/>
      <w:szCs w:val="2"/>
    </w:rPr>
  </w:style>
  <w:style w:type="character" w:styleId="PageNumber">
    <w:name w:val="page number"/>
    <w:basedOn w:val="DefaultParagraphFont"/>
    <w:rsid w:val="00BD0BC2"/>
  </w:style>
  <w:style w:type="paragraph" w:styleId="Quote">
    <w:name w:val="Quote"/>
    <w:basedOn w:val="Heading1"/>
    <w:link w:val="QuoteChar"/>
    <w:qFormat/>
    <w:rsid w:val="00BD0BC2"/>
    <w:rPr>
      <w:b w:val="0"/>
      <w:sz w:val="72"/>
      <w:szCs w:val="72"/>
      <w:lang w:val="en-NZ"/>
    </w:rPr>
  </w:style>
  <w:style w:type="character" w:customStyle="1" w:styleId="QuoteChar">
    <w:name w:val="Quote Char"/>
    <w:basedOn w:val="DefaultParagraphFont"/>
    <w:link w:val="Quote"/>
    <w:rsid w:val="00BD0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BC2"/>
    <w:pPr>
      <w:pageBreakBefore/>
    </w:pPr>
  </w:style>
  <w:style w:type="paragraph" w:customStyle="1" w:styleId="Border">
    <w:name w:val="Border"/>
    <w:basedOn w:val="Normal"/>
    <w:qFormat/>
    <w:rsid w:val="00BD0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BC2"/>
    <w:rPr>
      <w:b/>
      <w:bCs/>
      <w:i/>
      <w:iCs/>
      <w:color w:val="auto"/>
    </w:rPr>
  </w:style>
  <w:style w:type="paragraph" w:styleId="IntenseQuote">
    <w:name w:val="Intense Quote"/>
    <w:basedOn w:val="Normal"/>
    <w:next w:val="Normal"/>
    <w:link w:val="IntenseQuoteChar"/>
    <w:uiPriority w:val="30"/>
    <w:qFormat/>
    <w:rsid w:val="00BD0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B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0BC2"/>
    <w:rPr>
      <w:smallCaps/>
      <w:color w:val="auto"/>
      <w:u w:val="single"/>
    </w:rPr>
  </w:style>
  <w:style w:type="character" w:styleId="IntenseReference">
    <w:name w:val="Intense Reference"/>
    <w:basedOn w:val="DefaultParagraphFont"/>
    <w:uiPriority w:val="32"/>
    <w:qFormat/>
    <w:rsid w:val="00BD0BC2"/>
    <w:rPr>
      <w:b/>
      <w:bCs/>
      <w:smallCaps/>
      <w:color w:val="auto"/>
      <w:spacing w:val="5"/>
      <w:u w:val="single"/>
    </w:rPr>
  </w:style>
  <w:style w:type="paragraph" w:customStyle="1" w:styleId="2ColumnHeading">
    <w:name w:val="2Column Heading"/>
    <w:basedOn w:val="BodyText"/>
    <w:qFormat/>
    <w:rsid w:val="00BD0BC2"/>
    <w:pPr>
      <w:spacing w:after="60"/>
      <w:ind w:left="-2268"/>
    </w:pPr>
    <w:rPr>
      <w:b/>
    </w:rPr>
  </w:style>
  <w:style w:type="paragraph" w:customStyle="1" w:styleId="Heading1TOC">
    <w:name w:val="Heading1 TOC"/>
    <w:basedOn w:val="Normal"/>
    <w:qFormat/>
    <w:rsid w:val="00BD0BC2"/>
    <w:pPr>
      <w:spacing w:before="240" w:after="120"/>
    </w:pPr>
    <w:rPr>
      <w:rFonts w:ascii="Times New Roman" w:hAnsi="Times New Roman"/>
      <w:b/>
      <w:sz w:val="32"/>
    </w:rPr>
  </w:style>
  <w:style w:type="paragraph" w:customStyle="1" w:styleId="Heading2TOC">
    <w:name w:val="Heading2 TOC"/>
    <w:basedOn w:val="Normal"/>
    <w:qFormat/>
    <w:rsid w:val="00BD0BC2"/>
    <w:pPr>
      <w:spacing w:before="240" w:after="60"/>
    </w:pPr>
    <w:rPr>
      <w:rFonts w:ascii="Times New Roman" w:hAnsi="Times New Roman"/>
      <w:b/>
      <w:sz w:val="28"/>
    </w:rPr>
  </w:style>
  <w:style w:type="character" w:customStyle="1" w:styleId="Underline">
    <w:name w:val="Underline"/>
    <w:basedOn w:val="DefaultParagraphFont"/>
    <w:qFormat/>
    <w:rsid w:val="00BD0BC2"/>
    <w:rPr>
      <w:u w:val="single"/>
    </w:rPr>
  </w:style>
  <w:style w:type="paragraph" w:styleId="BalloonText">
    <w:name w:val="Balloon Text"/>
    <w:basedOn w:val="Normal"/>
    <w:link w:val="BalloonTextChar"/>
    <w:rsid w:val="00BD0BC2"/>
    <w:rPr>
      <w:rFonts w:ascii="Tahoma" w:hAnsi="Tahoma" w:cs="Tahoma"/>
      <w:sz w:val="16"/>
      <w:szCs w:val="16"/>
    </w:rPr>
  </w:style>
  <w:style w:type="character" w:customStyle="1" w:styleId="BalloonTextChar">
    <w:name w:val="Balloon Text Char"/>
    <w:basedOn w:val="DefaultParagraphFont"/>
    <w:link w:val="BalloonText"/>
    <w:rsid w:val="00BD0B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0B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B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1876</Words>
  <Characters>11727</Characters>
  <Application>Microsoft Office Word</Application>
  <DocSecurity>0</DocSecurity>
  <Lines>375</Lines>
  <Paragraphs>173</Paragraphs>
  <ScaleCrop>false</ScaleCrop>
  <Company>Author-it Software Corporation Ltd.</Company>
  <LinksUpToDate>false</LinksUpToDate>
  <CharactersWithSpaces>13510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LMFFL3306A Install resilient sheet to walls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2012-05-26T17:25:00Z</dcterms:created>
  <dcterms:modified xsi:type="dcterms:W3CDTF">2012-05-26T17:25:00Z</dcterms:modified>
</cp:coreProperties>
</file>