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08A" w:rsidP="005E008A">
      <w:pPr>
        <w:pStyle w:val="Title"/>
      </w:pPr>
      <w:r>
        <w:fldChar w:fldCharType="begin"/>
      </w:r>
      <w:r>
        <w:instrText xml:space="preserve"> TITLE   \* MERGEFORMAT </w:instrText>
      </w:r>
      <w:r>
        <w:fldChar w:fldCharType="separate"/>
      </w:r>
      <w:r>
        <w:t>LMFFL2504A Install expansion joints</w:t>
      </w:r>
      <w:r>
        <w:fldChar w:fldCharType="end"/>
      </w:r>
    </w:p>
    <w:p w:rsidR="005E008A" w:rsidP="005E008A">
      <w:pPr>
        <w:pStyle w:val="Version"/>
        <w:sectPr w:rsidSect="000A6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424" w:rsidP="000A6424">
      <w:pPr>
        <w:pStyle w:val="SuperHeading"/>
      </w:pPr>
      <w:r w:rsidRPr="000A6424">
        <w:t>LMFFL2504A Install expansion joints</w:t>
      </w:r>
    </w:p>
    <w:p w:rsidR="00000000" w:rsidRPr="000A6424" w:rsidP="000A6424">
      <w:pPr>
        <w:pStyle w:val="SuperHeading"/>
      </w:pPr>
    </w:p>
    <w:p w:rsidR="00000000" w:rsidRPr="000A6424" w:rsidP="000A6424">
      <w:pPr>
        <w:pStyle w:val="Heading1"/>
      </w:pPr>
      <w:bookmarkStart w:id="1" w:name="O_88539"/>
      <w:bookmarkEnd w:id="1"/>
      <w:r w:rsidRPr="000A6424">
        <w:t>Modification History</w:t>
      </w:r>
    </w:p>
    <w:p w:rsidR="00000000" w:rsidRPr="000A6424" w:rsidP="000A6424">
      <w:pPr>
        <w:pStyle w:val="BodyText"/>
      </w:pPr>
      <w:r w:rsidRPr="000A6424">
        <w:t>Not applicable.</w:t>
      </w:r>
    </w:p>
    <w:p w:rsidR="00000000" w:rsidRPr="000A6424" w:rsidP="000A6424">
      <w:pPr>
        <w:pStyle w:val="AllowPageBreak"/>
      </w:pPr>
    </w:p>
    <w:p w:rsidR="00000000" w:rsidRPr="000A6424" w:rsidP="000A6424">
      <w:pPr>
        <w:pStyle w:val="Heading1"/>
      </w:pPr>
      <w:bookmarkStart w:id="2" w:name="O_88540"/>
      <w:bookmarkEnd w:id="2"/>
      <w:r w:rsidRPr="000A6424">
        <w:t>Unit Descriptor</w:t>
      </w:r>
    </w:p>
    <w:tbl>
      <w:tblPr>
        <w:tblW w:w="0" w:type="auto"/>
        <w:tblLayout w:type="fixed"/>
        <w:tblCellMar>
          <w:left w:w="62" w:type="dxa"/>
          <w:right w:w="62" w:type="dxa"/>
        </w:tblCellMar>
        <w:tblLook w:val="0000"/>
      </w:tblPr>
      <w:tblGrid>
        <w:gridCol w:w="2673"/>
        <w:gridCol w:w="5849"/>
      </w:tblGrid>
      <w:tr w:rsidTr="005E008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 xml:space="preserve">This unit specifies the outcomes required to install expansion joins and gaps, calculate how many and how often they </w:t>
            </w:r>
            <w:r w:rsidRPr="000A6424">
              <w:t>are to be installed plus what size and type are necessary for the application at hand.</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3" w:name="O_88541"/>
      <w:bookmarkEnd w:id="3"/>
      <w:r w:rsidRPr="000A6424">
        <w:t>Application of the Unit</w:t>
      </w:r>
    </w:p>
    <w:tbl>
      <w:tblPr>
        <w:tblW w:w="0" w:type="auto"/>
        <w:tblLayout w:type="fixed"/>
        <w:tblCellMar>
          <w:left w:w="62" w:type="dxa"/>
          <w:right w:w="62" w:type="dxa"/>
        </w:tblCellMar>
        <w:tblLook w:val="0000"/>
      </w:tblPr>
      <w:tblGrid>
        <w:gridCol w:w="2755"/>
        <w:gridCol w:w="5767"/>
      </w:tblGrid>
      <w:tr w:rsidTr="005E008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0A6424">
              <w:t>at the sub-trade worker level. These skills and knowledge are to be used within the scope of the individual's job and authority.</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4" w:name="O_88542"/>
      <w:bookmarkEnd w:id="4"/>
      <w:r w:rsidRPr="000A6424">
        <w:t>Licensing/Regulatory Information</w:t>
      </w:r>
    </w:p>
    <w:p w:rsidR="00000000" w:rsidRPr="000A6424" w:rsidP="000A6424">
      <w:pPr>
        <w:pStyle w:val="BodyText"/>
      </w:pPr>
      <w:r w:rsidRPr="000A6424">
        <w:t>Not applicable.</w:t>
      </w:r>
    </w:p>
    <w:p w:rsidR="00000000" w:rsidRPr="000A6424" w:rsidP="000A6424">
      <w:pPr>
        <w:pStyle w:val="AllowPageBreak"/>
      </w:pPr>
    </w:p>
    <w:p w:rsidR="00000000" w:rsidRPr="000A6424" w:rsidP="000A6424">
      <w:pPr>
        <w:pStyle w:val="Heading1"/>
      </w:pPr>
      <w:bookmarkStart w:id="5" w:name="O_88543"/>
      <w:bookmarkEnd w:id="5"/>
      <w:r w:rsidRPr="000A6424">
        <w:t>Pre-Requisites</w:t>
      </w:r>
    </w:p>
    <w:tbl>
      <w:tblPr>
        <w:tblW w:w="0" w:type="auto"/>
        <w:tblLayout w:type="fixed"/>
        <w:tblCellMar>
          <w:left w:w="62" w:type="dxa"/>
          <w:right w:w="62" w:type="dxa"/>
        </w:tblCellMar>
        <w:tblLook w:val="0000"/>
      </w:tblPr>
      <w:tblGrid>
        <w:gridCol w:w="2771"/>
        <w:gridCol w:w="1313"/>
        <w:gridCol w:w="4438"/>
      </w:tblGrid>
      <w:tr w:rsidTr="005E008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t>Nil</w:t>
            </w:r>
          </w:p>
        </w:tc>
      </w:tr>
      <w:tr w:rsidTr="005E00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p>
        </w:tc>
      </w:tr>
      <w:tr w:rsidTr="005E00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6" w:name="O_88544"/>
      <w:bookmarkEnd w:id="6"/>
      <w:r w:rsidRPr="000A6424">
        <w:t>Employability Skills Information</w:t>
      </w:r>
    </w:p>
    <w:tbl>
      <w:tblPr>
        <w:tblW w:w="0" w:type="auto"/>
        <w:tblLayout w:type="fixed"/>
        <w:tblCellMar>
          <w:left w:w="62" w:type="dxa"/>
          <w:right w:w="62" w:type="dxa"/>
        </w:tblCellMar>
        <w:tblLook w:val="0000"/>
      </w:tblPr>
      <w:tblGrid>
        <w:gridCol w:w="2802"/>
        <w:gridCol w:w="5720"/>
      </w:tblGrid>
      <w:tr w:rsidTr="005E00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This unit contains employability skills.</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7" w:name="O_88545"/>
      <w:bookmarkEnd w:id="7"/>
      <w:r w:rsidRPr="000A6424">
        <w:t>Elements and Performance Criteria Pre-Content</w:t>
      </w:r>
    </w:p>
    <w:tbl>
      <w:tblPr>
        <w:tblW w:w="0" w:type="auto"/>
        <w:tblLayout w:type="fixed"/>
        <w:tblCellMar>
          <w:left w:w="62" w:type="dxa"/>
          <w:right w:w="62" w:type="dxa"/>
        </w:tblCellMar>
        <w:tblLook w:val="0000"/>
      </w:tblPr>
      <w:tblGrid>
        <w:gridCol w:w="2569"/>
        <w:gridCol w:w="5953"/>
      </w:tblGrid>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Performance criteria describe the performance needed to demonstrate achievement of the element. Where bold italicised text is used, further information is detailed in the required skills and knowledge section and the range statement. Assessment of performa</w:t>
            </w:r>
            <w:r w:rsidRPr="000A6424">
              <w:t>nce is to be consistent with the evidence guide.</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8" w:name="O_88546"/>
      <w:bookmarkEnd w:id="8"/>
      <w:r w:rsidRPr="000A6424">
        <w:t>Elements and Performance Criteria</w:t>
      </w:r>
    </w:p>
    <w:tbl>
      <w:tblPr>
        <w:tblW w:w="0" w:type="auto"/>
        <w:tblLayout w:type="fixed"/>
        <w:tblCellMar>
          <w:left w:w="62" w:type="dxa"/>
          <w:right w:w="62" w:type="dxa"/>
        </w:tblCellMar>
        <w:tblLook w:val="0000"/>
      </w:tblPr>
      <w:tblGrid>
        <w:gridCol w:w="2569"/>
        <w:gridCol w:w="5953"/>
      </w:tblGrid>
      <w:tr w:rsidTr="005E008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PERFORMANCE CRITERIA</w:t>
            </w:r>
          </w:p>
        </w:tc>
      </w:tr>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
              <w:rPr>
                <w:lang w:val="en-NZ"/>
              </w:rPr>
            </w:pPr>
            <w:r w:rsidRPr="000A6424">
              <w:t>1.</w:t>
            </w:r>
            <w:r w:rsidRPr="000A6424">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2"/>
            </w:pPr>
            <w:r w:rsidRPr="000A6424">
              <w:t>1.1.</w:t>
            </w:r>
            <w:r w:rsidRPr="000A6424">
              <w:tab/>
              <w:t xml:space="preserve">Applicable </w:t>
            </w:r>
            <w:r w:rsidRPr="000A6424">
              <w:rPr>
                <w:rStyle w:val="BoldandItalics"/>
              </w:rPr>
              <w:t>legislative</w:t>
            </w:r>
            <w:r w:rsidRPr="000A6424">
              <w:t xml:space="preserve">, </w:t>
            </w:r>
            <w:r w:rsidRPr="000A6424">
              <w:rPr>
                <w:rStyle w:val="BoldandItalics"/>
              </w:rPr>
              <w:t>OHS</w:t>
            </w:r>
            <w:r w:rsidRPr="000A6424">
              <w:t xml:space="preserve"> and </w:t>
            </w:r>
            <w:r w:rsidRPr="000A6424">
              <w:rPr>
                <w:rStyle w:val="BoldandItalics"/>
              </w:rPr>
              <w:t>organisational requirements</w:t>
            </w:r>
            <w:r w:rsidRPr="000A6424">
              <w:t xml:space="preserve"> relevant to the installation of </w:t>
            </w:r>
            <w:r w:rsidRPr="000A6424">
              <w:rPr>
                <w:rStyle w:val="BoldandItalics"/>
              </w:rPr>
              <w:t>expansion joints</w:t>
            </w:r>
            <w:r w:rsidRPr="000A6424">
              <w:t xml:space="preserve"> to timber and engineered flooring are verified and complied with</w:t>
            </w:r>
          </w:p>
          <w:p w:rsidR="00000000" w:rsidRPr="000A6424" w:rsidP="000A6424">
            <w:pPr>
              <w:pStyle w:val="List2"/>
            </w:pPr>
            <w:r w:rsidRPr="000A6424">
              <w:t>1.2.</w:t>
            </w:r>
            <w:r w:rsidRPr="000A6424">
              <w:tab/>
            </w:r>
            <w:r w:rsidRPr="000A6424">
              <w:rPr>
                <w:rStyle w:val="BoldandItalics"/>
              </w:rPr>
              <w:t>Instructions</w:t>
            </w:r>
            <w:r w:rsidRPr="000A6424">
              <w:t xml:space="preserve"> and/or plans are read and interpreted to identify process required to complete work tasks</w:t>
            </w:r>
          </w:p>
          <w:p w:rsidR="00000000" w:rsidRPr="000A6424" w:rsidP="000A6424">
            <w:pPr>
              <w:pStyle w:val="List2"/>
            </w:pPr>
            <w:r w:rsidRPr="000A6424">
              <w:t>1.3.</w:t>
            </w:r>
            <w:r w:rsidRPr="000A6424">
              <w:tab/>
              <w:t>Timber and engineered flooring is assessed for the type, numb</w:t>
            </w:r>
            <w:r w:rsidRPr="000A6424">
              <w:t>er and installation requirements of expansion joints consistent with Australian Standards, industry standards and manufacturer recommendations</w:t>
            </w:r>
          </w:p>
          <w:p w:rsidR="00000000" w:rsidRPr="000A6424" w:rsidP="000A6424">
            <w:pPr>
              <w:pStyle w:val="List2"/>
            </w:pPr>
            <w:r w:rsidRPr="000A6424">
              <w:t>1.4.</w:t>
            </w:r>
            <w:r w:rsidRPr="000A6424">
              <w:tab/>
              <w:t xml:space="preserve">Suitable </w:t>
            </w:r>
            <w:r w:rsidRPr="000A6424">
              <w:rPr>
                <w:rStyle w:val="BoldandItalics"/>
              </w:rPr>
              <w:t>expansion joints</w:t>
            </w:r>
            <w:r w:rsidRPr="000A6424">
              <w:t xml:space="preserve">, </w:t>
            </w:r>
            <w:r w:rsidRPr="000A6424">
              <w:rPr>
                <w:rStyle w:val="BoldandItalics"/>
              </w:rPr>
              <w:t>cover strips</w:t>
            </w:r>
            <w:r w:rsidRPr="000A6424">
              <w:t xml:space="preserve">, </w:t>
            </w:r>
            <w:r w:rsidRPr="000A6424">
              <w:rPr>
                <w:rStyle w:val="BoldandItalics"/>
              </w:rPr>
              <w:t>fixings</w:t>
            </w:r>
            <w:r w:rsidRPr="000A6424">
              <w:t xml:space="preserve"> and </w:t>
            </w:r>
            <w:r w:rsidRPr="000A6424">
              <w:rPr>
                <w:rStyle w:val="BoldandItalics"/>
              </w:rPr>
              <w:t>adhesives</w:t>
            </w:r>
            <w:r w:rsidRPr="000A6424">
              <w:t>, are selected as required.</w:t>
            </w:r>
          </w:p>
          <w:p w:rsidR="00000000" w:rsidRPr="000A6424" w:rsidP="000A6424">
            <w:pPr>
              <w:pStyle w:val="List2"/>
            </w:pPr>
            <w:r w:rsidRPr="000A6424">
              <w:t>1.5.</w:t>
            </w:r>
            <w:r w:rsidRPr="000A6424">
              <w:tab/>
            </w:r>
            <w:r w:rsidRPr="000A6424">
              <w:rPr>
                <w:rStyle w:val="BoldandItalics"/>
              </w:rPr>
              <w:t>Tools</w:t>
            </w:r>
            <w:r w:rsidRPr="000A6424">
              <w:t xml:space="preserve">, </w:t>
            </w:r>
            <w:r w:rsidRPr="000A6424">
              <w:rPr>
                <w:rStyle w:val="BoldandItalics"/>
              </w:rPr>
              <w:t>equipm</w:t>
            </w:r>
            <w:r w:rsidRPr="000A6424">
              <w:rPr>
                <w:rStyle w:val="BoldandItalics"/>
              </w:rPr>
              <w:t>ent</w:t>
            </w:r>
            <w:r w:rsidRPr="000A6424">
              <w:t xml:space="preserve"> and </w:t>
            </w:r>
            <w:r w:rsidRPr="000A6424">
              <w:rPr>
                <w:rStyle w:val="BoldandItalics"/>
              </w:rPr>
              <w:t>materials</w:t>
            </w:r>
            <w:r w:rsidRPr="000A6424">
              <w:t xml:space="preserve"> are selected and checked prior to use to ensure that they are appropriate for the work, serviceable and in a safe condition</w:t>
            </w:r>
          </w:p>
          <w:p w:rsidR="00000000" w:rsidP="000A6424">
            <w:pPr>
              <w:pStyle w:val="List2"/>
              <w:rPr>
                <w:lang w:val="en-NZ"/>
              </w:rPr>
            </w:pPr>
            <w:r w:rsidRPr="000A6424">
              <w:t>1.6.</w:t>
            </w:r>
            <w:r w:rsidRPr="000A6424">
              <w:tab/>
              <w:t>Sequence of work is planned, including the position of each expansion joint, to ensure efficiency and quality</w:t>
            </w:r>
            <w:r w:rsidRPr="000A6424">
              <w:t xml:space="preserve"> of installation</w:t>
            </w:r>
          </w:p>
        </w:tc>
      </w:tr>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
              <w:rPr>
                <w:lang w:val="en-NZ"/>
              </w:rPr>
            </w:pPr>
            <w:r w:rsidRPr="000A6424">
              <w:t>2.</w:t>
            </w:r>
            <w:r w:rsidRPr="000A6424">
              <w:tab/>
              <w:t>Set out expansion joints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2"/>
            </w:pPr>
            <w:r w:rsidRPr="000A6424">
              <w:t>2.1.</w:t>
            </w:r>
            <w:r w:rsidRPr="000A6424">
              <w:tab/>
              <w:t xml:space="preserve">Expansion joints are positioned according to the requirements of the flooring type, manufacturer specifications and Australian Standards. </w:t>
            </w:r>
          </w:p>
          <w:p w:rsidR="00000000" w:rsidRPr="000A6424" w:rsidP="000A6424">
            <w:pPr>
              <w:pStyle w:val="List2"/>
            </w:pPr>
            <w:r w:rsidRPr="000A6424">
              <w:t>2.2.</w:t>
            </w:r>
            <w:r w:rsidRPr="000A6424">
              <w:tab/>
              <w:t>Timber or  metal mouldings or cork expansio</w:t>
            </w:r>
            <w:r w:rsidRPr="000A6424">
              <w:t>n strip for fixing are organised and used in accordance with relevant safety management requirements</w:t>
            </w:r>
          </w:p>
          <w:p w:rsidR="00000000" w:rsidRPr="000A6424" w:rsidP="000A6424">
            <w:pPr>
              <w:pStyle w:val="List2"/>
            </w:pPr>
            <w:r w:rsidRPr="000A6424">
              <w:t>2.3.</w:t>
            </w:r>
            <w:r w:rsidRPr="000A6424">
              <w:tab/>
            </w:r>
            <w:r w:rsidRPr="000A6424">
              <w:rPr>
                <w:rStyle w:val="BoldandItalics"/>
              </w:rPr>
              <w:t>Adhesives</w:t>
            </w:r>
            <w:r w:rsidRPr="000A6424">
              <w:t xml:space="preserve"> and fixings, are prepared for use as required</w:t>
            </w:r>
          </w:p>
          <w:p w:rsidR="00000000" w:rsidP="000A6424">
            <w:pPr>
              <w:pStyle w:val="List2"/>
              <w:rPr>
                <w:lang w:val="en-NZ"/>
              </w:rPr>
            </w:pPr>
            <w:r w:rsidRPr="000A6424">
              <w:t>2.4.</w:t>
            </w:r>
            <w:r w:rsidRPr="000A6424">
              <w:tab/>
              <w:t xml:space="preserve">Working lines and starting point are established </w:t>
            </w:r>
          </w:p>
        </w:tc>
      </w:tr>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
              <w:rPr>
                <w:lang w:val="en-NZ"/>
              </w:rPr>
            </w:pPr>
            <w:r w:rsidRPr="000A6424">
              <w:t>3.</w:t>
            </w:r>
            <w:r w:rsidRPr="000A6424">
              <w:tab/>
              <w:t>Prepare expansion joints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2"/>
            </w:pPr>
            <w:r w:rsidRPr="000A6424">
              <w:t>3.1.</w:t>
            </w:r>
            <w:r w:rsidRPr="000A6424">
              <w:tab/>
            </w:r>
            <w:r w:rsidRPr="000A6424">
              <w:t>Instructions and sequence for cutting and fixing are followed</w:t>
            </w:r>
          </w:p>
          <w:p w:rsidR="00000000" w:rsidRPr="000A6424" w:rsidP="000A6424">
            <w:pPr>
              <w:pStyle w:val="List2"/>
            </w:pPr>
            <w:r w:rsidRPr="000A6424">
              <w:t>3.2.</w:t>
            </w:r>
            <w:r w:rsidRPr="000A6424">
              <w:tab/>
              <w:t>Timber or metal mouldings are laid out to meet directional sequence, pattern match, specification requirements and to minimise waste and joins as appropriate</w:t>
            </w:r>
          </w:p>
          <w:p w:rsidR="00000000" w:rsidRPr="000A6424" w:rsidP="000A6424">
            <w:pPr>
              <w:pStyle w:val="List2"/>
            </w:pPr>
            <w:r w:rsidRPr="000A6424">
              <w:t>3.3.</w:t>
            </w:r>
            <w:r w:rsidRPr="000A6424">
              <w:tab/>
              <w:t>The aesthetics of the mate</w:t>
            </w:r>
            <w:r w:rsidRPr="000A6424">
              <w:t>rials are maximised where appropriate, matching grains and colours</w:t>
            </w:r>
          </w:p>
          <w:p w:rsidR="00000000" w:rsidRPr="000A6424" w:rsidP="000A6424">
            <w:pPr>
              <w:pStyle w:val="List2"/>
            </w:pPr>
            <w:r w:rsidRPr="000A6424">
              <w:t>3.4.</w:t>
            </w:r>
            <w:r w:rsidRPr="000A6424">
              <w:tab/>
              <w:t>Timber or  metal moulding or cork expansion strip materials are accurately and clearly marked for cutting</w:t>
            </w:r>
          </w:p>
          <w:p w:rsidR="00000000" w:rsidP="000A6424">
            <w:pPr>
              <w:pStyle w:val="List2"/>
              <w:rPr>
                <w:lang w:val="en-NZ"/>
              </w:rPr>
            </w:pPr>
            <w:r w:rsidRPr="000A6424">
              <w:t>3.5.</w:t>
            </w:r>
            <w:r w:rsidRPr="000A6424">
              <w:tab/>
              <w:t>Timber or metal moulding or cork expansion strip is cut to length and siz</w:t>
            </w:r>
            <w:r w:rsidRPr="000A6424">
              <w:t>e for final fixing ensuring minimum waste</w:t>
            </w:r>
          </w:p>
        </w:tc>
      </w:tr>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
              <w:rPr>
                <w:lang w:val="en-NZ"/>
              </w:rPr>
            </w:pPr>
            <w:r w:rsidRPr="000A6424">
              <w:t>4.</w:t>
            </w:r>
            <w:r w:rsidRPr="000A6424">
              <w:tab/>
              <w:t xml:space="preserve">Install expansion joints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2"/>
            </w:pPr>
            <w:r w:rsidRPr="000A6424">
              <w:t>4.1.</w:t>
            </w:r>
            <w:r w:rsidRPr="000A6424">
              <w:tab/>
              <w:t>Timber or metal mouldings or cork expansion strip for fixing are organised and used in accordance with relevant safety management requirements</w:t>
            </w:r>
          </w:p>
          <w:p w:rsidR="00000000" w:rsidRPr="000A6424" w:rsidP="000A6424">
            <w:pPr>
              <w:pStyle w:val="List2"/>
            </w:pPr>
            <w:r w:rsidRPr="000A6424">
              <w:t>4.2.</w:t>
            </w:r>
            <w:r w:rsidRPr="000A6424">
              <w:tab/>
              <w:t xml:space="preserve">Adhesives, </w:t>
            </w:r>
            <w:r w:rsidRPr="000A6424">
              <w:rPr>
                <w:rStyle w:val="BoldandItalics"/>
              </w:rPr>
              <w:t>mechanical fixings</w:t>
            </w:r>
            <w:r w:rsidRPr="000A6424">
              <w:t xml:space="preserve"> a</w:t>
            </w:r>
            <w:r w:rsidRPr="000A6424">
              <w:t>re prepared for use as required</w:t>
            </w:r>
          </w:p>
          <w:p w:rsidR="00000000" w:rsidRPr="000A6424" w:rsidP="000A6424">
            <w:pPr>
              <w:pStyle w:val="List2"/>
            </w:pPr>
            <w:r w:rsidRPr="000A6424">
              <w:t>4.3.</w:t>
            </w:r>
            <w:r w:rsidRPr="000A6424">
              <w:tab/>
              <w:t>Fixing methods and equipment are used following manufacturer recommendations</w:t>
            </w:r>
          </w:p>
          <w:p w:rsidR="00000000" w:rsidRPr="000A6424" w:rsidP="000A6424">
            <w:pPr>
              <w:pStyle w:val="List2"/>
            </w:pPr>
            <w:r w:rsidRPr="000A6424">
              <w:t>4.4.</w:t>
            </w:r>
            <w:r w:rsidRPr="000A6424">
              <w:tab/>
              <w:t>Timber or metal mouldings or cork expansion strip are fitted to perimeter wall expansion gaps, expansion  joints in the body of the floor</w:t>
            </w:r>
            <w:r w:rsidRPr="000A6424">
              <w:t xml:space="preserve">ing or transitions of the timber or engineered flooring  </w:t>
            </w:r>
          </w:p>
          <w:p w:rsidR="00000000" w:rsidP="000A6424">
            <w:pPr>
              <w:pStyle w:val="List2"/>
              <w:rPr>
                <w:lang w:val="en-NZ"/>
              </w:rPr>
            </w:pPr>
            <w:r w:rsidRPr="000A6424">
              <w:t>4.5.</w:t>
            </w:r>
            <w:r w:rsidRPr="000A6424">
              <w:tab/>
              <w:t>Finished job is inspected and any imperfections are rectified following workplace procedures</w:t>
            </w:r>
          </w:p>
        </w:tc>
      </w:tr>
      <w:tr w:rsidTr="005E008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
              <w:rPr>
                <w:lang w:val="en-NZ"/>
              </w:rPr>
            </w:pPr>
            <w:r w:rsidRPr="000A6424">
              <w:t>5.</w:t>
            </w:r>
            <w:r w:rsidRPr="000A6424">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2"/>
            </w:pPr>
            <w:r w:rsidRPr="000A6424">
              <w:t>5.1.</w:t>
            </w:r>
            <w:r w:rsidRPr="000A6424">
              <w:tab/>
              <w:t>Unused materials are stored or recycled as required</w:t>
            </w:r>
          </w:p>
          <w:p w:rsidR="00000000" w:rsidRPr="000A6424" w:rsidP="000A6424">
            <w:pPr>
              <w:pStyle w:val="List2"/>
            </w:pPr>
            <w:r w:rsidRPr="000A6424">
              <w:t>5.2.</w:t>
            </w:r>
            <w:r w:rsidRPr="000A6424">
              <w:tab/>
              <w:t>Tools and eq</w:t>
            </w:r>
            <w:r w:rsidRPr="000A6424">
              <w:t>uipment are cleaned and stored appropriately</w:t>
            </w:r>
          </w:p>
          <w:p w:rsidR="00000000" w:rsidRPr="000A6424" w:rsidP="000A6424">
            <w:pPr>
              <w:pStyle w:val="List2"/>
            </w:pPr>
            <w:r w:rsidRPr="000A6424">
              <w:t>5.3.</w:t>
            </w:r>
            <w:r w:rsidRPr="000A6424">
              <w:tab/>
              <w:t>Work area is cleaned and rubbish disposed of appropriately</w:t>
            </w:r>
          </w:p>
          <w:p w:rsidR="00000000" w:rsidRPr="000A6424" w:rsidP="000A6424">
            <w:pPr>
              <w:pStyle w:val="List2"/>
            </w:pPr>
            <w:r w:rsidRPr="000A6424">
              <w:t>5.4.</w:t>
            </w:r>
            <w:r w:rsidRPr="000A6424">
              <w:tab/>
              <w:t>Workplace documentation is completed</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9" w:name="O_88547"/>
      <w:bookmarkEnd w:id="9"/>
      <w:r w:rsidRPr="000A6424">
        <w:t>Required Skills and Knowledge</w:t>
      </w:r>
    </w:p>
    <w:tbl>
      <w:tblPr>
        <w:tblW w:w="0" w:type="auto"/>
        <w:tblLayout w:type="fixed"/>
        <w:tblCellMar>
          <w:left w:w="62" w:type="dxa"/>
          <w:right w:w="62" w:type="dxa"/>
        </w:tblCellMar>
        <w:tblLook w:val="0000"/>
      </w:tblPr>
      <w:tblGrid>
        <w:gridCol w:w="8522"/>
      </w:tblGrid>
      <w:tr w:rsidTr="005E00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REQUIRED SKILLS AND KNOWLEDGE</w:t>
            </w:r>
          </w:p>
        </w:tc>
      </w:tr>
      <w:tr w:rsidTr="005E00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t>This section describes the skills and knowledge required for this unit.</w:t>
            </w:r>
          </w:p>
        </w:tc>
      </w:tr>
      <w:tr w:rsidTr="005E0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Required skills</w:t>
            </w:r>
          </w:p>
        </w:tc>
      </w:tr>
      <w:tr w:rsidTr="005E0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collect, organise and understand information related to work orders, basic plans and safety procedures</w:t>
            </w:r>
          </w:p>
          <w:p w:rsidR="00000000" w:rsidRPr="000A6424" w:rsidP="000A6424">
            <w:pPr>
              <w:pStyle w:val="ListBullet"/>
            </w:pPr>
            <w:r w:rsidRPr="000A6424">
              <w:t>communicate ideas and information to enable confirmation of work requirements and specifications, coordination of work with site supervisor, other workers and customers, and the reporting of work outcomes and problems</w:t>
            </w:r>
          </w:p>
          <w:p w:rsidR="00000000" w:rsidRPr="000A6424" w:rsidP="000A6424">
            <w:pPr>
              <w:pStyle w:val="ListBullet"/>
            </w:pPr>
            <w:r w:rsidRPr="000A6424">
              <w:t>work with others and in a team by reco</w:t>
            </w:r>
            <w:r w:rsidRPr="000A6424">
              <w:t>gnising dependencies and using cooperative approaches to optimise work flow and productivity</w:t>
            </w:r>
          </w:p>
          <w:p w:rsidR="00000000" w:rsidRPr="000A6424" w:rsidP="000A6424">
            <w:pPr>
              <w:pStyle w:val="ListBullet"/>
            </w:pPr>
            <w:r w:rsidRPr="000A6424">
              <w:t>use pre-checking and inspection techniques to anticipate problems in the placement and fitting of expansion joints to  timber or engineered flooring to avoid re-wo</w:t>
            </w:r>
            <w:r w:rsidRPr="000A6424">
              <w:t>rk and wastage</w:t>
            </w:r>
          </w:p>
          <w:p w:rsidR="00000000" w:rsidRPr="000A6424" w:rsidP="000A6424">
            <w:pPr>
              <w:pStyle w:val="ListBullet"/>
            </w:pPr>
            <w:r w:rsidRPr="000A6424">
              <w:t>recognise and respond to circumstances outside instructions or personal competence</w:t>
            </w:r>
          </w:p>
          <w:p w:rsidR="00000000" w:rsidRPr="000A6424" w:rsidP="000A6424">
            <w:pPr>
              <w:pStyle w:val="ListBullet"/>
            </w:pPr>
            <w:r w:rsidRPr="000A6424">
              <w:t>plan and organise activities including the preparation and layout of the worksite and the obtaining of equipment and materials to avoid any back tracking, wor</w:t>
            </w:r>
            <w:r w:rsidRPr="000A6424">
              <w:t>k flow interruptions or wastage</w:t>
            </w:r>
          </w:p>
          <w:p w:rsidR="00000000" w:rsidRPr="000A6424" w:rsidP="000A6424">
            <w:pPr>
              <w:pStyle w:val="ListBullet"/>
            </w:pPr>
            <w:r w:rsidRPr="000A6424">
              <w:t>use mathematical ideas and techniques to correctly complete measurements, calculate area and estimate other material requirements</w:t>
            </w:r>
          </w:p>
          <w:p w:rsidR="00000000" w:rsidRPr="000A6424" w:rsidP="000A6424">
            <w:pPr>
              <w:pStyle w:val="ListBullet"/>
            </w:pPr>
            <w:r w:rsidRPr="000A6424">
              <w:t>clarify and confirm work instructions</w:t>
            </w:r>
          </w:p>
          <w:p w:rsidR="00000000" w:rsidRPr="000A6424" w:rsidP="000A6424">
            <w:pPr>
              <w:pStyle w:val="ListBullet"/>
            </w:pPr>
            <w:r w:rsidRPr="000A6424">
              <w:t>plan work within given task parameters</w:t>
            </w:r>
          </w:p>
          <w:p w:rsidR="00000000" w:rsidRPr="000A6424" w:rsidP="000A6424">
            <w:pPr>
              <w:pStyle w:val="ListBullet"/>
            </w:pPr>
            <w:r w:rsidRPr="000A6424">
              <w:t>accept responsibility for given tasks</w:t>
            </w:r>
          </w:p>
          <w:p w:rsidR="00000000" w:rsidRPr="000A6424" w:rsidP="000A6424">
            <w:pPr>
              <w:pStyle w:val="ListBullet"/>
            </w:pPr>
            <w:r w:rsidRPr="000A6424">
              <w:t>set, monitor and satisfy personal work goals</w:t>
            </w:r>
          </w:p>
          <w:p w:rsidR="00000000" w:rsidRPr="000A6424" w:rsidP="000A6424">
            <w:pPr>
              <w:pStyle w:val="ListBullet"/>
            </w:pPr>
            <w:r w:rsidRPr="000A6424">
              <w:t>satisfy the competency requirements for the job</w:t>
            </w:r>
          </w:p>
          <w:p w:rsidR="00000000" w:rsidRPr="000A6424" w:rsidP="000A6424">
            <w:pPr>
              <w:pStyle w:val="ListBullet"/>
            </w:pPr>
            <w:r w:rsidRPr="000A6424">
              <w:t>maintain current knowledge of tools and materials</w:t>
            </w:r>
          </w:p>
          <w:p w:rsidR="00000000" w:rsidRPr="000A6424" w:rsidP="000A6424">
            <w:pPr>
              <w:pStyle w:val="ListBullet"/>
            </w:pPr>
            <w:r w:rsidRPr="000A6424">
              <w:t>maintain current knowledge and techniques of placement and fitting of expan</w:t>
            </w:r>
            <w:r w:rsidRPr="000A6424">
              <w:t>sion joints and cover strips to timber or engineered  flooring</w:t>
            </w:r>
          </w:p>
          <w:p w:rsidR="00000000" w:rsidRPr="000A6424" w:rsidP="000A6424">
            <w:pPr>
              <w:pStyle w:val="ListBullet"/>
            </w:pPr>
            <w:r w:rsidRPr="000A6424">
              <w:t>seek learning opportunities</w:t>
            </w:r>
          </w:p>
          <w:p w:rsidR="00000000" w:rsidP="000A6424">
            <w:pPr>
              <w:pStyle w:val="ListBullet"/>
              <w:rPr>
                <w:lang w:val="en-NZ"/>
              </w:rPr>
            </w:pPr>
            <w:r w:rsidRPr="000A6424">
              <w:t>use the limited workplace technology related to the placement and fitting of expansion joints to timber and engineered flooring including tools, equipment, calculato</w:t>
            </w:r>
            <w:r w:rsidRPr="000A6424">
              <w:t>rs and measuring devices.</w:t>
            </w:r>
          </w:p>
        </w:tc>
      </w:tr>
      <w:tr w:rsidTr="005E0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Required knowledge</w:t>
            </w:r>
          </w:p>
        </w:tc>
      </w:tr>
      <w:tr w:rsidTr="005E0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State or Territory OHS legislation, regulations, standards and codes of practice relevant to placement and fitting of expansion joints to timber and engineered flooring</w:t>
            </w:r>
          </w:p>
          <w:p w:rsidR="00000000" w:rsidRPr="000A6424" w:rsidP="000A6424">
            <w:pPr>
              <w:pStyle w:val="ListBullet"/>
            </w:pPr>
            <w:r w:rsidRPr="000A6424">
              <w:t>organisational and site standards, requ</w:t>
            </w:r>
            <w:r w:rsidRPr="000A6424">
              <w:t>irements, policies and procedures for the placement and fitting of expansion joints to timber and engineered flooring</w:t>
            </w:r>
          </w:p>
          <w:p w:rsidR="00000000" w:rsidRPr="000A6424" w:rsidP="000A6424">
            <w:pPr>
              <w:pStyle w:val="ListBullet"/>
            </w:pPr>
            <w:r w:rsidRPr="000A6424">
              <w:t xml:space="preserve">types, characteristics, uses and limitations of: </w:t>
            </w:r>
          </w:p>
          <w:p w:rsidR="00000000" w:rsidRPr="000A6424" w:rsidP="000A6424">
            <w:pPr>
              <w:pStyle w:val="ListBullet2"/>
            </w:pPr>
            <w:r w:rsidRPr="000A6424">
              <w:t>the placement and fitting of expansion joints for timber and engineered flooring</w:t>
            </w:r>
          </w:p>
          <w:p w:rsidR="00000000" w:rsidRPr="000A6424" w:rsidP="000A6424">
            <w:pPr>
              <w:pStyle w:val="ListBullet2"/>
            </w:pPr>
            <w:r w:rsidRPr="000A6424">
              <w:t xml:space="preserve">timber or metal mouldings and cork expansion strip when fitting expansion joints to timber and engineered flooring </w:t>
            </w:r>
          </w:p>
          <w:p w:rsidR="00000000" w:rsidRPr="000A6424" w:rsidP="000A6424">
            <w:pPr>
              <w:pStyle w:val="ListBullet"/>
            </w:pPr>
            <w:r w:rsidRPr="000A6424">
              <w:t>types and uses of tools and equipment used during the placement and fitting of expansion joints to timber and engineered flooring.</w:t>
            </w:r>
          </w:p>
          <w:p w:rsidR="00000000" w:rsidRPr="000A6424" w:rsidP="000A6424">
            <w:pPr>
              <w:pStyle w:val="ListBullet"/>
            </w:pPr>
            <w:r w:rsidRPr="000A6424">
              <w:t>basic wo</w:t>
            </w:r>
            <w:r w:rsidRPr="000A6424">
              <w:t>od working techniques relevant to the placement and fitting of expansion joints to timber and engineered flooring.</w:t>
            </w:r>
          </w:p>
          <w:p w:rsidR="00000000" w:rsidRPr="000A6424" w:rsidP="000A6424">
            <w:pPr>
              <w:pStyle w:val="ListBullet"/>
            </w:pPr>
            <w:r w:rsidRPr="000A6424">
              <w:t xml:space="preserve">workplace safety system requirements relevant to the placement and fitting of expansion joints to timber and engineered flooring. </w:t>
            </w:r>
          </w:p>
          <w:p w:rsidR="00000000" w:rsidRPr="000A6424" w:rsidP="000A6424">
            <w:pPr>
              <w:pStyle w:val="ListBullet"/>
            </w:pPr>
            <w:r w:rsidRPr="000A6424">
              <w:t xml:space="preserve">work flow </w:t>
            </w:r>
            <w:r w:rsidRPr="000A6424">
              <w:t>in relation to the placement and fitting of expansion joints to timber and engineered flooring.</w:t>
            </w:r>
          </w:p>
          <w:p w:rsidR="00000000" w:rsidRPr="000A6424" w:rsidP="000A6424">
            <w:pPr>
              <w:pStyle w:val="ListBullet"/>
            </w:pPr>
            <w:r w:rsidRPr="000A6424">
              <w:t>characteristics and requirements of expansion joint preparation</w:t>
            </w:r>
          </w:p>
          <w:p w:rsidR="00000000" w:rsidRPr="000A6424" w:rsidP="000A6424">
            <w:pPr>
              <w:pStyle w:val="ListBullet"/>
            </w:pPr>
            <w:r w:rsidRPr="000A6424">
              <w:t>environmental protection requirements</w:t>
            </w:r>
          </w:p>
          <w:p w:rsidR="00000000" w:rsidRPr="000A6424" w:rsidP="000A6424">
            <w:pPr>
              <w:pStyle w:val="ListBullet"/>
            </w:pPr>
            <w:r w:rsidRPr="000A6424">
              <w:t>appropriate mathematical procedures for estimation and mea</w:t>
            </w:r>
            <w:r w:rsidRPr="000A6424">
              <w:t>surement</w:t>
            </w:r>
          </w:p>
          <w:p w:rsidR="00000000" w:rsidRPr="000A6424" w:rsidP="000A6424">
            <w:pPr>
              <w:pStyle w:val="ListBullet"/>
            </w:pPr>
            <w:r w:rsidRPr="000A6424">
              <w:t>procedures for the recording, reporting and maintenance of workplace records and information</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10" w:name="O_88548"/>
      <w:bookmarkEnd w:id="10"/>
      <w:r w:rsidRPr="000A6424">
        <w:t>Evidence Guide</w:t>
      </w:r>
    </w:p>
    <w:tbl>
      <w:tblPr>
        <w:tblW w:w="9570" w:type="dxa"/>
        <w:tblLayout w:type="fixed"/>
        <w:tblCellMar>
          <w:left w:w="62" w:type="dxa"/>
          <w:right w:w="62" w:type="dxa"/>
        </w:tblCellMar>
        <w:tblLook w:val="0000"/>
      </w:tblPr>
      <w:tblGrid>
        <w:gridCol w:w="3908"/>
        <w:gridCol w:w="5662"/>
      </w:tblGrid>
      <w:tr w:rsidTr="005E00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EVIDENCE GUIDE</w:t>
            </w:r>
          </w:p>
        </w:tc>
      </w:tr>
      <w:tr w:rsidTr="005E00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t>The Evidence Guide provides advice on assessment and must be read in conjunction with the performance criteria, required skills and knowledge, range statement and the Assessment Guidelines for the Training Package.</w:t>
            </w:r>
          </w:p>
        </w:tc>
      </w:tr>
      <w:tr w:rsidTr="005E0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Critical aspects for assessment and evi</w:t>
            </w:r>
            <w:r w:rsidRPr="000A6424">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Comply with legislation, regulations, standards, codes of practice and established safe practices and procedures for installing direct stick timber flooring on battens</w:t>
            </w:r>
          </w:p>
          <w:p w:rsidR="00000000" w:rsidRPr="000A6424" w:rsidP="000A6424">
            <w:pPr>
              <w:pStyle w:val="ListBullet"/>
            </w:pPr>
            <w:r w:rsidRPr="000A6424">
              <w:t>Interpret work order and locate and apply relevant information</w:t>
            </w:r>
          </w:p>
          <w:p w:rsidR="00000000" w:rsidRPr="000A6424" w:rsidP="000A6424">
            <w:pPr>
              <w:pStyle w:val="ListBullet"/>
            </w:pPr>
            <w:r w:rsidRPr="000A6424">
              <w:t>Apply safe handling requirements for equipment, products and materials, including the use of personal protective equipment</w:t>
            </w:r>
          </w:p>
          <w:p w:rsidR="00000000" w:rsidRPr="000A6424" w:rsidP="000A6424">
            <w:pPr>
              <w:pStyle w:val="ListBullet"/>
            </w:pPr>
            <w:r w:rsidRPr="000A6424">
              <w:t>Apply ventilation standards</w:t>
            </w:r>
          </w:p>
          <w:p w:rsidR="00000000" w:rsidRPr="000A6424" w:rsidP="000A6424">
            <w:pPr>
              <w:pStyle w:val="ListBullet"/>
            </w:pPr>
            <w:r w:rsidRPr="000A6424">
              <w:t>Follow work instructions, operating proced</w:t>
            </w:r>
            <w:r w:rsidRPr="000A6424">
              <w:t>ures and inspection practices to:</w:t>
            </w:r>
          </w:p>
          <w:p w:rsidR="00000000" w:rsidRPr="000A6424" w:rsidP="000A6424">
            <w:pPr>
              <w:pStyle w:val="ListBullet2"/>
            </w:pPr>
            <w:r w:rsidRPr="000A6424">
              <w:t>minimise the risk of injury to self and others</w:t>
            </w:r>
          </w:p>
          <w:p w:rsidR="00000000" w:rsidRPr="000A6424" w:rsidP="000A6424">
            <w:pPr>
              <w:pStyle w:val="ListBullet2"/>
            </w:pPr>
            <w:r w:rsidRPr="000A6424">
              <w:t>prevent damage to goods, equipment and products</w:t>
            </w:r>
          </w:p>
          <w:p w:rsidR="00000000" w:rsidRPr="000A6424" w:rsidP="000A6424">
            <w:pPr>
              <w:pStyle w:val="ListBullet2"/>
            </w:pPr>
            <w:r w:rsidRPr="000A6424">
              <w:t>maintain required production output and product quality</w:t>
            </w:r>
          </w:p>
          <w:p w:rsidR="00000000" w:rsidRPr="000A6424" w:rsidP="000A6424">
            <w:pPr>
              <w:pStyle w:val="ListBullet"/>
            </w:pPr>
            <w:r w:rsidRPr="000A6424">
              <w:t xml:space="preserve">Complete a minimum of  the placement and fitting of expansion joints </w:t>
            </w:r>
            <w:r w:rsidRPr="000A6424">
              <w:t xml:space="preserve">to: </w:t>
            </w:r>
          </w:p>
          <w:p w:rsidR="00000000" w:rsidRPr="000A6424" w:rsidP="000A6424">
            <w:pPr>
              <w:pStyle w:val="ListBullet2"/>
            </w:pPr>
            <w:r w:rsidRPr="000A6424">
              <w:t>one strip timber floor</w:t>
            </w:r>
          </w:p>
          <w:p w:rsidR="00000000" w:rsidRPr="000A6424" w:rsidP="000A6424">
            <w:pPr>
              <w:pStyle w:val="ListBullet2"/>
            </w:pPr>
            <w:r w:rsidRPr="000A6424">
              <w:t xml:space="preserve">one parquetry floor </w:t>
            </w:r>
          </w:p>
          <w:p w:rsidR="00000000" w:rsidRPr="000A6424" w:rsidP="000A6424">
            <w:pPr>
              <w:pStyle w:val="ListBullet2"/>
            </w:pPr>
            <w:r w:rsidRPr="000A6424">
              <w:t xml:space="preserve">one engineered floating floor </w:t>
            </w:r>
          </w:p>
          <w:p w:rsidR="00000000" w:rsidRPr="000A6424" w:rsidP="000A6424">
            <w:pPr>
              <w:pStyle w:val="ListBullet"/>
            </w:pPr>
            <w:r w:rsidRPr="000A6424">
              <w:t>Work effectively with others</w:t>
            </w:r>
          </w:p>
          <w:p w:rsidR="00000000" w:rsidP="000A6424">
            <w:pPr>
              <w:pStyle w:val="ListBullet"/>
              <w:rPr>
                <w:lang w:val="en-NZ"/>
              </w:rPr>
            </w:pPr>
            <w:r w:rsidRPr="000A6424">
              <w:t>Modify activities to cater for variations in workplace contexts and environment</w:t>
            </w:r>
          </w:p>
        </w:tc>
      </w:tr>
      <w:tr w:rsidTr="005E0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Context of</w:t>
            </w:r>
            <w:r w:rsidRPr="000A6424">
              <w:t xml:space="preserve">, </w:t>
            </w:r>
            <w:r w:rsidRPr="000A64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The application of competency is to be assessed in the workplace or realistically simulated workplace</w:t>
            </w:r>
          </w:p>
          <w:p w:rsidR="00000000" w:rsidRPr="000A6424" w:rsidP="000A6424">
            <w:pPr>
              <w:pStyle w:val="ListBullet"/>
            </w:pPr>
            <w:r w:rsidRPr="000A6424">
              <w:t>Assessment is to occur under standard and authorised work practices, safety requirements and environmental constraints</w:t>
            </w:r>
          </w:p>
          <w:p w:rsidR="00000000" w:rsidRPr="000A6424" w:rsidP="000A6424">
            <w:pPr>
              <w:pStyle w:val="ListBullet"/>
            </w:pPr>
            <w:r w:rsidRPr="000A6424">
              <w:t>Assessment of essential underpinning knowledge, other than confirmatory questions, will usually be conducted in an off-site context</w:t>
            </w:r>
          </w:p>
          <w:p w:rsidR="00000000" w:rsidRPr="000A6424" w:rsidP="000A6424">
            <w:pPr>
              <w:pStyle w:val="ListBullet"/>
            </w:pPr>
            <w:r w:rsidRPr="000A6424">
              <w:t>Assessment is to comply with relevant regulatory or Australian Standards requirements</w:t>
            </w:r>
          </w:p>
          <w:p w:rsidR="00000000" w:rsidRPr="000A6424" w:rsidP="000A6424">
            <w:pPr>
              <w:pStyle w:val="ListBullet"/>
            </w:pPr>
            <w:r w:rsidRPr="000A6424">
              <w:t>The following resources should be made</w:t>
            </w:r>
            <w:r w:rsidRPr="000A6424">
              <w:t xml:space="preserve"> available:</w:t>
            </w:r>
          </w:p>
          <w:p w:rsidR="00000000" w:rsidRPr="000A6424" w:rsidP="000A6424">
            <w:pPr>
              <w:pStyle w:val="ListBullet2"/>
            </w:pPr>
            <w:r w:rsidRPr="000A6424">
              <w:t>a realistic timber or engineered flooring requiring the placement and fitting of expansion joints</w:t>
            </w:r>
          </w:p>
          <w:p w:rsidR="00000000" w:rsidRPr="000A6424" w:rsidP="000A6424">
            <w:pPr>
              <w:pStyle w:val="ListBullet2"/>
            </w:pPr>
            <w:r w:rsidRPr="000A6424">
              <w:t>workplace location or simulated workplace</w:t>
            </w:r>
          </w:p>
          <w:p w:rsidR="00000000" w:rsidRPr="000A6424" w:rsidP="000A6424">
            <w:pPr>
              <w:pStyle w:val="ListBullet2"/>
            </w:pPr>
            <w:r w:rsidRPr="000A6424">
              <w:t>materials and equipment relevant to the placement and fitting of expansion joints</w:t>
            </w:r>
          </w:p>
          <w:p w:rsidR="00000000" w:rsidP="000A6424">
            <w:pPr>
              <w:pStyle w:val="ListBullet2"/>
              <w:rPr>
                <w:lang w:val="en-NZ"/>
              </w:rPr>
            </w:pPr>
            <w:r w:rsidRPr="000A6424">
              <w:t>specifications and wo</w:t>
            </w:r>
            <w:r w:rsidRPr="000A6424">
              <w:t>rk instructions</w:t>
            </w:r>
          </w:p>
        </w:tc>
      </w:tr>
      <w:tr w:rsidTr="005E0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Assessment must satisfy the endorsed assessment guidelines of the Furnishing Industry Training Package</w:t>
            </w:r>
          </w:p>
          <w:p w:rsidR="00000000" w:rsidRPr="000A6424" w:rsidP="000A6424">
            <w:pPr>
              <w:pStyle w:val="BodyText"/>
            </w:pPr>
            <w:r w:rsidRPr="000A6424">
              <w:t>Assessment methods must confirm consistency and accuracy of performance (over time and in a range of workplace relevant contexts) together with application of underpinning knowledge</w:t>
            </w:r>
          </w:p>
          <w:p w:rsidR="00000000" w:rsidRPr="000A6424" w:rsidP="000A6424">
            <w:pPr>
              <w:pStyle w:val="BodyText"/>
            </w:pPr>
            <w:r w:rsidRPr="000A6424">
              <w:t>Assessment methods must be by direct observation of tasks and include ques</w:t>
            </w:r>
            <w:r w:rsidRPr="000A6424">
              <w:t>tioning on underpinning knowledge to ensure its correct interpretation and application</w:t>
            </w:r>
          </w:p>
          <w:p w:rsidR="00000000" w:rsidRPr="000A6424" w:rsidP="000A6424">
            <w:pPr>
              <w:pStyle w:val="BodyText"/>
            </w:pPr>
            <w:r w:rsidRPr="000A6424">
              <w:t>Assessment may be applied under project related conditions (real or simulated) and require evidence of process</w:t>
            </w:r>
          </w:p>
          <w:p w:rsidR="00000000" w:rsidRPr="000A6424" w:rsidP="000A6424">
            <w:pPr>
              <w:pStyle w:val="BodyText"/>
            </w:pPr>
            <w:r w:rsidRPr="000A6424">
              <w:t>Assessment must confirm a reasonable inference that compet</w:t>
            </w:r>
            <w:r w:rsidRPr="000A6424">
              <w:t>ency is able not only to be satisfied under the particular circumstance, but is able to be transferred to other circumstances</w:t>
            </w:r>
          </w:p>
          <w:p w:rsidR="00000000" w:rsidRPr="000A6424" w:rsidP="000A6424">
            <w:pPr>
              <w:pStyle w:val="BodyText"/>
            </w:pPr>
            <w:r w:rsidRPr="000A6424">
              <w:t>Assessment may be in conjunction with assessment of other units of competency</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11" w:name="O_88549"/>
      <w:bookmarkEnd w:id="11"/>
      <w:r w:rsidRPr="000A6424">
        <w:t>Range Statement</w:t>
      </w:r>
    </w:p>
    <w:tbl>
      <w:tblPr>
        <w:tblW w:w="0" w:type="auto"/>
        <w:tblLayout w:type="fixed"/>
        <w:tblCellMar>
          <w:left w:w="62" w:type="dxa"/>
          <w:right w:w="62" w:type="dxa"/>
        </w:tblCellMar>
        <w:tblLook w:val="0000"/>
      </w:tblPr>
      <w:tblGrid>
        <w:gridCol w:w="3528"/>
        <w:gridCol w:w="4994"/>
      </w:tblGrid>
      <w:tr w:rsidTr="005E00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RANGE STATEMENT</w:t>
            </w:r>
          </w:p>
        </w:tc>
      </w:tr>
      <w:tr w:rsidTr="005E00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t>T</w:t>
            </w:r>
            <w:r w:rsidRPr="000A6424">
              <w:t>he range statement relates to the unit of competency as a whole. It allows for different work environments and situations that may affect performance. Bold italicised wording, if used in the performance criteria, is detailed below. Essential operating cond</w:t>
            </w:r>
            <w:r w:rsidRPr="000A6424">
              <w:t>itions that may be present with training and assessment (depending on the work situation, needs of the candidate, accessibility of the item, and local industry and regional contexts) may also be included.</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are to be in accordance with applicable legislation from all levels of government that affect organisational operation. Requirements may include but not be limited to award and enterprise agreements, industrial relations, Australian Standards, confidential</w:t>
            </w:r>
            <w:r w:rsidRPr="000A6424">
              <w:t>ity and privacy, OHS, the environment, equal opportunity, anti-discrimination, relevant industry codes of practice, duty of care and heritage</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are to be in accordance with Commonwealth, State or Territory legislation and regulations, orga</w:t>
            </w:r>
            <w:r w:rsidRPr="000A6424">
              <w:t>nisational safety policies and procedures. Requirements may include but not be limited to the use of personal protective equipment and clothing, fire fighting equipment, First Aid equipment, hazard and risk control and elimination, control of hazardous mat</w:t>
            </w:r>
            <w:r w:rsidRPr="000A6424">
              <w:t>erials and substances, manual handling including lifting and carrying</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may include but are not limited to legal, organisational and site guidelines, policies and procedur</w:t>
            </w:r>
            <w:r w:rsidRPr="000A6424">
              <w:t>es relating to own role and responsibility, quality assurance, procedural manuals, quality and continuous improvement processes and standards, OHS, emergency and evacuation, ethical standards, recording and reporting, access and equity principles and pract</w:t>
            </w:r>
            <w:r w:rsidRPr="000A6424">
              <w:t>ices, equipment use, maintenance and storage, environmental management (waste disposal, recycling and re-use guidelines)</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Expansion joint 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may include but not limited to skirtings, scotias, quads, beading,  cover strips,  threshold strips (end, e</w:t>
            </w:r>
            <w:r w:rsidRPr="000A6424">
              <w:t xml:space="preserve">dge and T mouldings) angle end sections, reducer strips, ramping strips and stair nosings.  </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Workplace procedures relating to the use and operation of tools and equipment</w:t>
            </w:r>
          </w:p>
          <w:p w:rsidR="00000000" w:rsidRPr="000A6424" w:rsidP="000A6424">
            <w:pPr>
              <w:pStyle w:val="ListBullet"/>
            </w:pPr>
            <w:r w:rsidRPr="000A6424">
              <w:t>Workplace instructions, including job sheets, plans, drawings and desi</w:t>
            </w:r>
            <w:r w:rsidRPr="000A6424">
              <w:t>gns</w:t>
            </w:r>
          </w:p>
          <w:p w:rsidR="00000000" w:rsidRPr="000A6424" w:rsidP="000A6424">
            <w:pPr>
              <w:pStyle w:val="ListBullet"/>
            </w:pPr>
            <w:r w:rsidRPr="000A6424">
              <w:t>Workplace procedures relating to reporting and communications</w:t>
            </w:r>
          </w:p>
          <w:p w:rsidR="00000000" w:rsidP="000A6424">
            <w:pPr>
              <w:pStyle w:val="ListBullet"/>
              <w:rPr>
                <w:lang w:val="en-NZ"/>
              </w:rPr>
            </w:pPr>
            <w:r w:rsidRPr="000A6424">
              <w:t>Manufacturer instructions for the use of equipment and materials</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 xml:space="preserve">may include but are not limited to adhesives, metal fixings, timber and metal mouldings and cork expansion strip </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are to include PVA, epoxies and polyurethane elastomeric</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Mechanical fixings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ListBullet"/>
              <w:rPr>
                <w:lang w:val="en-NZ"/>
              </w:rPr>
            </w:pPr>
            <w:r w:rsidRPr="000A6424">
              <w:t xml:space="preserve">may include ring grooved nails, pins, staples screws, nylon plug and screws (tap-ins), rawl plugs   </w:t>
            </w:r>
          </w:p>
        </w:tc>
      </w:tr>
      <w:tr w:rsidTr="005E008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Tools and equipment</w:t>
            </w:r>
            <w:r w:rsidRPr="000A6424">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ListBullet"/>
            </w:pPr>
            <w:r w:rsidRPr="000A6424">
              <w:t xml:space="preserve">are to include drop saw, jig saw, hand saw, hack saw, hammer, nail punch, bar scriber and utility knife </w:t>
            </w:r>
          </w:p>
          <w:p w:rsidR="00000000" w:rsidRPr="000A6424" w:rsidP="000A6424">
            <w:pPr>
              <w:pStyle w:val="ListBullet"/>
            </w:pPr>
            <w:r w:rsidRPr="000A6424">
              <w:t xml:space="preserve">may include circular saw, bench saw, straight edge, staple gun </w:t>
            </w:r>
          </w:p>
        </w:tc>
      </w:tr>
    </w:tbl>
    <w:p w:rsidR="005E008A" w:rsidP="000A6424">
      <w:pPr>
        <w:pStyle w:val="BodyText"/>
      </w:pPr>
    </w:p>
    <w:p w:rsidR="005E008A" w:rsidP="000A6424">
      <w:pPr>
        <w:pStyle w:val="BodyText"/>
      </w:pPr>
    </w:p>
    <w:p w:rsidR="00000000" w:rsidRPr="000A6424" w:rsidP="000A6424">
      <w:pPr>
        <w:pStyle w:val="Heading1"/>
      </w:pPr>
      <w:bookmarkStart w:id="12" w:name="O_88550"/>
      <w:bookmarkEnd w:id="12"/>
      <w:r w:rsidRPr="000A6424">
        <w:t>Unit Sector(s)</w:t>
      </w:r>
    </w:p>
    <w:tbl>
      <w:tblPr>
        <w:tblW w:w="0" w:type="auto"/>
        <w:tblLayout w:type="fixed"/>
        <w:tblCellMar>
          <w:left w:w="62" w:type="dxa"/>
          <w:right w:w="62" w:type="dxa"/>
        </w:tblCellMar>
        <w:tblLook w:val="0000"/>
      </w:tblPr>
      <w:tblGrid>
        <w:gridCol w:w="2617"/>
        <w:gridCol w:w="5905"/>
      </w:tblGrid>
      <w:tr w:rsidTr="005E008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Flooring Technology</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13" w:name="O_157986"/>
      <w:bookmarkEnd w:id="13"/>
      <w:r w:rsidRPr="000A6424">
        <w:t>Competency field</w:t>
      </w:r>
    </w:p>
    <w:tbl>
      <w:tblPr>
        <w:tblW w:w="0" w:type="auto"/>
        <w:tblLayout w:type="fixed"/>
        <w:tblCellMar>
          <w:left w:w="62" w:type="dxa"/>
          <w:right w:w="62" w:type="dxa"/>
        </w:tblCellMar>
        <w:tblLook w:val="0000"/>
      </w:tblPr>
      <w:tblGrid>
        <w:gridCol w:w="2778"/>
        <w:gridCol w:w="5744"/>
      </w:tblGrid>
      <w:tr w:rsidTr="005E008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r w:rsidRPr="000A6424">
              <w:t>Timber</w:t>
            </w:r>
          </w:p>
        </w:tc>
      </w:tr>
    </w:tbl>
    <w:p w:rsidR="00000000" w:rsidRPr="000A6424" w:rsidP="000A6424">
      <w:pPr>
        <w:pStyle w:val="BodyText"/>
      </w:pPr>
    </w:p>
    <w:p w:rsidR="00000000" w:rsidRPr="000A6424" w:rsidP="000A6424">
      <w:pPr>
        <w:pStyle w:val="AllowPageBreak"/>
      </w:pPr>
    </w:p>
    <w:p w:rsidR="00000000" w:rsidRPr="000A6424" w:rsidP="000A6424">
      <w:pPr>
        <w:pStyle w:val="Heading1"/>
      </w:pPr>
      <w:bookmarkStart w:id="14" w:name="O_157985"/>
      <w:bookmarkEnd w:id="14"/>
      <w:r w:rsidRPr="000A6424">
        <w:t>Co-requisite units</w:t>
      </w:r>
    </w:p>
    <w:tbl>
      <w:tblPr>
        <w:tblW w:w="0" w:type="auto"/>
        <w:tblLayout w:type="fixed"/>
        <w:tblCellMar>
          <w:left w:w="62" w:type="dxa"/>
          <w:right w:w="62" w:type="dxa"/>
        </w:tblCellMar>
        <w:tblLook w:val="0000"/>
      </w:tblPr>
      <w:tblGrid>
        <w:gridCol w:w="2641"/>
        <w:gridCol w:w="1322"/>
        <w:gridCol w:w="4559"/>
      </w:tblGrid>
      <w:tr w:rsidTr="005E00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r w:rsidRPr="000A64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p>
        </w:tc>
      </w:tr>
      <w:tr w:rsidTr="005E00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424">
            <w:pPr>
              <w:pStyle w:val="BodyText"/>
              <w:rPr>
                <w:lang w:val="en-NZ"/>
              </w:rPr>
            </w:pPr>
          </w:p>
        </w:tc>
      </w:tr>
      <w:tr w:rsidTr="005E00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424" w:rsidP="000A6424">
            <w:pPr>
              <w:pStyle w:val="BodyText"/>
            </w:pPr>
          </w:p>
        </w:tc>
      </w:tr>
    </w:tbl>
    <w:p w:rsidR="00000000" w:rsidRPr="000A6424" w:rsidP="000A6424">
      <w:pPr>
        <w:pStyle w:val="BodyText"/>
      </w:pPr>
    </w:p>
    <w:p w:rsidR="00000000" w:rsidRPr="000A6424" w:rsidP="000A6424"/>
    <w:sectPr w:rsidSect="000A6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08A" w:rsidP="005E0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08A" w:rsidP="000A6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008A" w:rsidP="000A64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008A" w:rsidP="000A64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08A" w:rsidP="005E00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08A" w:rsidP="000A6424">
    <w:pPr>
      <w:pStyle w:val="Header"/>
      <w:framePr w:wrap="around"/>
    </w:pPr>
    <w:r>
      <w:fldChar w:fldCharType="begin"/>
    </w:r>
    <w:r>
      <w:instrText xml:space="preserve"> TITLE   \* MERGEFORMAT </w:instrText>
    </w:r>
    <w:r>
      <w:fldChar w:fldCharType="separate"/>
    </w:r>
    <w:r>
      <w:t>LMFFL2504A Install expansion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08A" w:rsidP="000A64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0A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44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07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424"/>
    <w:pPr>
      <w:spacing w:before="360" w:after="60"/>
      <w:outlineLvl w:val="0"/>
    </w:pPr>
    <w:rPr>
      <w:sz w:val="32"/>
    </w:rPr>
  </w:style>
  <w:style w:type="paragraph" w:styleId="Heading2">
    <w:name w:val="heading 2"/>
    <w:basedOn w:val="HeadingBase"/>
    <w:next w:val="BodyText"/>
    <w:link w:val="Heading2Char"/>
    <w:qFormat/>
    <w:rsid w:val="000A6424"/>
    <w:pPr>
      <w:keepLines/>
      <w:spacing w:before="240" w:after="120"/>
      <w:outlineLvl w:val="1"/>
    </w:pPr>
    <w:rPr>
      <w:sz w:val="28"/>
      <w:szCs w:val="40"/>
    </w:rPr>
  </w:style>
  <w:style w:type="paragraph" w:styleId="Heading3">
    <w:name w:val="heading 3"/>
    <w:basedOn w:val="HeadingBase"/>
    <w:next w:val="BodyText"/>
    <w:link w:val="Heading3Char"/>
    <w:qFormat/>
    <w:rsid w:val="000A6424"/>
    <w:pPr>
      <w:spacing w:before="180" w:after="120"/>
      <w:outlineLvl w:val="2"/>
    </w:pPr>
    <w:rPr>
      <w:spacing w:val="-10"/>
      <w:kern w:val="32"/>
    </w:rPr>
  </w:style>
  <w:style w:type="paragraph" w:styleId="Heading4">
    <w:name w:val="heading 4"/>
    <w:basedOn w:val="HeadingBase"/>
    <w:next w:val="BodyText"/>
    <w:link w:val="Heading4Char"/>
    <w:qFormat/>
    <w:rsid w:val="000A6424"/>
    <w:pPr>
      <w:spacing w:before="160" w:after="120"/>
      <w:outlineLvl w:val="3"/>
    </w:pPr>
    <w:rPr>
      <w:sz w:val="22"/>
    </w:rPr>
  </w:style>
  <w:style w:type="paragraph" w:styleId="Heading5">
    <w:name w:val="heading 5"/>
    <w:basedOn w:val="HeadingBase"/>
    <w:next w:val="Normal"/>
    <w:link w:val="Heading5Char"/>
    <w:qFormat/>
    <w:rsid w:val="000A6424"/>
    <w:pPr>
      <w:spacing w:before="80"/>
      <w:outlineLvl w:val="4"/>
    </w:pPr>
    <w:rPr>
      <w:color w:val="918585"/>
      <w:sz w:val="20"/>
    </w:rPr>
  </w:style>
  <w:style w:type="paragraph" w:styleId="Heading6">
    <w:name w:val="heading 6"/>
    <w:basedOn w:val="HeadingBase"/>
    <w:next w:val="Normal"/>
    <w:link w:val="Heading6Char"/>
    <w:qFormat/>
    <w:rsid w:val="000A6424"/>
    <w:pPr>
      <w:spacing w:before="60"/>
      <w:outlineLvl w:val="5"/>
    </w:pPr>
    <w:rPr>
      <w:color w:val="918585"/>
      <w:sz w:val="20"/>
    </w:rPr>
  </w:style>
  <w:style w:type="paragraph" w:styleId="Heading7">
    <w:name w:val="heading 7"/>
    <w:basedOn w:val="Normal"/>
    <w:next w:val="Normal"/>
    <w:link w:val="Heading7Char"/>
    <w:qFormat/>
    <w:rsid w:val="000A6424"/>
    <w:pPr>
      <w:ind w:left="720"/>
      <w:outlineLvl w:val="6"/>
    </w:pPr>
    <w:rPr>
      <w:i/>
    </w:rPr>
  </w:style>
  <w:style w:type="paragraph" w:styleId="Heading8">
    <w:name w:val="heading 8"/>
    <w:basedOn w:val="Normal"/>
    <w:next w:val="Normal"/>
    <w:link w:val="Heading8Char"/>
    <w:qFormat/>
    <w:rsid w:val="000A6424"/>
    <w:pPr>
      <w:ind w:left="720"/>
      <w:outlineLvl w:val="7"/>
    </w:pPr>
    <w:rPr>
      <w:i/>
    </w:rPr>
  </w:style>
  <w:style w:type="paragraph" w:styleId="Heading9">
    <w:name w:val="heading 9"/>
    <w:basedOn w:val="Normal"/>
    <w:next w:val="Normal"/>
    <w:link w:val="Heading9Char"/>
    <w:qFormat/>
    <w:rsid w:val="000A6424"/>
    <w:pPr>
      <w:ind w:left="720"/>
      <w:outlineLvl w:val="8"/>
    </w:pPr>
    <w:rPr>
      <w:i/>
    </w:rPr>
  </w:style>
  <w:style w:type="character" w:default="1" w:styleId="DefaultParagraphFont">
    <w:name w:val="Default Paragraph Font"/>
    <w:uiPriority w:val="1"/>
    <w:unhideWhenUsed/>
    <w:rsid w:val="000A6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24"/>
  </w:style>
  <w:style w:type="character" w:customStyle="1" w:styleId="Heading1Char">
    <w:name w:val="Heading 1 Char"/>
    <w:basedOn w:val="DefaultParagraphFont"/>
    <w:link w:val="Heading1"/>
    <w:rsid w:val="000A6424"/>
    <w:rPr>
      <w:rFonts w:ascii="Times New Roman" w:eastAsia="Times New Roman" w:hAnsi="Times New Roman" w:cs="Times New Roman"/>
      <w:b/>
      <w:sz w:val="32"/>
      <w:szCs w:val="20"/>
      <w:lang w:eastAsia="en-US"/>
    </w:rPr>
  </w:style>
  <w:style w:type="paragraph" w:styleId="BodyText">
    <w:name w:val="Body Text"/>
    <w:basedOn w:val="Normal"/>
    <w:link w:val="BodyTextChar"/>
    <w:rsid w:val="000A64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424"/>
    <w:rPr>
      <w:rFonts w:ascii="Times New Roman" w:eastAsia="Times New Roman" w:hAnsi="Times New Roman" w:cs="Times New Roman"/>
      <w:sz w:val="24"/>
      <w:lang w:val="en-US" w:eastAsia="en-US"/>
    </w:rPr>
  </w:style>
  <w:style w:type="paragraph" w:styleId="Footer">
    <w:name w:val="footer"/>
    <w:basedOn w:val="Normal"/>
    <w:link w:val="FooterChar"/>
    <w:rsid w:val="000A6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24"/>
    <w:rPr>
      <w:rFonts w:ascii="Times New Roman" w:eastAsia="Times New Roman" w:hAnsi="Times New Roman" w:cs="Times New Roman"/>
      <w:sz w:val="16"/>
      <w:lang w:val="en-US" w:eastAsia="en-US"/>
    </w:rPr>
  </w:style>
  <w:style w:type="paragraph" w:styleId="List">
    <w:name w:val="List"/>
    <w:basedOn w:val="BodyText"/>
    <w:next w:val="BodyText"/>
    <w:rsid w:val="000A6424"/>
    <w:pPr>
      <w:tabs>
        <w:tab w:val="left" w:pos="340"/>
      </w:tabs>
      <w:spacing w:before="60" w:after="60"/>
      <w:ind w:left="340" w:hanging="340"/>
    </w:pPr>
  </w:style>
  <w:style w:type="paragraph" w:styleId="ListBullet">
    <w:name w:val="List Bullet"/>
    <w:basedOn w:val="List"/>
    <w:rsid w:val="000A6424"/>
    <w:pPr>
      <w:numPr>
        <w:numId w:val="13"/>
      </w:numPr>
      <w:tabs>
        <w:tab w:val="clear" w:pos="340"/>
      </w:tabs>
      <w:spacing w:before="40" w:after="40"/>
    </w:pPr>
  </w:style>
  <w:style w:type="character" w:customStyle="1" w:styleId="SpecialBold">
    <w:name w:val="Special Bold"/>
    <w:basedOn w:val="DefaultParagraphFont"/>
    <w:rsid w:val="000A6424"/>
    <w:rPr>
      <w:b/>
      <w:spacing w:val="0"/>
    </w:rPr>
  </w:style>
  <w:style w:type="paragraph" w:styleId="ListBullet2">
    <w:name w:val="List Bullet 2"/>
    <w:basedOn w:val="List2"/>
    <w:rsid w:val="000A6424"/>
    <w:pPr>
      <w:numPr>
        <w:numId w:val="14"/>
      </w:numPr>
      <w:tabs>
        <w:tab w:val="clear" w:pos="680"/>
      </w:tabs>
    </w:pPr>
  </w:style>
  <w:style w:type="paragraph" w:styleId="Header">
    <w:name w:val="header"/>
    <w:basedOn w:val="Normal"/>
    <w:link w:val="HeaderChar"/>
    <w:rsid w:val="000A6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424"/>
    <w:pPr>
      <w:spacing w:before="240" w:after="120"/>
      <w:outlineLvl w:val="0"/>
    </w:pPr>
    <w:rPr>
      <w:rFonts w:ascii="Times New Roman" w:hAnsi="Times New Roman"/>
      <w:b/>
      <w:sz w:val="28"/>
    </w:rPr>
  </w:style>
  <w:style w:type="paragraph" w:customStyle="1" w:styleId="AllowPageBreak">
    <w:name w:val="AllowPageBreak"/>
    <w:rsid w:val="000A64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6424"/>
    <w:pPr>
      <w:tabs>
        <w:tab w:val="left" w:pos="680"/>
      </w:tabs>
      <w:spacing w:before="60" w:after="60"/>
      <w:ind w:left="680" w:hanging="340"/>
    </w:pPr>
  </w:style>
  <w:style w:type="character" w:customStyle="1" w:styleId="BoldandItalics">
    <w:name w:val="Bold and Italics"/>
    <w:qFormat/>
    <w:rsid w:val="000A6424"/>
    <w:rPr>
      <w:b/>
      <w:i/>
      <w:u w:val="none"/>
    </w:rPr>
  </w:style>
  <w:style w:type="character" w:customStyle="1" w:styleId="Heading2Char">
    <w:name w:val="Heading 2 Char"/>
    <w:basedOn w:val="DefaultParagraphFont"/>
    <w:link w:val="Heading2"/>
    <w:rsid w:val="000A6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4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424"/>
    <w:rPr>
      <w:rFonts w:ascii="Courier New" w:eastAsia="Times New Roman" w:hAnsi="Courier New" w:cs="Times New Roman"/>
      <w:i/>
      <w:szCs w:val="20"/>
      <w:lang w:val="en-US" w:eastAsia="en-US"/>
    </w:rPr>
  </w:style>
  <w:style w:type="paragraph" w:customStyle="1" w:styleId="HeadingBase">
    <w:name w:val="Heading Base"/>
    <w:rsid w:val="000A6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24"/>
    <w:pPr>
      <w:tabs>
        <w:tab w:val="right" w:leader="dot" w:pos="9072"/>
      </w:tabs>
      <w:ind w:left="567"/>
    </w:pPr>
    <w:rPr>
      <w:szCs w:val="22"/>
    </w:rPr>
  </w:style>
  <w:style w:type="paragraph" w:customStyle="1" w:styleId="TOCBase">
    <w:name w:val="TOC Base"/>
    <w:rsid w:val="000A6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24"/>
    <w:pPr>
      <w:tabs>
        <w:tab w:val="right" w:leader="dot" w:pos="9072"/>
      </w:tabs>
      <w:spacing w:before="40" w:after="40"/>
      <w:ind w:left="284"/>
    </w:pPr>
    <w:rPr>
      <w:rFonts w:ascii="Times New Roman" w:hAnsi="Times New Roman"/>
    </w:rPr>
  </w:style>
  <w:style w:type="paragraph" w:styleId="TOC1">
    <w:name w:val="toc 1"/>
    <w:basedOn w:val="TOCBase"/>
    <w:next w:val="Normal"/>
    <w:rsid w:val="000A64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424"/>
    <w:pPr>
      <w:spacing w:before="5040"/>
      <w:jc w:val="center"/>
    </w:pPr>
    <w:rPr>
      <w:sz w:val="48"/>
      <w:szCs w:val="72"/>
      <w:lang w:val="en-US"/>
    </w:rPr>
  </w:style>
  <w:style w:type="character" w:customStyle="1" w:styleId="TitleChar">
    <w:name w:val="Title Char"/>
    <w:basedOn w:val="DefaultParagraphFont"/>
    <w:link w:val="Title"/>
    <w:rsid w:val="000A6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24"/>
    <w:pPr>
      <w:tabs>
        <w:tab w:val="left" w:pos="3600"/>
        <w:tab w:val="left" w:pos="3958"/>
      </w:tabs>
    </w:pPr>
  </w:style>
  <w:style w:type="paragraph" w:customStyle="1" w:styleId="Note">
    <w:name w:val="Note"/>
    <w:basedOn w:val="BodyText"/>
    <w:rsid w:val="000A6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424"/>
    <w:pPr>
      <w:framePr w:wrap="auto" w:hAnchor="text" w:y="6049"/>
    </w:pPr>
    <w:rPr>
      <w:color w:val="000000"/>
      <w:sz w:val="40"/>
    </w:rPr>
  </w:style>
  <w:style w:type="paragraph" w:customStyle="1" w:styleId="TOCTitle">
    <w:name w:val="TOCTitle"/>
    <w:basedOn w:val="Heading1"/>
    <w:rsid w:val="000A6424"/>
    <w:pPr>
      <w:spacing w:after="240"/>
      <w:jc w:val="center"/>
      <w:outlineLvl w:val="9"/>
    </w:pPr>
    <w:rPr>
      <w:caps/>
    </w:rPr>
  </w:style>
  <w:style w:type="paragraph" w:customStyle="1" w:styleId="Version">
    <w:name w:val="Version"/>
    <w:rsid w:val="000A6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424"/>
    <w:pPr>
      <w:keepNext w:val="0"/>
      <w:tabs>
        <w:tab w:val="right" w:pos="4176"/>
      </w:tabs>
      <w:ind w:left="198" w:hanging="198"/>
    </w:pPr>
    <w:rPr>
      <w:rFonts w:ascii="Garamond" w:hAnsi="Garamond"/>
    </w:rPr>
  </w:style>
  <w:style w:type="paragraph" w:styleId="IndexHeading">
    <w:name w:val="index heading"/>
    <w:basedOn w:val="Normal"/>
    <w:next w:val="Index1"/>
    <w:semiHidden/>
    <w:rsid w:val="000A6424"/>
    <w:pPr>
      <w:spacing w:before="120" w:after="120"/>
    </w:pPr>
    <w:rPr>
      <w:rFonts w:ascii="Arial" w:hAnsi="Arial"/>
      <w:b/>
      <w:color w:val="918585"/>
      <w:sz w:val="24"/>
    </w:rPr>
  </w:style>
  <w:style w:type="paragraph" w:customStyle="1" w:styleId="Chapter">
    <w:name w:val="Chapter"/>
    <w:basedOn w:val="Normal"/>
    <w:rsid w:val="000A6424"/>
    <w:pPr>
      <w:spacing w:before="240"/>
    </w:pPr>
    <w:rPr>
      <w:rFonts w:ascii="Times New Roman" w:hAnsi="Times New Roman"/>
      <w:smallCaps/>
      <w:spacing w:val="80"/>
      <w:sz w:val="28"/>
    </w:rPr>
  </w:style>
  <w:style w:type="paragraph" w:customStyle="1" w:styleId="InChapter">
    <w:name w:val="InChapter"/>
    <w:basedOn w:val="Heading3"/>
    <w:rsid w:val="000A6424"/>
    <w:pPr>
      <w:spacing w:after="240"/>
      <w:outlineLvl w:val="9"/>
    </w:pPr>
    <w:rPr>
      <w:noProof/>
    </w:rPr>
  </w:style>
  <w:style w:type="paragraph" w:styleId="Index2">
    <w:name w:val="index 2"/>
    <w:basedOn w:val="Normal"/>
    <w:next w:val="Normal"/>
    <w:semiHidden/>
    <w:rsid w:val="000A6424"/>
    <w:pPr>
      <w:tabs>
        <w:tab w:val="right" w:pos="4176"/>
      </w:tabs>
      <w:ind w:left="568" w:hanging="284"/>
    </w:pPr>
    <w:rPr>
      <w:rFonts w:ascii="Garamond" w:hAnsi="Garamond"/>
    </w:rPr>
  </w:style>
  <w:style w:type="paragraph" w:customStyle="1" w:styleId="Byline">
    <w:name w:val="Byline"/>
    <w:rsid w:val="000A6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24"/>
    <w:pPr>
      <w:tabs>
        <w:tab w:val="clear" w:pos="3600"/>
        <w:tab w:val="clear" w:pos="3958"/>
      </w:tabs>
      <w:jc w:val="right"/>
    </w:pPr>
  </w:style>
  <w:style w:type="character" w:styleId="Emphasis">
    <w:name w:val="Emphasis"/>
    <w:basedOn w:val="DefaultParagraphFont"/>
    <w:qFormat/>
    <w:rsid w:val="000A6424"/>
    <w:rPr>
      <w:i/>
    </w:rPr>
  </w:style>
  <w:style w:type="paragraph" w:styleId="Caption">
    <w:name w:val="caption"/>
    <w:basedOn w:val="BodyText"/>
    <w:next w:val="Normal"/>
    <w:qFormat/>
    <w:rsid w:val="000A6424"/>
    <w:pPr>
      <w:framePr w:w="2268" w:hSpace="181" w:vSpace="181" w:wrap="around" w:vAnchor="text" w:hAnchor="page" w:x="1135" w:y="285" w:anchorLock="1"/>
    </w:pPr>
    <w:rPr>
      <w:i/>
    </w:rPr>
  </w:style>
  <w:style w:type="paragraph" w:customStyle="1" w:styleId="MiniTOCTitle">
    <w:name w:val="MiniTOCTitle"/>
    <w:basedOn w:val="Heading4"/>
    <w:rsid w:val="000A6424"/>
    <w:pPr>
      <w:spacing w:before="240"/>
      <w:outlineLvl w:val="9"/>
    </w:pPr>
    <w:rPr>
      <w:noProof/>
      <w:sz w:val="24"/>
    </w:rPr>
  </w:style>
  <w:style w:type="paragraph" w:customStyle="1" w:styleId="MiniTOCItem">
    <w:name w:val="MiniTOCItem"/>
    <w:basedOn w:val="ListBullet"/>
    <w:rsid w:val="000A6424"/>
    <w:pPr>
      <w:numPr>
        <w:numId w:val="0"/>
      </w:numPr>
      <w:tabs>
        <w:tab w:val="right" w:leader="dot" w:pos="6521"/>
      </w:tabs>
      <w:spacing w:before="0" w:after="0"/>
    </w:pPr>
  </w:style>
  <w:style w:type="paragraph" w:customStyle="1" w:styleId="TOFTitle">
    <w:name w:val="TOFTitle"/>
    <w:basedOn w:val="TOCTitle"/>
    <w:rsid w:val="000A6424"/>
  </w:style>
  <w:style w:type="paragraph" w:styleId="TableofFigures">
    <w:name w:val="table of figures"/>
    <w:basedOn w:val="Normal"/>
    <w:next w:val="Normal"/>
    <w:semiHidden/>
    <w:rsid w:val="000A6424"/>
    <w:pPr>
      <w:tabs>
        <w:tab w:val="right" w:leader="dot" w:pos="9072"/>
      </w:tabs>
      <w:ind w:left="970" w:hanging="403"/>
    </w:pPr>
    <w:rPr>
      <w:rFonts w:ascii="Times New Roman" w:hAnsi="Times New Roman"/>
      <w:b/>
    </w:rPr>
  </w:style>
  <w:style w:type="paragraph" w:styleId="ListNumber">
    <w:name w:val="List Number"/>
    <w:basedOn w:val="List"/>
    <w:rsid w:val="000A6424"/>
    <w:pPr>
      <w:numPr>
        <w:numId w:val="11"/>
      </w:numPr>
    </w:pPr>
  </w:style>
  <w:style w:type="character" w:customStyle="1" w:styleId="WingdingSymbols">
    <w:name w:val="Wingding Symbols"/>
    <w:rsid w:val="000A6424"/>
    <w:rPr>
      <w:rFonts w:ascii="Wingdings" w:hAnsi="Wingdings"/>
    </w:rPr>
  </w:style>
  <w:style w:type="paragraph" w:customStyle="1" w:styleId="TableHeading">
    <w:name w:val="Table Heading"/>
    <w:basedOn w:val="HeadingBase"/>
    <w:rsid w:val="000A6424"/>
    <w:pPr>
      <w:keepLines/>
      <w:pBdr>
        <w:bottom w:val="single" w:sz="6" w:space="1" w:color="918585"/>
      </w:pBdr>
      <w:spacing w:before="240"/>
    </w:pPr>
  </w:style>
  <w:style w:type="character" w:customStyle="1" w:styleId="HotSpot">
    <w:name w:val="HotSpot"/>
    <w:rsid w:val="000A6424"/>
    <w:rPr>
      <w:color w:val="0033CC"/>
      <w:u w:val="none"/>
    </w:rPr>
  </w:style>
  <w:style w:type="paragraph" w:customStyle="1" w:styleId="BodyTextRight">
    <w:name w:val="Body Text Right"/>
    <w:basedOn w:val="BodyText"/>
    <w:rsid w:val="000A6424"/>
    <w:pPr>
      <w:spacing w:before="0" w:after="0"/>
      <w:jc w:val="right"/>
    </w:pPr>
  </w:style>
  <w:style w:type="paragraph" w:styleId="Index3">
    <w:name w:val="index 3"/>
    <w:basedOn w:val="ListNumber2"/>
    <w:next w:val="Normal"/>
    <w:semiHidden/>
    <w:rsid w:val="000A6424"/>
    <w:pPr>
      <w:numPr>
        <w:numId w:val="0"/>
      </w:numPr>
      <w:tabs>
        <w:tab w:val="right" w:leader="dot" w:pos="4176"/>
      </w:tabs>
    </w:pPr>
  </w:style>
  <w:style w:type="paragraph" w:styleId="ListNumber2">
    <w:name w:val="List Number 2"/>
    <w:basedOn w:val="List2"/>
    <w:rsid w:val="000A6424"/>
    <w:pPr>
      <w:numPr>
        <w:numId w:val="10"/>
      </w:numPr>
      <w:tabs>
        <w:tab w:val="clear" w:pos="1060"/>
      </w:tabs>
    </w:pPr>
  </w:style>
  <w:style w:type="paragraph" w:customStyle="1" w:styleId="MarginNote">
    <w:name w:val="Margin Note"/>
    <w:basedOn w:val="BodyText"/>
    <w:rsid w:val="000A6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424"/>
    <w:rPr>
      <w:sz w:val="32"/>
    </w:rPr>
  </w:style>
  <w:style w:type="paragraph" w:customStyle="1" w:styleId="HeadingProcedure">
    <w:name w:val="Heading Procedure"/>
    <w:basedOn w:val="HeadingBase"/>
    <w:next w:val="Normal"/>
    <w:rsid w:val="000A6424"/>
    <w:pPr>
      <w:tabs>
        <w:tab w:val="left" w:pos="0"/>
      </w:tabs>
      <w:spacing w:before="120" w:after="60"/>
    </w:pPr>
    <w:rPr>
      <w:i/>
      <w:color w:val="918585"/>
      <w:sz w:val="22"/>
    </w:rPr>
  </w:style>
  <w:style w:type="paragraph" w:customStyle="1" w:styleId="TableBodyText">
    <w:name w:val="Table Body Text"/>
    <w:basedOn w:val="BodyText"/>
    <w:rsid w:val="000A6424"/>
    <w:pPr>
      <w:spacing w:before="60" w:after="60"/>
    </w:pPr>
  </w:style>
  <w:style w:type="paragraph" w:styleId="ListContinue">
    <w:name w:val="List Continue"/>
    <w:basedOn w:val="List"/>
    <w:rsid w:val="000A6424"/>
    <w:pPr>
      <w:ind w:firstLine="0"/>
    </w:pPr>
  </w:style>
  <w:style w:type="paragraph" w:customStyle="1" w:styleId="ListNote">
    <w:name w:val="List Note"/>
    <w:basedOn w:val="List"/>
    <w:rsid w:val="000A6424"/>
    <w:pPr>
      <w:pBdr>
        <w:top w:val="single" w:sz="6" w:space="2" w:color="918585"/>
        <w:bottom w:val="single" w:sz="6" w:space="2" w:color="918585"/>
      </w:pBdr>
      <w:tabs>
        <w:tab w:val="left" w:pos="1021"/>
      </w:tabs>
      <w:ind w:firstLine="0"/>
    </w:pPr>
  </w:style>
  <w:style w:type="paragraph" w:customStyle="1" w:styleId="Warning">
    <w:name w:val="Warning"/>
    <w:basedOn w:val="BodyText"/>
    <w:rsid w:val="000A6424"/>
    <w:pPr>
      <w:shd w:val="clear" w:color="auto" w:fill="D9D9D9"/>
      <w:tabs>
        <w:tab w:val="left" w:pos="992"/>
      </w:tabs>
      <w:ind w:left="119" w:right="119"/>
    </w:pPr>
    <w:rPr>
      <w:sz w:val="20"/>
    </w:rPr>
  </w:style>
  <w:style w:type="paragraph" w:customStyle="1" w:styleId="MarginIcons">
    <w:name w:val="Margin Icons"/>
    <w:basedOn w:val="BodyText"/>
    <w:rsid w:val="000A6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24"/>
    <w:rPr>
      <w:rFonts w:ascii="Courier New" w:hAnsi="Courier New"/>
    </w:rPr>
  </w:style>
  <w:style w:type="paragraph" w:customStyle="1" w:styleId="NoteBullet">
    <w:name w:val="Note Bullet"/>
    <w:basedOn w:val="Note"/>
    <w:rsid w:val="000A6424"/>
    <w:pPr>
      <w:tabs>
        <w:tab w:val="clear" w:pos="680"/>
      </w:tabs>
      <w:spacing w:before="60" w:after="60"/>
    </w:pPr>
  </w:style>
  <w:style w:type="paragraph" w:customStyle="1" w:styleId="SubHeading2">
    <w:name w:val="SubHeading2"/>
    <w:basedOn w:val="HeadingBase"/>
    <w:rsid w:val="000A6424"/>
    <w:pPr>
      <w:spacing w:before="240" w:after="60"/>
    </w:pPr>
    <w:rPr>
      <w:sz w:val="20"/>
    </w:rPr>
  </w:style>
  <w:style w:type="paragraph" w:customStyle="1" w:styleId="SubHeading1">
    <w:name w:val="SubHeading1"/>
    <w:basedOn w:val="HeadingBase"/>
    <w:rsid w:val="000A6424"/>
    <w:pPr>
      <w:spacing w:before="240" w:after="60"/>
    </w:pPr>
    <w:rPr>
      <w:color w:val="918585"/>
      <w:sz w:val="22"/>
    </w:rPr>
  </w:style>
  <w:style w:type="paragraph" w:customStyle="1" w:styleId="SideHeading">
    <w:name w:val="Side Heading"/>
    <w:basedOn w:val="HeadingBase"/>
    <w:rsid w:val="000A6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24"/>
    <w:pPr>
      <w:numPr>
        <w:numId w:val="12"/>
      </w:numPr>
    </w:pPr>
  </w:style>
  <w:style w:type="paragraph" w:styleId="PlainText">
    <w:name w:val="Plain Text"/>
    <w:basedOn w:val="Normal"/>
    <w:link w:val="PlainTextChar"/>
    <w:rsid w:val="000A6424"/>
    <w:rPr>
      <w:sz w:val="20"/>
    </w:rPr>
  </w:style>
  <w:style w:type="character" w:customStyle="1" w:styleId="PlainTextChar">
    <w:name w:val="Plain Text Char"/>
    <w:basedOn w:val="DefaultParagraphFont"/>
    <w:link w:val="PlainText"/>
    <w:rsid w:val="000A64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424"/>
    <w:rPr>
      <w:b/>
      <w:smallCaps/>
    </w:rPr>
  </w:style>
  <w:style w:type="paragraph" w:customStyle="1" w:styleId="TableListNumber">
    <w:name w:val="Table List Number"/>
    <w:basedOn w:val="ListNumber"/>
    <w:rsid w:val="000A6424"/>
    <w:pPr>
      <w:numPr>
        <w:numId w:val="0"/>
      </w:numPr>
    </w:pPr>
  </w:style>
  <w:style w:type="paragraph" w:styleId="TOC4">
    <w:name w:val="toc 4"/>
    <w:basedOn w:val="TOCBase"/>
    <w:next w:val="Normal"/>
    <w:semiHidden/>
    <w:rsid w:val="000A6424"/>
    <w:pPr>
      <w:tabs>
        <w:tab w:val="right" w:leader="dot" w:pos="9071"/>
      </w:tabs>
      <w:ind w:left="1701"/>
    </w:pPr>
  </w:style>
  <w:style w:type="paragraph" w:customStyle="1" w:styleId="ListAlpha">
    <w:name w:val="List Alpha"/>
    <w:basedOn w:val="List"/>
    <w:rsid w:val="000A6424"/>
    <w:pPr>
      <w:numPr>
        <w:numId w:val="9"/>
      </w:numPr>
    </w:pPr>
  </w:style>
  <w:style w:type="paragraph" w:customStyle="1" w:styleId="ListAlpha2">
    <w:name w:val="List Alpha 2"/>
    <w:basedOn w:val="List2"/>
    <w:rsid w:val="000A6424"/>
    <w:pPr>
      <w:numPr>
        <w:numId w:val="8"/>
      </w:numPr>
    </w:pPr>
  </w:style>
  <w:style w:type="paragraph" w:styleId="List3">
    <w:name w:val="List 3"/>
    <w:basedOn w:val="BodyText"/>
    <w:rsid w:val="000A6424"/>
    <w:pPr>
      <w:tabs>
        <w:tab w:val="left" w:pos="1021"/>
      </w:tabs>
      <w:spacing w:before="60" w:after="60"/>
      <w:ind w:left="1020" w:hanging="340"/>
    </w:pPr>
  </w:style>
  <w:style w:type="paragraph" w:styleId="List4">
    <w:name w:val="List 4"/>
    <w:basedOn w:val="BodyText"/>
    <w:rsid w:val="000A6424"/>
    <w:pPr>
      <w:tabs>
        <w:tab w:val="left" w:pos="1361"/>
      </w:tabs>
      <w:spacing w:before="60" w:after="60"/>
      <w:ind w:left="1361" w:hanging="340"/>
    </w:pPr>
  </w:style>
  <w:style w:type="paragraph" w:styleId="List5">
    <w:name w:val="List 5"/>
    <w:basedOn w:val="BodyText"/>
    <w:rsid w:val="000A6424"/>
    <w:pPr>
      <w:tabs>
        <w:tab w:val="left" w:pos="1701"/>
      </w:tabs>
      <w:spacing w:before="60" w:after="60"/>
      <w:ind w:left="1701" w:hanging="340"/>
    </w:pPr>
  </w:style>
  <w:style w:type="paragraph" w:styleId="ListBullet3">
    <w:name w:val="List Bullet 3"/>
    <w:basedOn w:val="List3"/>
    <w:rsid w:val="000A6424"/>
    <w:pPr>
      <w:numPr>
        <w:numId w:val="15"/>
      </w:numPr>
      <w:tabs>
        <w:tab w:val="clear" w:pos="1021"/>
      </w:tabs>
      <w:ind w:left="1037" w:hanging="357"/>
    </w:pPr>
  </w:style>
  <w:style w:type="paragraph" w:styleId="ListBullet4">
    <w:name w:val="List Bullet 4"/>
    <w:basedOn w:val="List4"/>
    <w:rsid w:val="000A6424"/>
    <w:pPr>
      <w:numPr>
        <w:numId w:val="3"/>
      </w:numPr>
    </w:pPr>
  </w:style>
  <w:style w:type="paragraph" w:styleId="ListBullet5">
    <w:name w:val="List Bullet 5"/>
    <w:basedOn w:val="List5"/>
    <w:rsid w:val="000A6424"/>
    <w:pPr>
      <w:numPr>
        <w:numId w:val="4"/>
      </w:numPr>
    </w:pPr>
  </w:style>
  <w:style w:type="paragraph" w:styleId="ListContinue2">
    <w:name w:val="List Continue 2"/>
    <w:basedOn w:val="List2"/>
    <w:rsid w:val="000A6424"/>
    <w:pPr>
      <w:ind w:firstLine="0"/>
    </w:pPr>
  </w:style>
  <w:style w:type="paragraph" w:styleId="ListContinue3">
    <w:name w:val="List Continue 3"/>
    <w:basedOn w:val="List3"/>
    <w:rsid w:val="000A6424"/>
    <w:pPr>
      <w:ind w:left="1021" w:firstLine="0"/>
    </w:pPr>
  </w:style>
  <w:style w:type="paragraph" w:styleId="ListContinue4">
    <w:name w:val="List Continue 4"/>
    <w:basedOn w:val="List4"/>
    <w:rsid w:val="000A6424"/>
    <w:pPr>
      <w:ind w:firstLine="0"/>
    </w:pPr>
  </w:style>
  <w:style w:type="paragraph" w:styleId="ListContinue5">
    <w:name w:val="List Continue 5"/>
    <w:basedOn w:val="List5"/>
    <w:rsid w:val="000A6424"/>
    <w:pPr>
      <w:ind w:firstLine="0"/>
    </w:pPr>
  </w:style>
  <w:style w:type="paragraph" w:styleId="ListNumber3">
    <w:name w:val="List Number 3"/>
    <w:basedOn w:val="List3"/>
    <w:rsid w:val="000A6424"/>
    <w:pPr>
      <w:numPr>
        <w:numId w:val="5"/>
      </w:numPr>
    </w:pPr>
  </w:style>
  <w:style w:type="paragraph" w:styleId="ListNumber4">
    <w:name w:val="List Number 4"/>
    <w:basedOn w:val="List4"/>
    <w:rsid w:val="000A6424"/>
    <w:pPr>
      <w:numPr>
        <w:numId w:val="6"/>
      </w:numPr>
    </w:pPr>
  </w:style>
  <w:style w:type="paragraph" w:styleId="ListNumber5">
    <w:name w:val="List Number 5"/>
    <w:basedOn w:val="List5"/>
    <w:rsid w:val="000A6424"/>
    <w:pPr>
      <w:numPr>
        <w:numId w:val="7"/>
      </w:numPr>
    </w:pPr>
  </w:style>
  <w:style w:type="paragraph" w:styleId="BlockText">
    <w:name w:val="Block Text"/>
    <w:basedOn w:val="Normal"/>
    <w:rsid w:val="000A6424"/>
    <w:pPr>
      <w:spacing w:after="120"/>
      <w:ind w:left="1440" w:right="1440"/>
    </w:pPr>
  </w:style>
  <w:style w:type="character" w:customStyle="1" w:styleId="Subscript">
    <w:name w:val="Subscript"/>
    <w:basedOn w:val="DefaultParagraphFont"/>
    <w:rsid w:val="000A6424"/>
    <w:rPr>
      <w:sz w:val="16"/>
      <w:vertAlign w:val="subscript"/>
    </w:rPr>
  </w:style>
  <w:style w:type="character" w:customStyle="1" w:styleId="Superscript">
    <w:name w:val="Superscript"/>
    <w:basedOn w:val="DefaultParagraphFont"/>
    <w:rsid w:val="000A6424"/>
    <w:rPr>
      <w:sz w:val="16"/>
      <w:vertAlign w:val="superscript"/>
    </w:rPr>
  </w:style>
  <w:style w:type="character" w:customStyle="1" w:styleId="Symbols">
    <w:name w:val="Symbols"/>
    <w:basedOn w:val="DefaultParagraphFont"/>
    <w:rsid w:val="000A6424"/>
    <w:rPr>
      <w:rFonts w:ascii="Symbol" w:hAnsi="Symbol"/>
    </w:rPr>
  </w:style>
  <w:style w:type="character" w:customStyle="1" w:styleId="MenuOptions">
    <w:name w:val="Menu Options"/>
    <w:basedOn w:val="DefaultParagraphFont"/>
    <w:rsid w:val="000A6424"/>
    <w:rPr>
      <w:rFonts w:ascii="Arial Narrow" w:hAnsi="Arial Narrow"/>
      <w:smallCaps/>
    </w:rPr>
  </w:style>
  <w:style w:type="character" w:customStyle="1" w:styleId="Buttons">
    <w:name w:val="Buttons"/>
    <w:basedOn w:val="DefaultParagraphFont"/>
    <w:rsid w:val="000A6424"/>
    <w:rPr>
      <w:b/>
    </w:rPr>
  </w:style>
  <w:style w:type="character" w:customStyle="1" w:styleId="Underlined">
    <w:name w:val="Underlined"/>
    <w:basedOn w:val="DefaultParagraphFont"/>
    <w:rsid w:val="000A6424"/>
    <w:rPr>
      <w:u w:val="single"/>
    </w:rPr>
  </w:style>
  <w:style w:type="paragraph" w:customStyle="1" w:styleId="TableBodyTextRight">
    <w:name w:val="Table Body Text Right"/>
    <w:basedOn w:val="TableBodyText"/>
    <w:rsid w:val="000A6424"/>
    <w:pPr>
      <w:widowControl w:val="0"/>
      <w:autoSpaceDE w:val="0"/>
      <w:autoSpaceDN w:val="0"/>
      <w:adjustRightInd w:val="0"/>
      <w:jc w:val="right"/>
    </w:pPr>
    <w:rPr>
      <w:rFonts w:cs="Arial"/>
      <w:szCs w:val="18"/>
    </w:rPr>
  </w:style>
  <w:style w:type="paragraph" w:customStyle="1" w:styleId="CopyrightText">
    <w:name w:val="Copyright Text"/>
    <w:basedOn w:val="BodyText"/>
    <w:rsid w:val="000A6424"/>
    <w:rPr>
      <w:sz w:val="18"/>
    </w:rPr>
  </w:style>
  <w:style w:type="paragraph" w:customStyle="1" w:styleId="BodySmallRight">
    <w:name w:val="Body Small Right"/>
    <w:basedOn w:val="BodyTextRight"/>
    <w:rsid w:val="000A6424"/>
    <w:rPr>
      <w:sz w:val="18"/>
      <w:szCs w:val="18"/>
    </w:rPr>
  </w:style>
  <w:style w:type="paragraph" w:customStyle="1" w:styleId="MarginEdition">
    <w:name w:val="Margin Edition"/>
    <w:basedOn w:val="MarginNote"/>
    <w:rsid w:val="000A6424"/>
    <w:pPr>
      <w:spacing w:before="0" w:after="0"/>
    </w:pPr>
    <w:rPr>
      <w:rFonts w:ascii="Times New Roman" w:hAnsi="Times New Roman"/>
      <w:color w:val="999999"/>
    </w:rPr>
  </w:style>
  <w:style w:type="paragraph" w:customStyle="1" w:styleId="Spacer">
    <w:name w:val="Spacer"/>
    <w:basedOn w:val="Normal"/>
    <w:rsid w:val="000A6424"/>
    <w:rPr>
      <w:sz w:val="2"/>
      <w:szCs w:val="2"/>
    </w:rPr>
  </w:style>
  <w:style w:type="character" w:customStyle="1" w:styleId="Small">
    <w:name w:val="Small"/>
    <w:basedOn w:val="DefaultParagraphFont"/>
    <w:rsid w:val="000A6424"/>
    <w:rPr>
      <w:sz w:val="16"/>
    </w:rPr>
  </w:style>
  <w:style w:type="paragraph" w:customStyle="1" w:styleId="WideTable">
    <w:name w:val="Wide Table"/>
    <w:basedOn w:val="Normal"/>
    <w:rsid w:val="000A6424"/>
    <w:pPr>
      <w:ind w:left="-1418"/>
    </w:pPr>
    <w:rPr>
      <w:sz w:val="2"/>
      <w:szCs w:val="2"/>
    </w:rPr>
  </w:style>
  <w:style w:type="character" w:styleId="PageNumber">
    <w:name w:val="page number"/>
    <w:basedOn w:val="DefaultParagraphFont"/>
    <w:rsid w:val="000A6424"/>
  </w:style>
  <w:style w:type="paragraph" w:styleId="Quote">
    <w:name w:val="Quote"/>
    <w:basedOn w:val="Heading1"/>
    <w:link w:val="QuoteChar"/>
    <w:qFormat/>
    <w:rsid w:val="000A6424"/>
    <w:rPr>
      <w:b w:val="0"/>
      <w:sz w:val="72"/>
      <w:szCs w:val="72"/>
      <w:lang w:val="en-NZ"/>
    </w:rPr>
  </w:style>
  <w:style w:type="character" w:customStyle="1" w:styleId="QuoteChar">
    <w:name w:val="Quote Char"/>
    <w:basedOn w:val="DefaultParagraphFont"/>
    <w:link w:val="Quote"/>
    <w:rsid w:val="000A6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24"/>
    <w:pPr>
      <w:pageBreakBefore/>
    </w:pPr>
  </w:style>
  <w:style w:type="paragraph" w:customStyle="1" w:styleId="Border">
    <w:name w:val="Border"/>
    <w:basedOn w:val="Normal"/>
    <w:qFormat/>
    <w:rsid w:val="000A6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24"/>
    <w:rPr>
      <w:b/>
      <w:bCs/>
      <w:i/>
      <w:iCs/>
      <w:color w:val="auto"/>
    </w:rPr>
  </w:style>
  <w:style w:type="paragraph" w:styleId="IntenseQuote">
    <w:name w:val="Intense Quote"/>
    <w:basedOn w:val="Normal"/>
    <w:next w:val="Normal"/>
    <w:link w:val="IntenseQuoteChar"/>
    <w:uiPriority w:val="30"/>
    <w:qFormat/>
    <w:rsid w:val="000A6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424"/>
    <w:rPr>
      <w:smallCaps/>
      <w:color w:val="auto"/>
      <w:u w:val="single"/>
    </w:rPr>
  </w:style>
  <w:style w:type="character" w:styleId="IntenseReference">
    <w:name w:val="Intense Reference"/>
    <w:basedOn w:val="DefaultParagraphFont"/>
    <w:uiPriority w:val="32"/>
    <w:qFormat/>
    <w:rsid w:val="000A6424"/>
    <w:rPr>
      <w:b/>
      <w:bCs/>
      <w:smallCaps/>
      <w:color w:val="auto"/>
      <w:spacing w:val="5"/>
      <w:u w:val="single"/>
    </w:rPr>
  </w:style>
  <w:style w:type="paragraph" w:customStyle="1" w:styleId="2ColumnHeading">
    <w:name w:val="2Column Heading"/>
    <w:basedOn w:val="BodyText"/>
    <w:qFormat/>
    <w:rsid w:val="000A6424"/>
    <w:pPr>
      <w:spacing w:after="60"/>
      <w:ind w:left="-2268"/>
    </w:pPr>
    <w:rPr>
      <w:b/>
    </w:rPr>
  </w:style>
  <w:style w:type="paragraph" w:customStyle="1" w:styleId="Heading1TOC">
    <w:name w:val="Heading1 TOC"/>
    <w:basedOn w:val="Normal"/>
    <w:qFormat/>
    <w:rsid w:val="000A6424"/>
    <w:pPr>
      <w:spacing w:before="240" w:after="120"/>
    </w:pPr>
    <w:rPr>
      <w:rFonts w:ascii="Times New Roman" w:hAnsi="Times New Roman"/>
      <w:b/>
      <w:sz w:val="32"/>
    </w:rPr>
  </w:style>
  <w:style w:type="paragraph" w:customStyle="1" w:styleId="Heading2TOC">
    <w:name w:val="Heading2 TOC"/>
    <w:basedOn w:val="Normal"/>
    <w:qFormat/>
    <w:rsid w:val="000A6424"/>
    <w:pPr>
      <w:spacing w:before="240" w:after="60"/>
    </w:pPr>
    <w:rPr>
      <w:rFonts w:ascii="Times New Roman" w:hAnsi="Times New Roman"/>
      <w:b/>
      <w:sz w:val="28"/>
    </w:rPr>
  </w:style>
  <w:style w:type="character" w:customStyle="1" w:styleId="Underline">
    <w:name w:val="Underline"/>
    <w:basedOn w:val="DefaultParagraphFont"/>
    <w:qFormat/>
    <w:rsid w:val="000A6424"/>
    <w:rPr>
      <w:u w:val="single"/>
    </w:rPr>
  </w:style>
  <w:style w:type="paragraph" w:styleId="BalloonText">
    <w:name w:val="Balloon Text"/>
    <w:basedOn w:val="Normal"/>
    <w:link w:val="BalloonTextChar"/>
    <w:rsid w:val="000A6424"/>
    <w:rPr>
      <w:rFonts w:ascii="Tahoma" w:hAnsi="Tahoma" w:cs="Tahoma"/>
      <w:sz w:val="16"/>
      <w:szCs w:val="16"/>
    </w:rPr>
  </w:style>
  <w:style w:type="character" w:customStyle="1" w:styleId="BalloonTextChar">
    <w:name w:val="Balloon Text Char"/>
    <w:basedOn w:val="DefaultParagraphFont"/>
    <w:link w:val="BalloonText"/>
    <w:rsid w:val="000A64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4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4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1860</Words>
  <Characters>11442</Characters>
  <Application>Microsoft Office Word</Application>
  <DocSecurity>0</DocSecurity>
  <Lines>363</Lines>
  <Paragraphs>156</Paragraphs>
  <ScaleCrop>false</ScaleCrop>
  <Company>Author-it Software Corporation Ltd.</Company>
  <LinksUpToDate>false</LinksUpToDate>
  <CharactersWithSpaces>13239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LMFFL2504A Install expansion joints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2012-05-26T17:23:00Z</dcterms:created>
  <dcterms:modified xsi:type="dcterms:W3CDTF">2012-05-26T17:23:00Z</dcterms:modified>
</cp:coreProperties>
</file>