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EFA" w:rsidP="00B53EFA">
      <w:pPr>
        <w:pStyle w:val="Title"/>
      </w:pPr>
      <w:r>
        <w:fldChar w:fldCharType="begin"/>
      </w:r>
      <w:r>
        <w:instrText xml:space="preserve"> TITLE   \* MERGEFORMAT </w:instrText>
      </w:r>
      <w:r>
        <w:fldChar w:fldCharType="separate"/>
      </w:r>
      <w:r>
        <w:t>LMFFL2502A Install impact and sound absorption underlay</w:t>
      </w:r>
      <w:r>
        <w:fldChar w:fldCharType="end"/>
      </w:r>
    </w:p>
    <w:p w:rsidR="00B53EFA" w:rsidP="00B53EFA">
      <w:pPr>
        <w:pStyle w:val="Version"/>
        <w:sectPr w:rsidSect="004E3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3000" w:rsidP="004E3000">
      <w:pPr>
        <w:pStyle w:val="SuperHeading"/>
      </w:pPr>
      <w:r w:rsidRPr="004E3000">
        <w:t>LMFFL2502A Install impact and sound absorption underlay</w:t>
      </w:r>
    </w:p>
    <w:p w:rsidR="00000000" w:rsidRPr="004E3000" w:rsidP="004E3000">
      <w:pPr>
        <w:pStyle w:val="SuperHeading"/>
      </w:pPr>
    </w:p>
    <w:p w:rsidR="00000000" w:rsidRPr="004E3000" w:rsidP="004E3000">
      <w:pPr>
        <w:pStyle w:val="Heading1"/>
      </w:pPr>
      <w:bookmarkStart w:id="1" w:name="O_88515"/>
      <w:bookmarkEnd w:id="1"/>
      <w:r w:rsidRPr="004E3000">
        <w:t>Modification History</w:t>
      </w:r>
    </w:p>
    <w:p w:rsidR="00000000" w:rsidRPr="004E3000" w:rsidP="004E3000">
      <w:pPr>
        <w:pStyle w:val="BodyText"/>
      </w:pPr>
      <w:r w:rsidRPr="004E3000">
        <w:t>Not applicable.</w:t>
      </w:r>
    </w:p>
    <w:p w:rsidR="00000000" w:rsidRPr="004E3000" w:rsidP="004E3000">
      <w:pPr>
        <w:pStyle w:val="AllowPageBreak"/>
      </w:pPr>
    </w:p>
    <w:p w:rsidR="00000000" w:rsidRPr="004E3000" w:rsidP="004E3000">
      <w:pPr>
        <w:pStyle w:val="Heading1"/>
      </w:pPr>
      <w:bookmarkStart w:id="2" w:name="O_88516"/>
      <w:bookmarkEnd w:id="2"/>
      <w:r w:rsidRPr="004E3000">
        <w:t>Unit Descriptor</w:t>
      </w:r>
    </w:p>
    <w:tbl>
      <w:tblPr>
        <w:tblW w:w="0" w:type="auto"/>
        <w:tblLayout w:type="fixed"/>
        <w:tblCellMar>
          <w:left w:w="62" w:type="dxa"/>
          <w:right w:w="62" w:type="dxa"/>
        </w:tblCellMar>
        <w:tblLook w:val="0000"/>
      </w:tblPr>
      <w:tblGrid>
        <w:gridCol w:w="2673"/>
        <w:gridCol w:w="5849"/>
      </w:tblGrid>
      <w:tr w:rsidTr="00B53EF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r w:rsidRPr="004E3000">
              <w:t>This unit specifies the outcomes required to install impact and sound absorption underlay over a new</w:t>
            </w:r>
            <w:r w:rsidRPr="004E3000">
              <w:t xml:space="preserve"> or existing sub-floor to provide impact and sound reduction in preparation for the installation of a laminate or engineered timber floor.</w:t>
            </w: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3" w:name="O_88517"/>
      <w:bookmarkEnd w:id="3"/>
      <w:r w:rsidRPr="004E3000">
        <w:t>Application of the Unit</w:t>
      </w:r>
    </w:p>
    <w:tbl>
      <w:tblPr>
        <w:tblW w:w="0" w:type="auto"/>
        <w:tblLayout w:type="fixed"/>
        <w:tblCellMar>
          <w:left w:w="62" w:type="dxa"/>
          <w:right w:w="62" w:type="dxa"/>
        </w:tblCellMar>
        <w:tblLook w:val="0000"/>
      </w:tblPr>
      <w:tblGrid>
        <w:gridCol w:w="2755"/>
        <w:gridCol w:w="5767"/>
      </w:tblGrid>
      <w:tr w:rsidTr="00B53EF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r w:rsidRPr="004E3000">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4E3000">
              <w:t>at a sub-trade worker level. These skills and knowledge are to be used within the scope of the individual's job and authority.</w:t>
            </w: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4" w:name="O_88518"/>
      <w:bookmarkEnd w:id="4"/>
      <w:r w:rsidRPr="004E3000">
        <w:t>Licensing/Regulatory Information</w:t>
      </w:r>
    </w:p>
    <w:p w:rsidR="00000000" w:rsidRPr="004E3000" w:rsidP="004E3000">
      <w:pPr>
        <w:pStyle w:val="BodyText"/>
      </w:pPr>
      <w:r w:rsidRPr="004E3000">
        <w:t>Not applicable.</w:t>
      </w:r>
    </w:p>
    <w:p w:rsidR="00000000" w:rsidRPr="004E3000" w:rsidP="004E3000">
      <w:pPr>
        <w:pStyle w:val="AllowPageBreak"/>
      </w:pPr>
    </w:p>
    <w:p w:rsidR="00000000" w:rsidRPr="004E3000" w:rsidP="004E3000">
      <w:pPr>
        <w:pStyle w:val="Heading1"/>
      </w:pPr>
      <w:bookmarkStart w:id="5" w:name="O_88520"/>
      <w:bookmarkEnd w:id="5"/>
      <w:r w:rsidRPr="004E3000">
        <w:t>Pre-Requisites</w:t>
      </w:r>
    </w:p>
    <w:tbl>
      <w:tblPr>
        <w:tblW w:w="0" w:type="auto"/>
        <w:tblLayout w:type="fixed"/>
        <w:tblCellMar>
          <w:left w:w="62" w:type="dxa"/>
          <w:right w:w="62" w:type="dxa"/>
        </w:tblCellMar>
        <w:tblLook w:val="0000"/>
      </w:tblPr>
      <w:tblGrid>
        <w:gridCol w:w="2771"/>
        <w:gridCol w:w="1313"/>
        <w:gridCol w:w="4438"/>
      </w:tblGrid>
      <w:tr w:rsidTr="00B53EF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t>Nil</w:t>
            </w:r>
          </w:p>
        </w:tc>
      </w:tr>
      <w:tr w:rsidTr="00B53E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p>
        </w:tc>
      </w:tr>
      <w:tr w:rsidTr="00B53E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6" w:name="O_88519"/>
      <w:bookmarkEnd w:id="6"/>
      <w:r w:rsidRPr="004E3000">
        <w:t>Employability Skills Information</w:t>
      </w:r>
    </w:p>
    <w:tbl>
      <w:tblPr>
        <w:tblW w:w="0" w:type="auto"/>
        <w:tblLayout w:type="fixed"/>
        <w:tblCellMar>
          <w:left w:w="62" w:type="dxa"/>
          <w:right w:w="62" w:type="dxa"/>
        </w:tblCellMar>
        <w:tblLook w:val="0000"/>
      </w:tblPr>
      <w:tblGrid>
        <w:gridCol w:w="2802"/>
        <w:gridCol w:w="5720"/>
      </w:tblGrid>
      <w:tr w:rsidTr="00B53E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r w:rsidRPr="004E3000">
              <w:t>This unit contains employability skills.</w:t>
            </w: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7" w:name="O_88521"/>
      <w:bookmarkEnd w:id="7"/>
      <w:r w:rsidRPr="004E3000">
        <w:t>Elements and Performance Criteria Pre-Content</w:t>
      </w:r>
    </w:p>
    <w:tbl>
      <w:tblPr>
        <w:tblW w:w="0" w:type="auto"/>
        <w:tblLayout w:type="fixed"/>
        <w:tblCellMar>
          <w:left w:w="62" w:type="dxa"/>
          <w:right w:w="62" w:type="dxa"/>
        </w:tblCellMar>
        <w:tblLook w:val="0000"/>
      </w:tblPr>
      <w:tblGrid>
        <w:gridCol w:w="2569"/>
        <w:gridCol w:w="5953"/>
      </w:tblGrid>
      <w:tr w:rsidTr="00B53E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r w:rsidRPr="004E3000">
              <w:t>Performance criteria describe the performance needed to demonstrate achievement of the element. Where bold italicised text is used, further information is detailed in the required skills and knowledge section and the range statement. Assessment of performa</w:t>
            </w:r>
            <w:r w:rsidRPr="004E3000">
              <w:t>nce is to be consistent with the evidence guide.</w:t>
            </w: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8" w:name="O_88522"/>
      <w:bookmarkEnd w:id="8"/>
      <w:r w:rsidRPr="004E3000">
        <w:t>Elements and Performance Criteria</w:t>
      </w:r>
    </w:p>
    <w:tbl>
      <w:tblPr>
        <w:tblW w:w="0" w:type="auto"/>
        <w:tblLayout w:type="fixed"/>
        <w:tblCellMar>
          <w:left w:w="62" w:type="dxa"/>
          <w:right w:w="62" w:type="dxa"/>
        </w:tblCellMar>
        <w:tblLook w:val="0000"/>
      </w:tblPr>
      <w:tblGrid>
        <w:gridCol w:w="2569"/>
        <w:gridCol w:w="5953"/>
      </w:tblGrid>
      <w:tr w:rsidTr="00B53EF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r w:rsidRPr="004E3000">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PERFORMANCE CRITERIA</w:t>
            </w:r>
          </w:p>
        </w:tc>
      </w:tr>
      <w:tr w:rsidTr="00B53E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
              <w:rPr>
                <w:lang w:val="en-NZ"/>
              </w:rPr>
            </w:pPr>
            <w:r w:rsidRPr="004E3000">
              <w:t>1.</w:t>
            </w:r>
            <w:r w:rsidRPr="004E3000">
              <w:tab/>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2"/>
            </w:pPr>
            <w:r w:rsidRPr="004E3000">
              <w:t>1.1.</w:t>
            </w:r>
            <w:r w:rsidRPr="004E3000">
              <w:tab/>
              <w:t xml:space="preserve">Applicable </w:t>
            </w:r>
            <w:r w:rsidRPr="004E3000">
              <w:rPr>
                <w:rStyle w:val="BoldandItalics"/>
              </w:rPr>
              <w:t>legislative</w:t>
            </w:r>
            <w:r w:rsidRPr="004E3000">
              <w:t xml:space="preserve">, </w:t>
            </w:r>
            <w:r w:rsidRPr="004E3000">
              <w:rPr>
                <w:rStyle w:val="BoldandItalics"/>
              </w:rPr>
              <w:t>OHS</w:t>
            </w:r>
            <w:r w:rsidRPr="004E3000">
              <w:t xml:space="preserve"> and </w:t>
            </w:r>
            <w:r w:rsidRPr="004E3000">
              <w:rPr>
                <w:rStyle w:val="BoldandItalics"/>
              </w:rPr>
              <w:t>organisational</w:t>
            </w:r>
            <w:r w:rsidRPr="004E3000">
              <w:t xml:space="preserve"> requirements relevant to installing </w:t>
            </w:r>
            <w:r w:rsidRPr="004E3000">
              <w:rPr>
                <w:rStyle w:val="BoldandItalics"/>
              </w:rPr>
              <w:t>impact and sound absorbing underlay</w:t>
            </w:r>
            <w:r w:rsidRPr="004E3000">
              <w:t xml:space="preserve"> are verified and complied with</w:t>
            </w:r>
          </w:p>
          <w:p w:rsidR="00000000" w:rsidRPr="004E3000" w:rsidP="004E3000">
            <w:pPr>
              <w:pStyle w:val="List2"/>
            </w:pPr>
            <w:r w:rsidRPr="004E3000">
              <w:t>1.2.</w:t>
            </w:r>
            <w:r w:rsidRPr="004E3000">
              <w:tab/>
            </w:r>
            <w:r w:rsidRPr="004E3000">
              <w:rPr>
                <w:rStyle w:val="BoldandItalics"/>
              </w:rPr>
              <w:t>Instructions</w:t>
            </w:r>
            <w:r w:rsidRPr="004E3000">
              <w:t xml:space="preserve"> and/or plans are read and interpreted to identify process required to complete work tasks</w:t>
            </w:r>
          </w:p>
          <w:p w:rsidR="00000000" w:rsidRPr="004E3000" w:rsidP="004E3000">
            <w:pPr>
              <w:pStyle w:val="List2"/>
            </w:pPr>
            <w:r w:rsidRPr="004E3000">
              <w:t>1.3.</w:t>
            </w:r>
            <w:r w:rsidRPr="004E3000">
              <w:tab/>
              <w:t>Sub-floor condition is assessed for suitability for installation of impact a</w:t>
            </w:r>
            <w:r w:rsidRPr="004E3000">
              <w:t>nd sound absorption underlay for timber flooring installation</w:t>
            </w:r>
          </w:p>
          <w:p w:rsidR="00000000" w:rsidRPr="004E3000" w:rsidP="004E3000">
            <w:pPr>
              <w:pStyle w:val="List2"/>
            </w:pPr>
            <w:r w:rsidRPr="004E3000">
              <w:t>1.4.</w:t>
            </w:r>
            <w:r w:rsidRPr="004E3000">
              <w:tab/>
              <w:t xml:space="preserve">Suitable </w:t>
            </w:r>
            <w:r w:rsidRPr="004E3000">
              <w:rPr>
                <w:rStyle w:val="BoldandItalics"/>
              </w:rPr>
              <w:t>adhesives</w:t>
            </w:r>
            <w:r w:rsidRPr="004E3000">
              <w:t>, trims and accessories are selected if required</w:t>
            </w:r>
          </w:p>
          <w:p w:rsidR="00000000" w:rsidRPr="004E3000" w:rsidP="004E3000">
            <w:pPr>
              <w:pStyle w:val="List2"/>
            </w:pPr>
            <w:r w:rsidRPr="004E3000">
              <w:t>1.5.</w:t>
            </w:r>
            <w:r w:rsidRPr="004E3000">
              <w:tab/>
              <w:t>Impact and sound absorption underlay is checked against work orders</w:t>
            </w:r>
          </w:p>
          <w:p w:rsidR="00000000" w:rsidRPr="004E3000" w:rsidP="004E3000">
            <w:pPr>
              <w:pStyle w:val="List2"/>
            </w:pPr>
            <w:r w:rsidRPr="004E3000">
              <w:t>1.6.</w:t>
            </w:r>
            <w:r w:rsidRPr="004E3000">
              <w:tab/>
            </w:r>
            <w:r w:rsidRPr="004E3000">
              <w:rPr>
                <w:rStyle w:val="BoldandItalics"/>
              </w:rPr>
              <w:t>Tools</w:t>
            </w:r>
            <w:r w:rsidRPr="004E3000">
              <w:t xml:space="preserve">, </w:t>
            </w:r>
            <w:r w:rsidRPr="004E3000">
              <w:rPr>
                <w:rStyle w:val="BoldandItalics"/>
              </w:rPr>
              <w:t>equipment</w:t>
            </w:r>
            <w:r w:rsidRPr="004E3000">
              <w:t xml:space="preserve"> and </w:t>
            </w:r>
            <w:r w:rsidRPr="004E3000">
              <w:rPr>
                <w:rStyle w:val="BoldandItalics"/>
              </w:rPr>
              <w:t>materials</w:t>
            </w:r>
            <w:r w:rsidRPr="004E3000">
              <w:t xml:space="preserve"> are selected </w:t>
            </w:r>
            <w:r w:rsidRPr="004E3000">
              <w:t>and checked prior to use to ensure that they are appropriate for the work, serviceable and in a safe condition</w:t>
            </w:r>
          </w:p>
          <w:p w:rsidR="00000000" w:rsidP="004E3000">
            <w:pPr>
              <w:pStyle w:val="List2"/>
              <w:rPr>
                <w:lang w:val="en-NZ"/>
              </w:rPr>
            </w:pPr>
            <w:r w:rsidRPr="004E3000">
              <w:t>1.7.</w:t>
            </w:r>
            <w:r w:rsidRPr="004E3000">
              <w:tab/>
              <w:t>Sequence of work is planned, including the starting point, to ensure cutting, laying and fitting is in logical order</w:t>
            </w:r>
          </w:p>
        </w:tc>
      </w:tr>
      <w:tr w:rsidTr="00B53E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
              <w:rPr>
                <w:lang w:val="en-NZ"/>
              </w:rPr>
            </w:pPr>
            <w:r w:rsidRPr="004E3000">
              <w:t>2.</w:t>
            </w:r>
            <w:r w:rsidRPr="004E3000">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2"/>
            </w:pPr>
            <w:r w:rsidRPr="004E3000">
              <w:t>2</w:t>
            </w:r>
            <w:r w:rsidRPr="004E3000">
              <w:t>.1.</w:t>
            </w:r>
            <w:r w:rsidRPr="004E3000">
              <w:tab/>
              <w:t>Impact and sound absorption underlay to be installed is checked against the order</w:t>
            </w:r>
          </w:p>
          <w:p w:rsidR="00000000" w:rsidRPr="004E3000" w:rsidP="004E3000">
            <w:pPr>
              <w:pStyle w:val="List2"/>
            </w:pPr>
            <w:r w:rsidRPr="004E3000">
              <w:t>2.2.</w:t>
            </w:r>
            <w:r w:rsidRPr="004E3000">
              <w:tab/>
              <w:t>Impact and sound absorption underlay are acclimatised according to manufacturer recommendations</w:t>
            </w:r>
          </w:p>
          <w:p w:rsidR="00000000" w:rsidRPr="004E3000" w:rsidP="004E3000">
            <w:pPr>
              <w:pStyle w:val="List2"/>
            </w:pPr>
            <w:r w:rsidRPr="004E3000">
              <w:t>2.3.</w:t>
            </w:r>
            <w:r w:rsidRPr="004E3000">
              <w:tab/>
              <w:t xml:space="preserve"> Impact and sound absorption underlay for fixing are organised a</w:t>
            </w:r>
            <w:r w:rsidRPr="004E3000">
              <w:t>nd used in accordance with relevant safety management requirements</w:t>
            </w:r>
          </w:p>
          <w:p w:rsidR="00000000" w:rsidP="004E3000">
            <w:pPr>
              <w:pStyle w:val="List2"/>
              <w:rPr>
                <w:lang w:val="en-NZ"/>
              </w:rPr>
            </w:pPr>
            <w:r w:rsidRPr="004E3000">
              <w:t>2.4.</w:t>
            </w:r>
            <w:r w:rsidRPr="004E3000">
              <w:tab/>
              <w:t xml:space="preserve"> Working lines and starting point are established</w:t>
            </w:r>
          </w:p>
        </w:tc>
      </w:tr>
      <w:tr w:rsidTr="00B53E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
              <w:rPr>
                <w:lang w:val="en-NZ"/>
              </w:rPr>
            </w:pPr>
            <w:r w:rsidRPr="004E3000">
              <w:t>3.</w:t>
            </w:r>
            <w:r w:rsidRPr="004E3000">
              <w:tab/>
              <w:t>Cutting impact and sound absorption underlay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2"/>
            </w:pPr>
            <w:r w:rsidRPr="004E3000">
              <w:t>3.1.</w:t>
            </w:r>
            <w:r w:rsidRPr="004E3000">
              <w:tab/>
              <w:t>Instructions and sequence for laying and fixing are followed</w:t>
            </w:r>
          </w:p>
          <w:p w:rsidR="00000000" w:rsidRPr="004E3000" w:rsidP="004E3000">
            <w:pPr>
              <w:pStyle w:val="List2"/>
            </w:pPr>
            <w:r w:rsidRPr="004E3000">
              <w:t>3.2.</w:t>
            </w:r>
            <w:r w:rsidRPr="004E3000">
              <w:tab/>
            </w:r>
            <w:r w:rsidRPr="004E3000">
              <w:t>Impact and sound absorption underlay is laid out to meet directional sequence, specification requirements and to minimise waste and joins as appropriate</w:t>
            </w:r>
          </w:p>
          <w:p w:rsidR="00000000" w:rsidP="004E3000">
            <w:pPr>
              <w:pStyle w:val="List2"/>
              <w:rPr>
                <w:lang w:val="en-NZ"/>
              </w:rPr>
            </w:pPr>
            <w:r w:rsidRPr="004E3000">
              <w:t>3.3.</w:t>
            </w:r>
            <w:r w:rsidRPr="004E3000">
              <w:tab/>
              <w:t>Impact and sound absorption underlay is cut to required shape with minimum waste of materials</w:t>
            </w:r>
          </w:p>
        </w:tc>
      </w:tr>
      <w:tr w:rsidTr="00B53E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
              <w:rPr>
                <w:lang w:val="en-NZ"/>
              </w:rPr>
            </w:pPr>
            <w:r w:rsidRPr="004E3000">
              <w:t>4.</w:t>
            </w:r>
            <w:r w:rsidRPr="004E3000">
              <w:tab/>
            </w:r>
            <w:r w:rsidRPr="004E3000">
              <w:t>Lay impact and sound absorption underlay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2"/>
            </w:pPr>
            <w:r w:rsidRPr="004E3000">
              <w:t>4.1.</w:t>
            </w:r>
            <w:r w:rsidRPr="004E3000">
              <w:tab/>
              <w:t>Materials for fixing are organised and used in accordance with relevant safety management requirements</w:t>
            </w:r>
          </w:p>
          <w:p w:rsidR="00000000" w:rsidRPr="004E3000" w:rsidP="004E3000">
            <w:pPr>
              <w:pStyle w:val="List2"/>
            </w:pPr>
            <w:r w:rsidRPr="004E3000">
              <w:t>4.2.</w:t>
            </w:r>
            <w:r w:rsidRPr="004E3000">
              <w:tab/>
              <w:t>Adhesives and edge strips/accessories are prepared for use as required</w:t>
            </w:r>
          </w:p>
          <w:p w:rsidR="00000000" w:rsidRPr="004E3000" w:rsidP="004E3000">
            <w:pPr>
              <w:pStyle w:val="List2"/>
            </w:pPr>
            <w:r w:rsidRPr="004E3000">
              <w:t>4.3.</w:t>
            </w:r>
            <w:r w:rsidRPr="004E3000">
              <w:tab/>
              <w:t>Apply adhesive to sub-floo</w:t>
            </w:r>
            <w:r w:rsidRPr="004E3000">
              <w:t>r (if required)</w:t>
            </w:r>
          </w:p>
          <w:p w:rsidR="00000000" w:rsidRPr="004E3000" w:rsidP="004E3000">
            <w:pPr>
              <w:pStyle w:val="List2"/>
            </w:pPr>
            <w:r w:rsidRPr="004E3000">
              <w:t>4.4.</w:t>
            </w:r>
            <w:r w:rsidRPr="004E3000">
              <w:tab/>
              <w:t>Impact and sound absorption underlay is fixed using methods and equipment which follow manufacturer instructions</w:t>
            </w:r>
          </w:p>
          <w:p w:rsidR="00000000" w:rsidP="004E3000">
            <w:pPr>
              <w:pStyle w:val="List2"/>
              <w:rPr>
                <w:lang w:val="en-NZ"/>
              </w:rPr>
            </w:pPr>
            <w:r w:rsidRPr="004E3000">
              <w:t>4.5.</w:t>
            </w:r>
            <w:r w:rsidRPr="004E3000">
              <w:tab/>
              <w:t>Completed installation is checked for flaws in installation and materials and faults rectified following workplace pr</w:t>
            </w:r>
            <w:r w:rsidRPr="004E3000">
              <w:t>ocedures</w:t>
            </w:r>
          </w:p>
        </w:tc>
      </w:tr>
      <w:tr w:rsidTr="00B53E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
              <w:rPr>
                <w:lang w:val="en-NZ"/>
              </w:rPr>
            </w:pPr>
            <w:r w:rsidRPr="004E3000">
              <w:t>5.</w:t>
            </w:r>
            <w:r w:rsidRPr="004E3000">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2"/>
            </w:pPr>
            <w:r w:rsidRPr="004E3000">
              <w:t>5.1.</w:t>
            </w:r>
            <w:r w:rsidRPr="004E3000">
              <w:tab/>
              <w:t>Unused materials are stored or recycled as required</w:t>
            </w:r>
          </w:p>
          <w:p w:rsidR="00000000" w:rsidRPr="004E3000" w:rsidP="004E3000">
            <w:pPr>
              <w:pStyle w:val="List2"/>
            </w:pPr>
            <w:r w:rsidRPr="004E3000">
              <w:t>5.2.</w:t>
            </w:r>
            <w:r w:rsidRPr="004E3000">
              <w:tab/>
              <w:t>Tools and equipment are cleaned and stored appropriately</w:t>
            </w:r>
          </w:p>
          <w:p w:rsidR="00000000" w:rsidRPr="004E3000" w:rsidP="004E3000">
            <w:pPr>
              <w:pStyle w:val="List2"/>
            </w:pPr>
            <w:r w:rsidRPr="004E3000">
              <w:t>5.3.</w:t>
            </w:r>
            <w:r w:rsidRPr="004E3000">
              <w:tab/>
              <w:t>Work area is cleaned and rubbish disposed of appropriately</w:t>
            </w:r>
          </w:p>
          <w:p w:rsidR="00000000" w:rsidRPr="004E3000" w:rsidP="004E3000">
            <w:pPr>
              <w:pStyle w:val="List2"/>
            </w:pPr>
            <w:r w:rsidRPr="004E3000">
              <w:t>5.4.</w:t>
            </w:r>
            <w:r w:rsidRPr="004E3000">
              <w:tab/>
              <w:t>Workplace documentation is comple</w:t>
            </w:r>
            <w:r w:rsidRPr="004E3000">
              <w:t>ted</w:t>
            </w: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9" w:name="O_88523"/>
      <w:bookmarkEnd w:id="9"/>
      <w:r w:rsidRPr="004E3000">
        <w:t>Required Skills and Knowledge</w:t>
      </w:r>
    </w:p>
    <w:tbl>
      <w:tblPr>
        <w:tblW w:w="0" w:type="auto"/>
        <w:tblLayout w:type="fixed"/>
        <w:tblCellMar>
          <w:left w:w="62" w:type="dxa"/>
          <w:right w:w="62" w:type="dxa"/>
        </w:tblCellMar>
        <w:tblLook w:val="0000"/>
      </w:tblPr>
      <w:tblGrid>
        <w:gridCol w:w="8522"/>
      </w:tblGrid>
      <w:tr w:rsidTr="00B53E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REQUIRED SKILLS AND KNOWLEDGE</w:t>
            </w:r>
          </w:p>
        </w:tc>
      </w:tr>
      <w:tr w:rsidTr="00B53E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t>This section describes the skills and knowledge required for this unit.</w:t>
            </w:r>
          </w:p>
        </w:tc>
      </w:tr>
      <w:tr w:rsidTr="00B53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Required skills</w:t>
            </w:r>
          </w:p>
        </w:tc>
      </w:tr>
      <w:tr w:rsidTr="00B53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Bullet"/>
            </w:pPr>
            <w:r w:rsidRPr="004E3000">
              <w:t xml:space="preserve">collect, organise and understand information related to work orders, basic plans </w:t>
            </w:r>
            <w:r w:rsidRPr="004E3000">
              <w:t>and safety procedures</w:t>
            </w:r>
          </w:p>
          <w:p w:rsidR="00000000" w:rsidRPr="004E3000" w:rsidP="004E3000">
            <w:pPr>
              <w:pStyle w:val="ListBullet"/>
            </w:pPr>
            <w:r w:rsidRPr="004E3000">
              <w:t>communicate ideas and information to enable confirmation of work requirements and specifications, co-ordination of work with site supervisor, other workers and customers, and the reporting of work outcomes and problems</w:t>
            </w:r>
          </w:p>
          <w:p w:rsidR="00000000" w:rsidRPr="004E3000" w:rsidP="004E3000">
            <w:pPr>
              <w:pStyle w:val="ListBullet"/>
            </w:pPr>
            <w:r w:rsidRPr="004E3000">
              <w:t>work with other</w:t>
            </w:r>
            <w:r w:rsidRPr="004E3000">
              <w:t>s and in a team by recognising dependencies and using co-operative approaches to optimise work flow and productivity</w:t>
            </w:r>
          </w:p>
          <w:p w:rsidR="00000000" w:rsidRPr="004E3000" w:rsidP="004E3000">
            <w:pPr>
              <w:pStyle w:val="ListBullet"/>
            </w:pPr>
            <w:r w:rsidRPr="004E3000">
              <w:t>use pre-checking and inspection techniques to anticipate problems installing impact and sound absorption underlay to avoid re-work and wast</w:t>
            </w:r>
            <w:r w:rsidRPr="004E3000">
              <w:t>age</w:t>
            </w:r>
          </w:p>
          <w:p w:rsidR="00000000" w:rsidRPr="004E3000" w:rsidP="004E3000">
            <w:pPr>
              <w:pStyle w:val="ListBullet"/>
            </w:pPr>
            <w:r w:rsidRPr="004E3000">
              <w:t>recognise and respond to circumstances outside instructions or personal competence</w:t>
            </w:r>
          </w:p>
          <w:p w:rsidR="00000000" w:rsidRPr="004E3000" w:rsidP="004E3000">
            <w:pPr>
              <w:pStyle w:val="ListBullet"/>
            </w:pPr>
            <w:r w:rsidRPr="004E3000">
              <w:t>plan and organise activities including the preparation and layout of the worksite and the obtaining of equipment and materials to avoid any back tracking, work flow inte</w:t>
            </w:r>
            <w:r w:rsidRPr="004E3000">
              <w:t>rruptions or wastage</w:t>
            </w:r>
          </w:p>
          <w:p w:rsidR="00000000" w:rsidRPr="004E3000" w:rsidP="004E3000">
            <w:pPr>
              <w:pStyle w:val="ListBullet"/>
            </w:pPr>
            <w:r w:rsidRPr="004E3000">
              <w:t>use mathematical ideas and techniques to correctly complete measurements, calculate area and estimate other material requirements</w:t>
            </w:r>
          </w:p>
          <w:p w:rsidR="00000000" w:rsidRPr="004E3000" w:rsidP="004E3000">
            <w:pPr>
              <w:pStyle w:val="ListBullet"/>
            </w:pPr>
            <w:r w:rsidRPr="004E3000">
              <w:t>clarify and confirm work instructions</w:t>
            </w:r>
          </w:p>
          <w:p w:rsidR="00000000" w:rsidRPr="004E3000" w:rsidP="004E3000">
            <w:pPr>
              <w:pStyle w:val="ListBullet"/>
            </w:pPr>
            <w:r w:rsidRPr="004E3000">
              <w:t>plan work within given task parameters</w:t>
            </w:r>
          </w:p>
          <w:p w:rsidR="00000000" w:rsidRPr="004E3000" w:rsidP="004E3000">
            <w:pPr>
              <w:pStyle w:val="ListBullet"/>
            </w:pPr>
            <w:r w:rsidRPr="004E3000">
              <w:t>accept responsibility for gi</w:t>
            </w:r>
            <w:r w:rsidRPr="004E3000">
              <w:t>ven tasks</w:t>
            </w:r>
          </w:p>
          <w:p w:rsidR="00000000" w:rsidRPr="004E3000" w:rsidP="004E3000">
            <w:pPr>
              <w:pStyle w:val="ListBullet"/>
            </w:pPr>
            <w:r w:rsidRPr="004E3000">
              <w:t>set, monitor and satisfy personal work goals</w:t>
            </w:r>
          </w:p>
          <w:p w:rsidR="00000000" w:rsidRPr="004E3000" w:rsidP="004E3000">
            <w:pPr>
              <w:pStyle w:val="ListBullet"/>
            </w:pPr>
            <w:r w:rsidRPr="004E3000">
              <w:t>satisfy the competency requirements for the job</w:t>
            </w:r>
          </w:p>
          <w:p w:rsidR="00000000" w:rsidRPr="004E3000" w:rsidP="004E3000">
            <w:pPr>
              <w:pStyle w:val="ListBullet"/>
            </w:pPr>
            <w:r w:rsidRPr="004E3000">
              <w:t>maintain current knowledge of:</w:t>
            </w:r>
          </w:p>
          <w:p w:rsidR="00000000" w:rsidRPr="004E3000" w:rsidP="004E3000">
            <w:pPr>
              <w:pStyle w:val="ListBullet2"/>
            </w:pPr>
            <w:r w:rsidRPr="004E3000">
              <w:t>tools and materials</w:t>
            </w:r>
          </w:p>
          <w:p w:rsidR="00000000" w:rsidRPr="004E3000" w:rsidP="004E3000">
            <w:pPr>
              <w:pStyle w:val="ListBullet2"/>
            </w:pPr>
            <w:r w:rsidRPr="004E3000">
              <w:t>installation techniques</w:t>
            </w:r>
          </w:p>
          <w:p w:rsidR="00000000" w:rsidRPr="004E3000" w:rsidP="004E3000">
            <w:pPr>
              <w:pStyle w:val="ListBullet"/>
            </w:pPr>
            <w:r w:rsidRPr="004E3000">
              <w:t>seek learning opportunities</w:t>
            </w:r>
          </w:p>
          <w:p w:rsidR="00000000" w:rsidP="004E3000">
            <w:pPr>
              <w:pStyle w:val="ListBullet"/>
              <w:rPr>
                <w:lang w:val="en-NZ"/>
              </w:rPr>
            </w:pPr>
            <w:r w:rsidRPr="004E3000">
              <w:t>use the limited workplace technology related to the installing of impact and sound absorption underlay including tools, equipment, calculators and measuring devices.</w:t>
            </w:r>
          </w:p>
        </w:tc>
      </w:tr>
      <w:tr w:rsidTr="00B53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Required knowledge</w:t>
            </w:r>
          </w:p>
        </w:tc>
      </w:tr>
      <w:tr w:rsidTr="00B53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Bullet"/>
            </w:pPr>
            <w:r w:rsidRPr="004E3000">
              <w:t>State or Territory OHS legislation, regulations, standards and codes</w:t>
            </w:r>
            <w:r w:rsidRPr="004E3000">
              <w:t xml:space="preserve"> of practice relevant to installing impact and sound absorption underlay</w:t>
            </w:r>
          </w:p>
          <w:p w:rsidR="00000000" w:rsidRPr="004E3000" w:rsidP="004E3000">
            <w:pPr>
              <w:pStyle w:val="ListBullet"/>
            </w:pPr>
            <w:r w:rsidRPr="004E3000">
              <w:t>organisational and site standards, requirements, policies and procedures for installing impact and sound absorption underlay</w:t>
            </w:r>
          </w:p>
          <w:p w:rsidR="00000000" w:rsidRPr="004E3000" w:rsidP="004E3000">
            <w:pPr>
              <w:pStyle w:val="ListBullet"/>
            </w:pPr>
            <w:r w:rsidRPr="004E3000">
              <w:t>environmental protection requirements</w:t>
            </w:r>
          </w:p>
          <w:p w:rsidR="00000000" w:rsidRPr="004E3000" w:rsidP="004E3000">
            <w:pPr>
              <w:pStyle w:val="ListBullet"/>
            </w:pPr>
            <w:r w:rsidRPr="004E3000">
              <w:t>established communication channels and protocols</w:t>
            </w:r>
          </w:p>
          <w:p w:rsidR="00000000" w:rsidRPr="004E3000" w:rsidP="004E3000">
            <w:pPr>
              <w:pStyle w:val="ListBullet"/>
            </w:pPr>
            <w:r w:rsidRPr="004E3000">
              <w:t>problem identification and resolution</w:t>
            </w:r>
          </w:p>
          <w:p w:rsidR="00000000" w:rsidRPr="004E3000" w:rsidP="004E3000">
            <w:pPr>
              <w:pStyle w:val="ListBullet"/>
            </w:pPr>
            <w:r w:rsidRPr="004E3000">
              <w:t>types of tools and equipment and procedures for their safe use, operation and maintenance</w:t>
            </w:r>
          </w:p>
          <w:p w:rsidR="00000000" w:rsidRPr="004E3000" w:rsidP="004E3000">
            <w:pPr>
              <w:pStyle w:val="ListBullet"/>
            </w:pPr>
            <w:r w:rsidRPr="004E3000">
              <w:t>characteristics of materials, products and defects</w:t>
            </w:r>
          </w:p>
          <w:p w:rsidR="00000000" w:rsidRPr="004E3000" w:rsidP="004E3000">
            <w:pPr>
              <w:pStyle w:val="ListBullet"/>
            </w:pPr>
            <w:r w:rsidRPr="004E3000">
              <w:t>set up and operation of equi</w:t>
            </w:r>
            <w:r w:rsidRPr="004E3000">
              <w:t>pment</w:t>
            </w:r>
          </w:p>
          <w:p w:rsidR="00000000" w:rsidRPr="004E3000" w:rsidP="004E3000">
            <w:pPr>
              <w:pStyle w:val="ListBullet"/>
            </w:pPr>
            <w:r w:rsidRPr="004E3000">
              <w:t>products assembly techniques</w:t>
            </w:r>
          </w:p>
          <w:p w:rsidR="00000000" w:rsidRPr="004E3000" w:rsidP="004E3000">
            <w:pPr>
              <w:pStyle w:val="ListBullet"/>
            </w:pPr>
            <w:r w:rsidRPr="004E3000">
              <w:t>procedures for the recording, reporting and maintenance of workplace records and information</w:t>
            </w:r>
          </w:p>
          <w:p w:rsidR="00000000" w:rsidRPr="004E3000" w:rsidP="004E3000">
            <w:pPr>
              <w:pStyle w:val="ListBullet"/>
            </w:pPr>
            <w:r w:rsidRPr="004E3000">
              <w:t>appropriate mathematical procedures for estimation and measurement</w:t>
            </w:r>
          </w:p>
          <w:p w:rsidR="00000000" w:rsidRPr="004E3000" w:rsidP="004E3000">
            <w:pPr>
              <w:pStyle w:val="ListBullet"/>
            </w:pPr>
            <w:r w:rsidRPr="004E3000">
              <w:t>type, characteristics, uses and limitations of impact and sou</w:t>
            </w:r>
            <w:r w:rsidRPr="004E3000">
              <w:t xml:space="preserve">nd absorption underlay </w:t>
            </w:r>
          </w:p>
          <w:p w:rsidR="00000000" w:rsidRPr="004E3000" w:rsidP="004E3000">
            <w:pPr>
              <w:pStyle w:val="ListBullet"/>
            </w:pPr>
            <w:r w:rsidRPr="004E3000">
              <w:t>types and uses of impact and sound absorption underlay installation tools and equipment</w:t>
            </w:r>
          </w:p>
          <w:p w:rsidR="00000000" w:rsidRPr="004E3000" w:rsidP="004E3000">
            <w:pPr>
              <w:pStyle w:val="ListBullet"/>
            </w:pPr>
            <w:r w:rsidRPr="004E3000">
              <w:t>workplace safety system requirements related to cutting and fitting impact and sound absorption underlay</w:t>
            </w:r>
          </w:p>
          <w:p w:rsidR="00000000" w:rsidRPr="004E3000" w:rsidP="004E3000">
            <w:pPr>
              <w:pStyle w:val="ListBullet"/>
            </w:pPr>
            <w:r w:rsidRPr="004E3000">
              <w:t>characteristics and requirements of sub</w:t>
            </w:r>
            <w:r w:rsidRPr="004E3000">
              <w:t>-floor preparation</w:t>
            </w:r>
          </w:p>
          <w:p w:rsidR="00000000" w:rsidRPr="004E3000" w:rsidP="004E3000">
            <w:pPr>
              <w:pStyle w:val="ListBullet"/>
            </w:pPr>
            <w:r w:rsidRPr="004E3000">
              <w:t>work flow in relation to cutting and fitting impact and sound absorption underlay</w:t>
            </w: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10" w:name="O_88524"/>
      <w:bookmarkEnd w:id="10"/>
      <w:r w:rsidRPr="004E3000">
        <w:t>Evidence Guide</w:t>
      </w:r>
    </w:p>
    <w:tbl>
      <w:tblPr>
        <w:tblW w:w="9570" w:type="dxa"/>
        <w:tblLayout w:type="fixed"/>
        <w:tblCellMar>
          <w:left w:w="62" w:type="dxa"/>
          <w:right w:w="62" w:type="dxa"/>
        </w:tblCellMar>
        <w:tblLook w:val="0000"/>
      </w:tblPr>
      <w:tblGrid>
        <w:gridCol w:w="3908"/>
        <w:gridCol w:w="5662"/>
      </w:tblGrid>
      <w:tr w:rsidTr="00B53E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EVIDENCE GUIDE</w:t>
            </w:r>
          </w:p>
        </w:tc>
      </w:tr>
      <w:tr w:rsidTr="00B53E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t>The Evidence Guide provides advice on assessment and must be read in conjunction with the performance criteria, required skills and knowledge, range statement and the Assessment Guidelines for the Training Package.</w:t>
            </w:r>
          </w:p>
        </w:tc>
      </w:tr>
      <w:tr w:rsidTr="00B53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Critical aspects for assessment and evi</w:t>
            </w:r>
            <w:r w:rsidRPr="004E3000">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Bullet"/>
            </w:pPr>
            <w:r w:rsidRPr="004E3000">
              <w:t xml:space="preserve">Comply with legislation, regulations, standards, codes of practice and established safe practices and procedures for installing impact and sound absorption underlays </w:t>
            </w:r>
          </w:p>
          <w:p w:rsidR="00000000" w:rsidRPr="004E3000" w:rsidP="004E3000">
            <w:pPr>
              <w:pStyle w:val="ListBullet"/>
            </w:pPr>
            <w:r w:rsidRPr="004E3000">
              <w:t>Interpret work order and locate and apply relevant information</w:t>
            </w:r>
          </w:p>
          <w:p w:rsidR="00000000" w:rsidRPr="004E3000" w:rsidP="004E3000">
            <w:pPr>
              <w:pStyle w:val="ListBullet"/>
            </w:pPr>
            <w:r w:rsidRPr="004E3000">
              <w:t>Apply safe handling requirements for equipment, products and materials, including use of personal protective equipment</w:t>
            </w:r>
          </w:p>
          <w:p w:rsidR="00000000" w:rsidRPr="004E3000" w:rsidP="004E3000">
            <w:pPr>
              <w:pStyle w:val="ListBullet"/>
            </w:pPr>
            <w:r w:rsidRPr="004E3000">
              <w:t>Follow work instructions, operating procedures and inspection practices to</w:t>
            </w:r>
            <w:r w:rsidRPr="004E3000">
              <w:t>:</w:t>
            </w:r>
          </w:p>
          <w:p w:rsidR="00000000" w:rsidRPr="004E3000" w:rsidP="004E3000">
            <w:pPr>
              <w:pStyle w:val="ListBullet2"/>
            </w:pPr>
            <w:r w:rsidRPr="004E3000">
              <w:t>minimise the risk of injury to self and others</w:t>
            </w:r>
          </w:p>
          <w:p w:rsidR="00000000" w:rsidRPr="004E3000" w:rsidP="004E3000">
            <w:pPr>
              <w:pStyle w:val="ListBullet2"/>
            </w:pPr>
            <w:r w:rsidRPr="004E3000">
              <w:t>prevent damage to goods, equipment and products</w:t>
            </w:r>
          </w:p>
          <w:p w:rsidR="00000000" w:rsidRPr="004E3000" w:rsidP="004E3000">
            <w:pPr>
              <w:pStyle w:val="ListBullet2"/>
            </w:pPr>
            <w:r w:rsidRPr="004E3000">
              <w:t>maintain required production output and product quality</w:t>
            </w:r>
          </w:p>
          <w:p w:rsidR="00000000" w:rsidRPr="004E3000" w:rsidP="004E3000">
            <w:pPr>
              <w:pStyle w:val="ListBullet"/>
            </w:pPr>
            <w:r w:rsidRPr="004E3000">
              <w:t>Complete a minimum of two impact and sound absorption underlay installations with one incorporating s</w:t>
            </w:r>
            <w:r w:rsidRPr="004E3000">
              <w:t>uch obstructions as doorways, fittings and irregular (obtuse/acute) angles (dual-bonded and conventional)</w:t>
            </w:r>
          </w:p>
          <w:p w:rsidR="00000000" w:rsidRPr="004E3000" w:rsidP="004E3000">
            <w:pPr>
              <w:pStyle w:val="ListBullet"/>
            </w:pPr>
            <w:r w:rsidRPr="004E3000">
              <w:t>Communicate effectively and work safely with others in the work area</w:t>
            </w:r>
          </w:p>
          <w:p w:rsidR="00000000" w:rsidRPr="004E3000" w:rsidP="004E3000">
            <w:pPr>
              <w:pStyle w:val="ListBullet"/>
            </w:pPr>
            <w:r w:rsidRPr="004E3000">
              <w:t>Modify activities to cater for variations in workplace contexts and environment</w:t>
            </w:r>
          </w:p>
          <w:p w:rsidR="00000000" w:rsidP="004E3000">
            <w:pPr>
              <w:pStyle w:val="ListBullet"/>
              <w:rPr>
                <w:lang w:val="en-NZ"/>
              </w:rPr>
            </w:pPr>
            <w:r w:rsidRPr="004E3000">
              <w:t>A</w:t>
            </w:r>
            <w:r w:rsidRPr="004E3000">
              <w:t>pply safe handling requirements for equipment, products and materials, including use of personal protective equipment</w:t>
            </w:r>
          </w:p>
        </w:tc>
      </w:tr>
      <w:tr w:rsidTr="00B53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Context of</w:t>
            </w:r>
            <w:r w:rsidRPr="004E3000">
              <w:t xml:space="preserve">, </w:t>
            </w:r>
            <w:r w:rsidRPr="004E300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Bullet"/>
            </w:pPr>
            <w:r w:rsidRPr="004E3000">
              <w:t xml:space="preserve">The application of competency is to be assessed in the workplace or realistically </w:t>
            </w:r>
            <w:r w:rsidRPr="004E3000">
              <w:t>simulated workplace</w:t>
            </w:r>
          </w:p>
          <w:p w:rsidR="00000000" w:rsidRPr="004E3000" w:rsidP="004E3000">
            <w:pPr>
              <w:pStyle w:val="ListBullet"/>
            </w:pPr>
            <w:r w:rsidRPr="004E3000">
              <w:t>Assessment is to occur under standard and authorised work practices, safety requirements and environmental constraints</w:t>
            </w:r>
          </w:p>
          <w:p w:rsidR="00000000" w:rsidRPr="004E3000" w:rsidP="004E3000">
            <w:pPr>
              <w:pStyle w:val="ListBullet"/>
            </w:pPr>
            <w:r w:rsidRPr="004E3000">
              <w:t>Assessment of essential underpinning knowledge, other than confirmatory questions, will usually be conducted in an of</w:t>
            </w:r>
            <w:r w:rsidRPr="004E3000">
              <w:t>f-site context</w:t>
            </w:r>
          </w:p>
          <w:p w:rsidR="00000000" w:rsidRPr="004E3000" w:rsidP="004E3000">
            <w:pPr>
              <w:pStyle w:val="ListBullet"/>
            </w:pPr>
            <w:r w:rsidRPr="004E3000">
              <w:t>Assessment is to comply with relevant regulatory or Australian Standards requirements</w:t>
            </w:r>
          </w:p>
          <w:p w:rsidR="00000000" w:rsidRPr="004E3000" w:rsidP="004E3000">
            <w:pPr>
              <w:pStyle w:val="ListBullet"/>
            </w:pPr>
            <w:r w:rsidRPr="004E3000">
              <w:t>The following resources should be made available:</w:t>
            </w:r>
          </w:p>
          <w:p w:rsidR="00000000" w:rsidRPr="004E3000" w:rsidP="004E3000">
            <w:pPr>
              <w:pStyle w:val="ListBullet2"/>
            </w:pPr>
            <w:r w:rsidRPr="004E3000">
              <w:t>workplace location or simulated workplace</w:t>
            </w:r>
          </w:p>
          <w:p w:rsidR="00000000" w:rsidRPr="004E3000" w:rsidP="004E3000">
            <w:pPr>
              <w:pStyle w:val="ListBullet2"/>
            </w:pPr>
            <w:r w:rsidRPr="004E3000">
              <w:t>materials and equipment relevant to install impact an</w:t>
            </w:r>
            <w:r w:rsidRPr="004E3000">
              <w:t>d sound absorption underlay</w:t>
            </w:r>
          </w:p>
          <w:p w:rsidR="00000000" w:rsidP="004E3000">
            <w:pPr>
              <w:pStyle w:val="ListBullet2"/>
              <w:rPr>
                <w:lang w:val="en-NZ"/>
              </w:rPr>
            </w:pPr>
            <w:r w:rsidRPr="004E3000">
              <w:t>specifications and work instructions</w:t>
            </w:r>
          </w:p>
        </w:tc>
      </w:tr>
      <w:tr w:rsidTr="00B53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r w:rsidRPr="004E3000">
              <w:t>Assessment must satisfy the endorsed assessment guidelines of the Furnishing Industry Training Package</w:t>
            </w:r>
          </w:p>
          <w:p w:rsidR="00000000" w:rsidRPr="004E3000" w:rsidP="004E3000">
            <w:pPr>
              <w:pStyle w:val="BodyText"/>
            </w:pPr>
            <w:r w:rsidRPr="004E3000">
              <w:t>Assessment methods must confirm consistency and accuracy of perfor</w:t>
            </w:r>
            <w:r w:rsidRPr="004E3000">
              <w:t>mance (over time and in a range of workplace relevant contexts) together with application of underpinning knowledge</w:t>
            </w:r>
          </w:p>
          <w:p w:rsidR="00000000" w:rsidRPr="004E3000" w:rsidP="004E3000">
            <w:pPr>
              <w:pStyle w:val="BodyText"/>
            </w:pPr>
            <w:r w:rsidRPr="004E3000">
              <w:t>Assessment methods must be by direct observation of tasks and include questioning on underpinning knowledge to ensure its correct interpreta</w:t>
            </w:r>
            <w:r w:rsidRPr="004E3000">
              <w:t>tion and application</w:t>
            </w:r>
          </w:p>
          <w:p w:rsidR="00000000" w:rsidRPr="004E3000" w:rsidP="004E3000">
            <w:pPr>
              <w:pStyle w:val="BodyText"/>
            </w:pPr>
            <w:r w:rsidRPr="004E3000">
              <w:t>Assessment may be applied under project related conditions (real or simulated) and require evidence of process</w:t>
            </w:r>
          </w:p>
          <w:p w:rsidR="00000000" w:rsidRPr="004E3000" w:rsidP="004E3000">
            <w:pPr>
              <w:pStyle w:val="BodyText"/>
            </w:pPr>
            <w:r w:rsidRPr="004E3000">
              <w:t>Assessment must confirm a reasonable inference that competency is able not only to be satisfied under the particular circums</w:t>
            </w:r>
            <w:r w:rsidRPr="004E3000">
              <w:t>tance, but is able to be transferred to other circumstances</w:t>
            </w:r>
          </w:p>
          <w:p w:rsidR="00000000" w:rsidRPr="004E3000" w:rsidP="004E3000">
            <w:pPr>
              <w:pStyle w:val="BodyText"/>
            </w:pPr>
            <w:r w:rsidRPr="004E3000">
              <w:t>Assessment may be in conjunction with assessment of other units of competency</w:t>
            </w: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11" w:name="O_88525"/>
      <w:bookmarkEnd w:id="11"/>
      <w:r w:rsidRPr="004E3000">
        <w:t>Range Statement</w:t>
      </w:r>
    </w:p>
    <w:tbl>
      <w:tblPr>
        <w:tblW w:w="0" w:type="auto"/>
        <w:tblLayout w:type="fixed"/>
        <w:tblCellMar>
          <w:left w:w="62" w:type="dxa"/>
          <w:right w:w="62" w:type="dxa"/>
        </w:tblCellMar>
        <w:tblLook w:val="0000"/>
      </w:tblPr>
      <w:tblGrid>
        <w:gridCol w:w="3528"/>
        <w:gridCol w:w="4994"/>
      </w:tblGrid>
      <w:tr w:rsidTr="00B53E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RANGE STATEMENT</w:t>
            </w:r>
          </w:p>
        </w:tc>
      </w:tr>
      <w:tr w:rsidTr="00B53E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t>The range statement relates to the unit of competency as a whole. It allows for different work environments and situations that may affect performance. Bold italicised wording, if used in the performance criteria, is detailed below. Essential operating con</w:t>
            </w:r>
            <w:r w:rsidRPr="004E3000">
              <w:t>ditions that may be present with training and assessment (depending on the work situation, needs of the candidate, accessibility of the item, and local industry and regional contexts) may also be included.</w:t>
            </w:r>
          </w:p>
        </w:tc>
      </w:tr>
      <w:tr w:rsidTr="00B53E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Bullet"/>
              <w:rPr>
                <w:lang w:val="en-NZ"/>
              </w:rPr>
            </w:pPr>
            <w:r w:rsidRPr="004E3000">
              <w:t>are to be in accordanc</w:t>
            </w:r>
            <w:r w:rsidRPr="004E3000">
              <w:t>e with applicable legislation from all levels of government that affect organisational operation.  Requirements may include but not be limited to award and enterprise agreements, industrial relations, Australian Standards, confidentiality and privacy, OHS,</w:t>
            </w:r>
            <w:r w:rsidRPr="004E3000">
              <w:t xml:space="preserve"> the environment, equal opportunity, anti-discrimination, relevant industry codes of practice, duty of care and heritage</w:t>
            </w:r>
          </w:p>
        </w:tc>
      </w:tr>
      <w:tr w:rsidTr="00B53E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Bullet"/>
              <w:rPr>
                <w:lang w:val="en-NZ"/>
              </w:rPr>
            </w:pPr>
            <w:r w:rsidRPr="004E3000">
              <w:t xml:space="preserve">are to be in accordance with Commonwealth, State or Territory legislation and regulations, </w:t>
            </w:r>
            <w:r w:rsidRPr="004E3000">
              <w:t>organisational safety policies and procedures.  Requirements may include but not be limited to the use of personal protective equipment and clothing, fire fighting equipment, First Aid equipment, hazard and risk control and elimination, control of hazardou</w:t>
            </w:r>
            <w:r w:rsidRPr="004E3000">
              <w:t>s materials and substances, manual handling including lifting and carrying</w:t>
            </w:r>
          </w:p>
        </w:tc>
      </w:tr>
      <w:tr w:rsidTr="00B53E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Bullet"/>
              <w:rPr>
                <w:lang w:val="en-NZ"/>
              </w:rPr>
            </w:pPr>
            <w:r w:rsidRPr="004E3000">
              <w:t>may include but not be limited to legal, organisational and site guidelines, policies and procedures relating to own role and responsibility, quality a</w:t>
            </w:r>
            <w:r w:rsidRPr="004E3000">
              <w:t>ssurance, procedural manuals, quality and continuous improvement processes and standards, OHS, emergency and evacuation, ethical standards, recording and reporting, access and equity principles and practices, equipment use, maintenance and storage, environ</w:t>
            </w:r>
            <w:r w:rsidRPr="004E3000">
              <w:t>mental management (waste disposal, recycling and re-use guidelines)</w:t>
            </w:r>
          </w:p>
        </w:tc>
      </w:tr>
      <w:tr w:rsidTr="00B53E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Impact and sound absorption underlay</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Bullet"/>
              <w:rPr>
                <w:lang w:val="en-NZ"/>
              </w:rPr>
            </w:pPr>
            <w:r w:rsidRPr="004E3000">
              <w:t>is a flexible or fibrous material installed as a soft base under timber floor covering.  They may be single fibre, composite fibre, bonded foam or re</w:t>
            </w:r>
            <w:r w:rsidRPr="004E3000">
              <w:t>cycled rubber impact sound absorption underlays</w:t>
            </w:r>
          </w:p>
        </w:tc>
      </w:tr>
      <w:tr w:rsidTr="00B53E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Bullet"/>
            </w:pPr>
            <w:r w:rsidRPr="004E3000">
              <w:t>Workplace procedures relating to the use and operation of tools and equipment</w:t>
            </w:r>
          </w:p>
          <w:p w:rsidR="00000000" w:rsidRPr="004E3000" w:rsidP="004E3000">
            <w:pPr>
              <w:pStyle w:val="ListBullet"/>
            </w:pPr>
            <w:r w:rsidRPr="004E3000">
              <w:t>Workplace instructions, including job sheets, plans, drawings and designs</w:t>
            </w:r>
          </w:p>
          <w:p w:rsidR="00000000" w:rsidRPr="004E3000" w:rsidP="004E3000">
            <w:pPr>
              <w:pStyle w:val="ListBullet"/>
            </w:pPr>
            <w:r w:rsidRPr="004E3000">
              <w:t>Workplace procedures relating to reportin</w:t>
            </w:r>
            <w:r w:rsidRPr="004E3000">
              <w:t>g and communications</w:t>
            </w:r>
          </w:p>
          <w:p w:rsidR="00000000" w:rsidP="004E3000">
            <w:pPr>
              <w:pStyle w:val="ListBullet"/>
              <w:rPr>
                <w:lang w:val="en-NZ"/>
              </w:rPr>
            </w:pPr>
            <w:r w:rsidRPr="004E3000">
              <w:t>Manufacturer instructions for the use of equipment and materials</w:t>
            </w:r>
          </w:p>
        </w:tc>
      </w:tr>
      <w:tr w:rsidTr="00B53E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Bullet"/>
              <w:rPr>
                <w:lang w:val="en-NZ"/>
              </w:rPr>
            </w:pPr>
            <w:r w:rsidRPr="004E3000">
              <w:t>are to include solvent and water-based contact, acrylic or polyurethane elastomeric</w:t>
            </w:r>
          </w:p>
        </w:tc>
      </w:tr>
      <w:tr w:rsidTr="00B53E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ListBullet"/>
              <w:rPr>
                <w:lang w:val="en-NZ"/>
              </w:rPr>
            </w:pPr>
            <w:r w:rsidRPr="004E3000">
              <w:t>are to include utility knife, straight edge, chalk line hammer, heavy-duty electrical drill, hacksaw and notched trowel</w:t>
            </w:r>
          </w:p>
        </w:tc>
      </w:tr>
      <w:tr w:rsidTr="00B53E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ListBullet"/>
            </w:pPr>
            <w:r w:rsidRPr="004E3000">
              <w:t>are to include but are not limited to impact and sound absorption underlay, PVC tapes, adhesives, nails, plugs and primers</w:t>
            </w:r>
          </w:p>
        </w:tc>
      </w:tr>
    </w:tbl>
    <w:p w:rsidR="00B53EFA" w:rsidP="004E3000">
      <w:pPr>
        <w:pStyle w:val="BodyText"/>
      </w:pPr>
    </w:p>
    <w:p w:rsidR="00B53EFA" w:rsidP="004E3000">
      <w:pPr>
        <w:pStyle w:val="BodyText"/>
      </w:pPr>
    </w:p>
    <w:p w:rsidR="00000000" w:rsidRPr="004E3000" w:rsidP="004E3000">
      <w:pPr>
        <w:pStyle w:val="Heading1"/>
      </w:pPr>
      <w:bookmarkStart w:id="12" w:name="O_88526"/>
      <w:bookmarkEnd w:id="12"/>
      <w:r w:rsidRPr="004E3000">
        <w:t>Unit Sector(s)</w:t>
      </w:r>
    </w:p>
    <w:tbl>
      <w:tblPr>
        <w:tblW w:w="0" w:type="auto"/>
        <w:tblLayout w:type="fixed"/>
        <w:tblCellMar>
          <w:left w:w="62" w:type="dxa"/>
          <w:right w:w="62" w:type="dxa"/>
        </w:tblCellMar>
        <w:tblLook w:val="0000"/>
      </w:tblPr>
      <w:tblGrid>
        <w:gridCol w:w="2617"/>
        <w:gridCol w:w="5905"/>
      </w:tblGrid>
      <w:tr w:rsidTr="00B53EF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r w:rsidRPr="004E3000">
              <w:t>Flooring Technology</w:t>
            </w: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13" w:name="O_157982"/>
      <w:bookmarkEnd w:id="13"/>
      <w:r w:rsidRPr="004E3000">
        <w:t>Competency field</w:t>
      </w:r>
    </w:p>
    <w:tbl>
      <w:tblPr>
        <w:tblW w:w="0" w:type="auto"/>
        <w:tblLayout w:type="fixed"/>
        <w:tblCellMar>
          <w:left w:w="62" w:type="dxa"/>
          <w:right w:w="62" w:type="dxa"/>
        </w:tblCellMar>
        <w:tblLook w:val="0000"/>
      </w:tblPr>
      <w:tblGrid>
        <w:gridCol w:w="2778"/>
        <w:gridCol w:w="5744"/>
      </w:tblGrid>
      <w:tr w:rsidTr="00B53EF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r w:rsidRPr="004E3000">
              <w:t>Timber</w:t>
            </w:r>
          </w:p>
        </w:tc>
      </w:tr>
    </w:tbl>
    <w:p w:rsidR="00000000" w:rsidRPr="004E3000" w:rsidP="004E3000">
      <w:pPr>
        <w:pStyle w:val="BodyText"/>
      </w:pPr>
    </w:p>
    <w:p w:rsidR="00000000" w:rsidRPr="004E3000" w:rsidP="004E3000">
      <w:pPr>
        <w:pStyle w:val="AllowPageBreak"/>
      </w:pPr>
    </w:p>
    <w:p w:rsidR="00000000" w:rsidRPr="004E3000" w:rsidP="004E3000">
      <w:pPr>
        <w:pStyle w:val="Heading1"/>
      </w:pPr>
      <w:bookmarkStart w:id="14" w:name="O_157981"/>
      <w:bookmarkEnd w:id="14"/>
      <w:r w:rsidRPr="004E3000">
        <w:t>Co-requisite units</w:t>
      </w:r>
    </w:p>
    <w:tbl>
      <w:tblPr>
        <w:tblW w:w="0" w:type="auto"/>
        <w:tblLayout w:type="fixed"/>
        <w:tblCellMar>
          <w:left w:w="62" w:type="dxa"/>
          <w:right w:w="62" w:type="dxa"/>
        </w:tblCellMar>
        <w:tblLook w:val="0000"/>
      </w:tblPr>
      <w:tblGrid>
        <w:gridCol w:w="2641"/>
        <w:gridCol w:w="1322"/>
        <w:gridCol w:w="4559"/>
      </w:tblGrid>
      <w:tr w:rsidTr="00B53E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r w:rsidRPr="004E30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p>
        </w:tc>
      </w:tr>
      <w:tr w:rsidTr="00B53E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000">
            <w:pPr>
              <w:pStyle w:val="BodyText"/>
              <w:rPr>
                <w:lang w:val="en-NZ"/>
              </w:rPr>
            </w:pPr>
          </w:p>
        </w:tc>
      </w:tr>
      <w:tr w:rsidTr="00B53E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000" w:rsidP="004E3000">
            <w:pPr>
              <w:pStyle w:val="BodyText"/>
            </w:pPr>
          </w:p>
        </w:tc>
      </w:tr>
    </w:tbl>
    <w:p w:rsidR="00000000" w:rsidRPr="004E3000" w:rsidP="004E3000">
      <w:pPr>
        <w:pStyle w:val="BodyText"/>
      </w:pPr>
    </w:p>
    <w:p w:rsidR="00000000" w:rsidRPr="004E3000" w:rsidP="004E3000"/>
    <w:sectPr w:rsidSect="004E3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3EFA" w:rsidP="00B53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FA" w:rsidP="004E3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53EFA" w:rsidP="004E30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3EFA" w:rsidP="004E30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3EFA" w:rsidP="00B53E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FA" w:rsidP="004E3000">
    <w:pPr>
      <w:pStyle w:val="Header"/>
      <w:framePr w:wrap="around"/>
    </w:pPr>
    <w:r>
      <w:fldChar w:fldCharType="begin"/>
    </w:r>
    <w:r>
      <w:instrText xml:space="preserve"> TITLE   \* MERGEFORMAT </w:instrText>
    </w:r>
    <w:r>
      <w:fldChar w:fldCharType="separate"/>
    </w:r>
    <w:r>
      <w:t>LMFFL2502A Install impact and sound absorption underlay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3EFA" w:rsidP="004E30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AA6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6CD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2E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0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3000"/>
    <w:pPr>
      <w:spacing w:before="360" w:after="60"/>
      <w:outlineLvl w:val="0"/>
    </w:pPr>
    <w:rPr>
      <w:sz w:val="32"/>
    </w:rPr>
  </w:style>
  <w:style w:type="paragraph" w:styleId="Heading2">
    <w:name w:val="heading 2"/>
    <w:basedOn w:val="HeadingBase"/>
    <w:next w:val="BodyText"/>
    <w:link w:val="Heading2Char"/>
    <w:qFormat/>
    <w:rsid w:val="004E3000"/>
    <w:pPr>
      <w:keepLines/>
      <w:spacing w:before="240" w:after="120"/>
      <w:outlineLvl w:val="1"/>
    </w:pPr>
    <w:rPr>
      <w:sz w:val="28"/>
      <w:szCs w:val="40"/>
    </w:rPr>
  </w:style>
  <w:style w:type="paragraph" w:styleId="Heading3">
    <w:name w:val="heading 3"/>
    <w:basedOn w:val="HeadingBase"/>
    <w:next w:val="BodyText"/>
    <w:link w:val="Heading3Char"/>
    <w:qFormat/>
    <w:rsid w:val="004E3000"/>
    <w:pPr>
      <w:spacing w:before="180" w:after="120"/>
      <w:outlineLvl w:val="2"/>
    </w:pPr>
    <w:rPr>
      <w:spacing w:val="-10"/>
      <w:kern w:val="32"/>
    </w:rPr>
  </w:style>
  <w:style w:type="paragraph" w:styleId="Heading4">
    <w:name w:val="heading 4"/>
    <w:basedOn w:val="HeadingBase"/>
    <w:next w:val="BodyText"/>
    <w:link w:val="Heading4Char"/>
    <w:qFormat/>
    <w:rsid w:val="004E3000"/>
    <w:pPr>
      <w:spacing w:before="160" w:after="120"/>
      <w:outlineLvl w:val="3"/>
    </w:pPr>
    <w:rPr>
      <w:sz w:val="22"/>
    </w:rPr>
  </w:style>
  <w:style w:type="paragraph" w:styleId="Heading5">
    <w:name w:val="heading 5"/>
    <w:basedOn w:val="HeadingBase"/>
    <w:next w:val="Normal"/>
    <w:link w:val="Heading5Char"/>
    <w:qFormat/>
    <w:rsid w:val="004E3000"/>
    <w:pPr>
      <w:spacing w:before="80"/>
      <w:outlineLvl w:val="4"/>
    </w:pPr>
    <w:rPr>
      <w:color w:val="918585"/>
      <w:sz w:val="20"/>
    </w:rPr>
  </w:style>
  <w:style w:type="paragraph" w:styleId="Heading6">
    <w:name w:val="heading 6"/>
    <w:basedOn w:val="HeadingBase"/>
    <w:next w:val="Normal"/>
    <w:link w:val="Heading6Char"/>
    <w:qFormat/>
    <w:rsid w:val="004E3000"/>
    <w:pPr>
      <w:spacing w:before="60"/>
      <w:outlineLvl w:val="5"/>
    </w:pPr>
    <w:rPr>
      <w:color w:val="918585"/>
      <w:sz w:val="20"/>
    </w:rPr>
  </w:style>
  <w:style w:type="paragraph" w:styleId="Heading7">
    <w:name w:val="heading 7"/>
    <w:basedOn w:val="Normal"/>
    <w:next w:val="Normal"/>
    <w:link w:val="Heading7Char"/>
    <w:qFormat/>
    <w:rsid w:val="004E3000"/>
    <w:pPr>
      <w:ind w:left="720"/>
      <w:outlineLvl w:val="6"/>
    </w:pPr>
    <w:rPr>
      <w:i/>
    </w:rPr>
  </w:style>
  <w:style w:type="paragraph" w:styleId="Heading8">
    <w:name w:val="heading 8"/>
    <w:basedOn w:val="Normal"/>
    <w:next w:val="Normal"/>
    <w:link w:val="Heading8Char"/>
    <w:qFormat/>
    <w:rsid w:val="004E3000"/>
    <w:pPr>
      <w:ind w:left="720"/>
      <w:outlineLvl w:val="7"/>
    </w:pPr>
    <w:rPr>
      <w:i/>
    </w:rPr>
  </w:style>
  <w:style w:type="paragraph" w:styleId="Heading9">
    <w:name w:val="heading 9"/>
    <w:basedOn w:val="Normal"/>
    <w:next w:val="Normal"/>
    <w:link w:val="Heading9Char"/>
    <w:qFormat/>
    <w:rsid w:val="004E3000"/>
    <w:pPr>
      <w:ind w:left="720"/>
      <w:outlineLvl w:val="8"/>
    </w:pPr>
    <w:rPr>
      <w:i/>
    </w:rPr>
  </w:style>
  <w:style w:type="character" w:default="1" w:styleId="DefaultParagraphFont">
    <w:name w:val="Default Paragraph Font"/>
    <w:uiPriority w:val="1"/>
    <w:unhideWhenUsed/>
    <w:rsid w:val="004E3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000"/>
  </w:style>
  <w:style w:type="character" w:customStyle="1" w:styleId="Heading1Char">
    <w:name w:val="Heading 1 Char"/>
    <w:link w:val="Heading1"/>
    <w:rsid w:val="004E3000"/>
    <w:rPr>
      <w:rFonts w:ascii="Times New Roman" w:eastAsia="Times New Roman" w:hAnsi="Times New Roman" w:cs="Times New Roman"/>
      <w:b/>
      <w:sz w:val="32"/>
      <w:szCs w:val="20"/>
      <w:lang w:eastAsia="en-US"/>
    </w:rPr>
  </w:style>
  <w:style w:type="paragraph" w:styleId="BodyText">
    <w:name w:val="Body Text"/>
    <w:basedOn w:val="Normal"/>
    <w:link w:val="BodyTextChar"/>
    <w:rsid w:val="004E3000"/>
    <w:pPr>
      <w:spacing w:before="120" w:after="120"/>
      <w:contextualSpacing/>
    </w:pPr>
    <w:rPr>
      <w:rFonts w:ascii="Times New Roman" w:hAnsi="Times New Roman"/>
      <w:sz w:val="24"/>
      <w:szCs w:val="22"/>
    </w:rPr>
  </w:style>
  <w:style w:type="character" w:customStyle="1" w:styleId="BodyTextChar">
    <w:name w:val="Body Text Char"/>
    <w:link w:val="BodyText"/>
    <w:rsid w:val="004E3000"/>
    <w:rPr>
      <w:rFonts w:ascii="Times New Roman" w:eastAsia="Times New Roman" w:hAnsi="Times New Roman" w:cs="Times New Roman"/>
      <w:sz w:val="24"/>
      <w:lang w:val="en-US" w:eastAsia="en-US"/>
    </w:rPr>
  </w:style>
  <w:style w:type="paragraph" w:styleId="Footer">
    <w:name w:val="footer"/>
    <w:basedOn w:val="Normal"/>
    <w:link w:val="FooterChar"/>
    <w:rsid w:val="004E3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3000"/>
    <w:rPr>
      <w:rFonts w:ascii="Times New Roman" w:eastAsia="Times New Roman" w:hAnsi="Times New Roman" w:cs="Times New Roman"/>
      <w:sz w:val="16"/>
      <w:lang w:val="en-US" w:eastAsia="en-US"/>
    </w:rPr>
  </w:style>
  <w:style w:type="paragraph" w:styleId="List">
    <w:name w:val="List"/>
    <w:basedOn w:val="BodyText"/>
    <w:next w:val="BodyText"/>
    <w:rsid w:val="004E3000"/>
    <w:pPr>
      <w:tabs>
        <w:tab w:val="left" w:pos="340"/>
      </w:tabs>
      <w:spacing w:before="60" w:after="60"/>
      <w:ind w:left="340" w:hanging="340"/>
    </w:pPr>
  </w:style>
  <w:style w:type="paragraph" w:styleId="ListBullet">
    <w:name w:val="List Bullet"/>
    <w:basedOn w:val="List"/>
    <w:rsid w:val="004E3000"/>
    <w:pPr>
      <w:numPr>
        <w:numId w:val="13"/>
      </w:numPr>
      <w:tabs>
        <w:tab w:val="clear" w:pos="340"/>
      </w:tabs>
      <w:spacing w:before="40" w:after="40"/>
    </w:pPr>
  </w:style>
  <w:style w:type="character" w:customStyle="1" w:styleId="SpecialBold">
    <w:name w:val="Special Bold"/>
    <w:rsid w:val="004E3000"/>
    <w:rPr>
      <w:b/>
      <w:spacing w:val="0"/>
    </w:rPr>
  </w:style>
  <w:style w:type="paragraph" w:styleId="ListBullet2">
    <w:name w:val="List Bullet 2"/>
    <w:basedOn w:val="List2"/>
    <w:rsid w:val="004E3000"/>
    <w:pPr>
      <w:numPr>
        <w:numId w:val="14"/>
      </w:numPr>
      <w:tabs>
        <w:tab w:val="clear" w:pos="680"/>
      </w:tabs>
    </w:pPr>
  </w:style>
  <w:style w:type="paragraph" w:styleId="Header">
    <w:name w:val="header"/>
    <w:basedOn w:val="Normal"/>
    <w:link w:val="HeaderChar"/>
    <w:rsid w:val="004E3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30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3000"/>
    <w:pPr>
      <w:spacing w:before="240" w:after="120"/>
      <w:outlineLvl w:val="0"/>
    </w:pPr>
    <w:rPr>
      <w:rFonts w:ascii="Times New Roman" w:hAnsi="Times New Roman"/>
      <w:b/>
      <w:sz w:val="28"/>
    </w:rPr>
  </w:style>
  <w:style w:type="paragraph" w:customStyle="1" w:styleId="AllowPageBreak">
    <w:name w:val="AllowPageBreak"/>
    <w:rsid w:val="004E30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3000"/>
    <w:pPr>
      <w:tabs>
        <w:tab w:val="left" w:pos="680"/>
      </w:tabs>
      <w:spacing w:before="60" w:after="60"/>
      <w:ind w:left="680" w:hanging="340"/>
    </w:pPr>
  </w:style>
  <w:style w:type="character" w:customStyle="1" w:styleId="BoldandItalics">
    <w:name w:val="Bold and Italics"/>
    <w:qFormat/>
    <w:rsid w:val="004E3000"/>
    <w:rPr>
      <w:b/>
      <w:i/>
      <w:u w:val="none"/>
    </w:rPr>
  </w:style>
  <w:style w:type="character" w:customStyle="1" w:styleId="Heading2Char">
    <w:name w:val="Heading 2 Char"/>
    <w:link w:val="Heading2"/>
    <w:rsid w:val="004E3000"/>
    <w:rPr>
      <w:rFonts w:ascii="Times New Roman" w:eastAsia="Times New Roman" w:hAnsi="Times New Roman" w:cs="Times New Roman"/>
      <w:b/>
      <w:sz w:val="28"/>
      <w:szCs w:val="40"/>
      <w:lang w:eastAsia="en-US"/>
    </w:rPr>
  </w:style>
  <w:style w:type="character" w:customStyle="1" w:styleId="Heading3Char">
    <w:name w:val="Heading 3 Char"/>
    <w:link w:val="Heading3"/>
    <w:rsid w:val="004E30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3000"/>
    <w:rPr>
      <w:rFonts w:ascii="Times New Roman" w:eastAsia="Times New Roman" w:hAnsi="Times New Roman" w:cs="Times New Roman"/>
      <w:b/>
      <w:szCs w:val="20"/>
      <w:lang w:eastAsia="en-US"/>
    </w:rPr>
  </w:style>
  <w:style w:type="character" w:customStyle="1" w:styleId="Heading5Char">
    <w:name w:val="Heading 5 Char"/>
    <w:link w:val="Heading5"/>
    <w:rsid w:val="004E30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3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0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30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3000"/>
    <w:rPr>
      <w:rFonts w:ascii="Courier New" w:eastAsia="Times New Roman" w:hAnsi="Courier New" w:cs="Times New Roman"/>
      <w:i/>
      <w:szCs w:val="20"/>
      <w:lang w:val="en-US" w:eastAsia="en-US"/>
    </w:rPr>
  </w:style>
  <w:style w:type="paragraph" w:customStyle="1" w:styleId="HeadingBase">
    <w:name w:val="Heading Base"/>
    <w:rsid w:val="004E3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000"/>
    <w:pPr>
      <w:tabs>
        <w:tab w:val="right" w:leader="dot" w:pos="9072"/>
      </w:tabs>
      <w:ind w:left="567"/>
    </w:pPr>
    <w:rPr>
      <w:szCs w:val="22"/>
    </w:rPr>
  </w:style>
  <w:style w:type="paragraph" w:customStyle="1" w:styleId="TOCBase">
    <w:name w:val="TOC Base"/>
    <w:rsid w:val="004E3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000"/>
    <w:pPr>
      <w:tabs>
        <w:tab w:val="right" w:leader="dot" w:pos="9072"/>
      </w:tabs>
      <w:spacing w:before="40" w:after="40"/>
      <w:ind w:left="284"/>
    </w:pPr>
    <w:rPr>
      <w:rFonts w:ascii="Times New Roman" w:hAnsi="Times New Roman"/>
    </w:rPr>
  </w:style>
  <w:style w:type="paragraph" w:styleId="TOC1">
    <w:name w:val="toc 1"/>
    <w:basedOn w:val="TOCBase"/>
    <w:next w:val="Normal"/>
    <w:rsid w:val="004E30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3000"/>
    <w:pPr>
      <w:spacing w:before="5040"/>
      <w:jc w:val="center"/>
    </w:pPr>
    <w:rPr>
      <w:sz w:val="48"/>
      <w:szCs w:val="72"/>
      <w:lang w:val="en-US"/>
    </w:rPr>
  </w:style>
  <w:style w:type="character" w:customStyle="1" w:styleId="TitleChar">
    <w:name w:val="Title Char"/>
    <w:link w:val="Title"/>
    <w:rsid w:val="004E3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000"/>
    <w:pPr>
      <w:tabs>
        <w:tab w:val="left" w:pos="3600"/>
        <w:tab w:val="left" w:pos="3958"/>
      </w:tabs>
    </w:pPr>
  </w:style>
  <w:style w:type="paragraph" w:customStyle="1" w:styleId="Note">
    <w:name w:val="Note"/>
    <w:basedOn w:val="BodyText"/>
    <w:rsid w:val="004E3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000"/>
    <w:pPr>
      <w:framePr w:wrap="auto" w:hAnchor="text" w:y="6049"/>
    </w:pPr>
    <w:rPr>
      <w:color w:val="000000"/>
      <w:sz w:val="40"/>
    </w:rPr>
  </w:style>
  <w:style w:type="paragraph" w:customStyle="1" w:styleId="TOCTitle">
    <w:name w:val="TOCTitle"/>
    <w:basedOn w:val="Heading1"/>
    <w:rsid w:val="004E3000"/>
    <w:pPr>
      <w:spacing w:after="240"/>
      <w:jc w:val="center"/>
      <w:outlineLvl w:val="9"/>
    </w:pPr>
    <w:rPr>
      <w:caps/>
    </w:rPr>
  </w:style>
  <w:style w:type="paragraph" w:customStyle="1" w:styleId="Version">
    <w:name w:val="Version"/>
    <w:rsid w:val="004E3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000"/>
    <w:pPr>
      <w:keepNext w:val="0"/>
      <w:tabs>
        <w:tab w:val="right" w:pos="4176"/>
      </w:tabs>
      <w:ind w:left="198" w:hanging="198"/>
    </w:pPr>
    <w:rPr>
      <w:rFonts w:ascii="Garamond" w:hAnsi="Garamond"/>
    </w:rPr>
  </w:style>
  <w:style w:type="paragraph" w:styleId="IndexHeading">
    <w:name w:val="index heading"/>
    <w:basedOn w:val="Normal"/>
    <w:next w:val="Index1"/>
    <w:semiHidden/>
    <w:rsid w:val="004E3000"/>
    <w:pPr>
      <w:spacing w:before="120" w:after="120"/>
    </w:pPr>
    <w:rPr>
      <w:rFonts w:ascii="Arial" w:hAnsi="Arial"/>
      <w:b/>
      <w:color w:val="918585"/>
      <w:sz w:val="24"/>
    </w:rPr>
  </w:style>
  <w:style w:type="paragraph" w:customStyle="1" w:styleId="Chapter">
    <w:name w:val="Chapter"/>
    <w:basedOn w:val="Normal"/>
    <w:rsid w:val="004E3000"/>
    <w:pPr>
      <w:spacing w:before="240"/>
    </w:pPr>
    <w:rPr>
      <w:rFonts w:ascii="Times New Roman" w:hAnsi="Times New Roman"/>
      <w:smallCaps/>
      <w:spacing w:val="80"/>
      <w:sz w:val="28"/>
    </w:rPr>
  </w:style>
  <w:style w:type="paragraph" w:customStyle="1" w:styleId="InChapter">
    <w:name w:val="InChapter"/>
    <w:basedOn w:val="Heading3"/>
    <w:rsid w:val="004E3000"/>
    <w:pPr>
      <w:spacing w:after="240"/>
      <w:outlineLvl w:val="9"/>
    </w:pPr>
    <w:rPr>
      <w:noProof/>
    </w:rPr>
  </w:style>
  <w:style w:type="paragraph" w:styleId="Index2">
    <w:name w:val="index 2"/>
    <w:basedOn w:val="Normal"/>
    <w:next w:val="Normal"/>
    <w:semiHidden/>
    <w:rsid w:val="004E3000"/>
    <w:pPr>
      <w:tabs>
        <w:tab w:val="right" w:pos="4176"/>
      </w:tabs>
      <w:ind w:left="568" w:hanging="284"/>
    </w:pPr>
    <w:rPr>
      <w:rFonts w:ascii="Garamond" w:hAnsi="Garamond"/>
    </w:rPr>
  </w:style>
  <w:style w:type="paragraph" w:customStyle="1" w:styleId="Byline">
    <w:name w:val="Byline"/>
    <w:rsid w:val="004E3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000"/>
    <w:pPr>
      <w:tabs>
        <w:tab w:val="clear" w:pos="3600"/>
        <w:tab w:val="clear" w:pos="3958"/>
      </w:tabs>
      <w:jc w:val="right"/>
    </w:pPr>
  </w:style>
  <w:style w:type="character" w:styleId="Emphasis">
    <w:name w:val="Emphasis"/>
    <w:qFormat/>
    <w:rsid w:val="004E3000"/>
    <w:rPr>
      <w:i/>
    </w:rPr>
  </w:style>
  <w:style w:type="paragraph" w:styleId="Caption">
    <w:name w:val="caption"/>
    <w:basedOn w:val="BodyText"/>
    <w:next w:val="Normal"/>
    <w:qFormat/>
    <w:rsid w:val="004E3000"/>
    <w:pPr>
      <w:framePr w:w="2268" w:hSpace="181" w:vSpace="181" w:wrap="around" w:vAnchor="text" w:hAnchor="page" w:x="1135" w:y="285" w:anchorLock="1"/>
    </w:pPr>
    <w:rPr>
      <w:i/>
    </w:rPr>
  </w:style>
  <w:style w:type="paragraph" w:customStyle="1" w:styleId="MiniTOCTitle">
    <w:name w:val="MiniTOCTitle"/>
    <w:basedOn w:val="Heading4"/>
    <w:rsid w:val="004E3000"/>
    <w:pPr>
      <w:spacing w:before="240"/>
      <w:outlineLvl w:val="9"/>
    </w:pPr>
    <w:rPr>
      <w:noProof/>
      <w:sz w:val="24"/>
    </w:rPr>
  </w:style>
  <w:style w:type="paragraph" w:customStyle="1" w:styleId="MiniTOCItem">
    <w:name w:val="MiniTOCItem"/>
    <w:basedOn w:val="ListBullet"/>
    <w:rsid w:val="004E3000"/>
    <w:pPr>
      <w:numPr>
        <w:numId w:val="0"/>
      </w:numPr>
      <w:tabs>
        <w:tab w:val="right" w:leader="dot" w:pos="6521"/>
      </w:tabs>
      <w:spacing w:before="0" w:after="0"/>
    </w:pPr>
  </w:style>
  <w:style w:type="paragraph" w:customStyle="1" w:styleId="TOFTitle">
    <w:name w:val="TOFTitle"/>
    <w:basedOn w:val="TOCTitle"/>
    <w:rsid w:val="004E3000"/>
  </w:style>
  <w:style w:type="paragraph" w:styleId="TableofFigures">
    <w:name w:val="table of figures"/>
    <w:basedOn w:val="Normal"/>
    <w:next w:val="Normal"/>
    <w:semiHidden/>
    <w:rsid w:val="004E3000"/>
    <w:pPr>
      <w:tabs>
        <w:tab w:val="right" w:leader="dot" w:pos="9072"/>
      </w:tabs>
      <w:ind w:left="970" w:hanging="403"/>
    </w:pPr>
    <w:rPr>
      <w:rFonts w:ascii="Times New Roman" w:hAnsi="Times New Roman"/>
      <w:b/>
    </w:rPr>
  </w:style>
  <w:style w:type="paragraph" w:styleId="ListNumber">
    <w:name w:val="List Number"/>
    <w:basedOn w:val="List"/>
    <w:rsid w:val="004E3000"/>
    <w:pPr>
      <w:numPr>
        <w:numId w:val="11"/>
      </w:numPr>
    </w:pPr>
  </w:style>
  <w:style w:type="character" w:customStyle="1" w:styleId="WingdingSymbols">
    <w:name w:val="Wingding Symbols"/>
    <w:rsid w:val="004E3000"/>
    <w:rPr>
      <w:rFonts w:ascii="Wingdings" w:hAnsi="Wingdings"/>
    </w:rPr>
  </w:style>
  <w:style w:type="paragraph" w:customStyle="1" w:styleId="TableHeading">
    <w:name w:val="Table Heading"/>
    <w:basedOn w:val="HeadingBase"/>
    <w:rsid w:val="004E3000"/>
    <w:pPr>
      <w:keepLines/>
      <w:pBdr>
        <w:bottom w:val="single" w:sz="6" w:space="1" w:color="918585"/>
      </w:pBdr>
      <w:spacing w:before="240"/>
    </w:pPr>
  </w:style>
  <w:style w:type="character" w:customStyle="1" w:styleId="HotSpot">
    <w:name w:val="HotSpot"/>
    <w:rsid w:val="004E3000"/>
    <w:rPr>
      <w:color w:val="0033CC"/>
      <w:u w:val="none"/>
    </w:rPr>
  </w:style>
  <w:style w:type="paragraph" w:customStyle="1" w:styleId="BodyTextRight">
    <w:name w:val="Body Text Right"/>
    <w:basedOn w:val="BodyText"/>
    <w:rsid w:val="004E3000"/>
    <w:pPr>
      <w:spacing w:before="0" w:after="0"/>
      <w:jc w:val="right"/>
    </w:pPr>
  </w:style>
  <w:style w:type="paragraph" w:styleId="Index3">
    <w:name w:val="index 3"/>
    <w:basedOn w:val="ListNumber2"/>
    <w:next w:val="Normal"/>
    <w:semiHidden/>
    <w:rsid w:val="004E3000"/>
    <w:pPr>
      <w:numPr>
        <w:numId w:val="0"/>
      </w:numPr>
      <w:tabs>
        <w:tab w:val="right" w:leader="dot" w:pos="4176"/>
      </w:tabs>
    </w:pPr>
  </w:style>
  <w:style w:type="paragraph" w:styleId="ListNumber2">
    <w:name w:val="List Number 2"/>
    <w:basedOn w:val="List2"/>
    <w:rsid w:val="004E3000"/>
    <w:pPr>
      <w:numPr>
        <w:numId w:val="10"/>
      </w:numPr>
      <w:tabs>
        <w:tab w:val="clear" w:pos="1060"/>
      </w:tabs>
    </w:pPr>
  </w:style>
  <w:style w:type="paragraph" w:customStyle="1" w:styleId="MarginNote">
    <w:name w:val="Margin Note"/>
    <w:basedOn w:val="BodyText"/>
    <w:rsid w:val="004E3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30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3000"/>
    <w:rPr>
      <w:sz w:val="32"/>
    </w:rPr>
  </w:style>
  <w:style w:type="paragraph" w:customStyle="1" w:styleId="HeadingProcedure">
    <w:name w:val="Heading Procedure"/>
    <w:basedOn w:val="HeadingBase"/>
    <w:next w:val="Normal"/>
    <w:rsid w:val="004E3000"/>
    <w:pPr>
      <w:tabs>
        <w:tab w:val="left" w:pos="0"/>
      </w:tabs>
      <w:spacing w:before="120" w:after="60"/>
    </w:pPr>
    <w:rPr>
      <w:i/>
      <w:color w:val="918585"/>
      <w:sz w:val="22"/>
    </w:rPr>
  </w:style>
  <w:style w:type="paragraph" w:customStyle="1" w:styleId="TableBodyText">
    <w:name w:val="Table Body Text"/>
    <w:basedOn w:val="BodyText"/>
    <w:rsid w:val="004E3000"/>
    <w:pPr>
      <w:spacing w:before="60" w:after="60"/>
    </w:pPr>
  </w:style>
  <w:style w:type="paragraph" w:styleId="ListContinue">
    <w:name w:val="List Continue"/>
    <w:basedOn w:val="List"/>
    <w:rsid w:val="004E3000"/>
    <w:pPr>
      <w:ind w:firstLine="0"/>
    </w:pPr>
  </w:style>
  <w:style w:type="paragraph" w:customStyle="1" w:styleId="ListNote">
    <w:name w:val="List Note"/>
    <w:basedOn w:val="List"/>
    <w:rsid w:val="004E3000"/>
    <w:pPr>
      <w:pBdr>
        <w:top w:val="single" w:sz="6" w:space="2" w:color="918585"/>
        <w:bottom w:val="single" w:sz="6" w:space="2" w:color="918585"/>
      </w:pBdr>
      <w:tabs>
        <w:tab w:val="left" w:pos="1021"/>
      </w:tabs>
      <w:ind w:firstLine="0"/>
    </w:pPr>
  </w:style>
  <w:style w:type="paragraph" w:customStyle="1" w:styleId="Warning">
    <w:name w:val="Warning"/>
    <w:basedOn w:val="BodyText"/>
    <w:rsid w:val="004E3000"/>
    <w:pPr>
      <w:shd w:val="clear" w:color="auto" w:fill="D9D9D9"/>
      <w:tabs>
        <w:tab w:val="left" w:pos="992"/>
      </w:tabs>
      <w:ind w:left="119" w:right="119"/>
    </w:pPr>
    <w:rPr>
      <w:sz w:val="20"/>
    </w:rPr>
  </w:style>
  <w:style w:type="paragraph" w:customStyle="1" w:styleId="MarginIcons">
    <w:name w:val="Margin Icons"/>
    <w:basedOn w:val="BodyText"/>
    <w:rsid w:val="004E30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3000"/>
    <w:rPr>
      <w:rFonts w:ascii="Courier New" w:hAnsi="Courier New"/>
    </w:rPr>
  </w:style>
  <w:style w:type="paragraph" w:customStyle="1" w:styleId="NoteBullet">
    <w:name w:val="Note Bullet"/>
    <w:basedOn w:val="Note"/>
    <w:rsid w:val="004E3000"/>
    <w:pPr>
      <w:tabs>
        <w:tab w:val="clear" w:pos="680"/>
      </w:tabs>
      <w:spacing w:before="60" w:after="60"/>
    </w:pPr>
  </w:style>
  <w:style w:type="paragraph" w:customStyle="1" w:styleId="SubHeading2">
    <w:name w:val="SubHeading2"/>
    <w:basedOn w:val="HeadingBase"/>
    <w:rsid w:val="004E3000"/>
    <w:pPr>
      <w:spacing w:before="240" w:after="60"/>
    </w:pPr>
    <w:rPr>
      <w:sz w:val="20"/>
    </w:rPr>
  </w:style>
  <w:style w:type="paragraph" w:customStyle="1" w:styleId="SubHeading1">
    <w:name w:val="SubHeading1"/>
    <w:basedOn w:val="HeadingBase"/>
    <w:rsid w:val="004E3000"/>
    <w:pPr>
      <w:spacing w:before="240" w:after="60"/>
    </w:pPr>
    <w:rPr>
      <w:color w:val="918585"/>
      <w:sz w:val="22"/>
    </w:rPr>
  </w:style>
  <w:style w:type="paragraph" w:customStyle="1" w:styleId="SideHeading">
    <w:name w:val="Side Heading"/>
    <w:basedOn w:val="HeadingBase"/>
    <w:rsid w:val="004E3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000"/>
    <w:pPr>
      <w:numPr>
        <w:numId w:val="12"/>
      </w:numPr>
    </w:pPr>
  </w:style>
  <w:style w:type="paragraph" w:styleId="PlainText">
    <w:name w:val="Plain Text"/>
    <w:basedOn w:val="Normal"/>
    <w:link w:val="PlainTextChar"/>
    <w:rsid w:val="004E3000"/>
    <w:rPr>
      <w:sz w:val="20"/>
    </w:rPr>
  </w:style>
  <w:style w:type="character" w:customStyle="1" w:styleId="PlainTextChar">
    <w:name w:val="Plain Text Char"/>
    <w:basedOn w:val="DefaultParagraphFont"/>
    <w:link w:val="PlainText"/>
    <w:rsid w:val="004E3000"/>
    <w:rPr>
      <w:rFonts w:ascii="Courier New" w:eastAsia="Times New Roman" w:hAnsi="Courier New" w:cs="Times New Roman"/>
      <w:sz w:val="20"/>
      <w:szCs w:val="20"/>
      <w:lang w:val="en-US" w:eastAsia="en-US"/>
    </w:rPr>
  </w:style>
  <w:style w:type="character" w:customStyle="1" w:styleId="MenuOption">
    <w:name w:val="Menu Option"/>
    <w:rsid w:val="004E3000"/>
    <w:rPr>
      <w:b/>
      <w:smallCaps/>
    </w:rPr>
  </w:style>
  <w:style w:type="paragraph" w:customStyle="1" w:styleId="TableListNumber">
    <w:name w:val="Table List Number"/>
    <w:basedOn w:val="ListNumber"/>
    <w:rsid w:val="004E3000"/>
    <w:pPr>
      <w:numPr>
        <w:numId w:val="0"/>
      </w:numPr>
    </w:pPr>
  </w:style>
  <w:style w:type="paragraph" w:styleId="TOC4">
    <w:name w:val="toc 4"/>
    <w:basedOn w:val="TOCBase"/>
    <w:next w:val="Normal"/>
    <w:semiHidden/>
    <w:rsid w:val="004E3000"/>
    <w:pPr>
      <w:tabs>
        <w:tab w:val="right" w:leader="dot" w:pos="9071"/>
      </w:tabs>
      <w:ind w:left="1701"/>
    </w:pPr>
  </w:style>
  <w:style w:type="paragraph" w:customStyle="1" w:styleId="ListAlpha">
    <w:name w:val="List Alpha"/>
    <w:basedOn w:val="List"/>
    <w:rsid w:val="004E3000"/>
    <w:pPr>
      <w:numPr>
        <w:numId w:val="9"/>
      </w:numPr>
    </w:pPr>
  </w:style>
  <w:style w:type="paragraph" w:customStyle="1" w:styleId="ListAlpha2">
    <w:name w:val="List Alpha 2"/>
    <w:basedOn w:val="List2"/>
    <w:rsid w:val="004E3000"/>
    <w:pPr>
      <w:numPr>
        <w:numId w:val="8"/>
      </w:numPr>
    </w:pPr>
  </w:style>
  <w:style w:type="paragraph" w:styleId="List3">
    <w:name w:val="List 3"/>
    <w:basedOn w:val="BodyText"/>
    <w:rsid w:val="004E3000"/>
    <w:pPr>
      <w:tabs>
        <w:tab w:val="left" w:pos="1021"/>
      </w:tabs>
      <w:spacing w:before="60" w:after="60"/>
      <w:ind w:left="1020" w:hanging="340"/>
    </w:pPr>
  </w:style>
  <w:style w:type="paragraph" w:styleId="List4">
    <w:name w:val="List 4"/>
    <w:basedOn w:val="BodyText"/>
    <w:rsid w:val="004E3000"/>
    <w:pPr>
      <w:tabs>
        <w:tab w:val="left" w:pos="1361"/>
      </w:tabs>
      <w:spacing w:before="60" w:after="60"/>
      <w:ind w:left="1361" w:hanging="340"/>
    </w:pPr>
  </w:style>
  <w:style w:type="paragraph" w:styleId="List5">
    <w:name w:val="List 5"/>
    <w:basedOn w:val="BodyText"/>
    <w:rsid w:val="004E3000"/>
    <w:pPr>
      <w:tabs>
        <w:tab w:val="left" w:pos="1701"/>
      </w:tabs>
      <w:spacing w:before="60" w:after="60"/>
      <w:ind w:left="1701" w:hanging="340"/>
    </w:pPr>
  </w:style>
  <w:style w:type="paragraph" w:styleId="ListBullet3">
    <w:name w:val="List Bullet 3"/>
    <w:basedOn w:val="List3"/>
    <w:rsid w:val="004E3000"/>
    <w:pPr>
      <w:numPr>
        <w:numId w:val="15"/>
      </w:numPr>
      <w:tabs>
        <w:tab w:val="clear" w:pos="1021"/>
      </w:tabs>
      <w:ind w:left="1037" w:hanging="357"/>
    </w:pPr>
  </w:style>
  <w:style w:type="paragraph" w:styleId="ListBullet4">
    <w:name w:val="List Bullet 4"/>
    <w:basedOn w:val="List4"/>
    <w:rsid w:val="004E3000"/>
    <w:pPr>
      <w:numPr>
        <w:numId w:val="3"/>
      </w:numPr>
    </w:pPr>
  </w:style>
  <w:style w:type="paragraph" w:styleId="ListBullet5">
    <w:name w:val="List Bullet 5"/>
    <w:basedOn w:val="List5"/>
    <w:rsid w:val="004E3000"/>
    <w:pPr>
      <w:numPr>
        <w:numId w:val="4"/>
      </w:numPr>
    </w:pPr>
  </w:style>
  <w:style w:type="paragraph" w:styleId="ListContinue2">
    <w:name w:val="List Continue 2"/>
    <w:basedOn w:val="List2"/>
    <w:rsid w:val="004E3000"/>
    <w:pPr>
      <w:ind w:firstLine="0"/>
    </w:pPr>
  </w:style>
  <w:style w:type="paragraph" w:styleId="ListContinue3">
    <w:name w:val="List Continue 3"/>
    <w:basedOn w:val="List3"/>
    <w:rsid w:val="004E3000"/>
    <w:pPr>
      <w:ind w:left="1021" w:firstLine="0"/>
    </w:pPr>
  </w:style>
  <w:style w:type="paragraph" w:styleId="ListContinue4">
    <w:name w:val="List Continue 4"/>
    <w:basedOn w:val="List4"/>
    <w:rsid w:val="004E3000"/>
    <w:pPr>
      <w:ind w:firstLine="0"/>
    </w:pPr>
  </w:style>
  <w:style w:type="paragraph" w:styleId="ListContinue5">
    <w:name w:val="List Continue 5"/>
    <w:basedOn w:val="List5"/>
    <w:rsid w:val="004E3000"/>
    <w:pPr>
      <w:ind w:firstLine="0"/>
    </w:pPr>
  </w:style>
  <w:style w:type="paragraph" w:styleId="ListNumber3">
    <w:name w:val="List Number 3"/>
    <w:basedOn w:val="List3"/>
    <w:rsid w:val="004E3000"/>
    <w:pPr>
      <w:numPr>
        <w:numId w:val="5"/>
      </w:numPr>
    </w:pPr>
  </w:style>
  <w:style w:type="paragraph" w:styleId="ListNumber4">
    <w:name w:val="List Number 4"/>
    <w:basedOn w:val="List4"/>
    <w:rsid w:val="004E3000"/>
    <w:pPr>
      <w:numPr>
        <w:numId w:val="6"/>
      </w:numPr>
    </w:pPr>
  </w:style>
  <w:style w:type="paragraph" w:styleId="ListNumber5">
    <w:name w:val="List Number 5"/>
    <w:basedOn w:val="List5"/>
    <w:rsid w:val="004E3000"/>
    <w:pPr>
      <w:numPr>
        <w:numId w:val="7"/>
      </w:numPr>
    </w:pPr>
  </w:style>
  <w:style w:type="paragraph" w:styleId="BlockText">
    <w:name w:val="Block Text"/>
    <w:basedOn w:val="Normal"/>
    <w:rsid w:val="004E3000"/>
    <w:pPr>
      <w:spacing w:after="120"/>
      <w:ind w:left="1440" w:right="1440"/>
    </w:pPr>
  </w:style>
  <w:style w:type="character" w:customStyle="1" w:styleId="Subscript">
    <w:name w:val="Subscript"/>
    <w:rsid w:val="004E3000"/>
    <w:rPr>
      <w:sz w:val="16"/>
      <w:vertAlign w:val="subscript"/>
    </w:rPr>
  </w:style>
  <w:style w:type="character" w:customStyle="1" w:styleId="Superscript">
    <w:name w:val="Superscript"/>
    <w:rsid w:val="004E3000"/>
    <w:rPr>
      <w:sz w:val="16"/>
      <w:vertAlign w:val="superscript"/>
    </w:rPr>
  </w:style>
  <w:style w:type="character" w:customStyle="1" w:styleId="Symbols">
    <w:name w:val="Symbols"/>
    <w:rsid w:val="004E3000"/>
    <w:rPr>
      <w:rFonts w:ascii="Symbol" w:hAnsi="Symbol"/>
    </w:rPr>
  </w:style>
  <w:style w:type="character" w:customStyle="1" w:styleId="MenuOptions">
    <w:name w:val="Menu Options"/>
    <w:rsid w:val="004E3000"/>
    <w:rPr>
      <w:rFonts w:ascii="Arial Narrow" w:hAnsi="Arial Narrow"/>
      <w:smallCaps/>
    </w:rPr>
  </w:style>
  <w:style w:type="character" w:customStyle="1" w:styleId="Buttons">
    <w:name w:val="Buttons"/>
    <w:rsid w:val="004E3000"/>
    <w:rPr>
      <w:b/>
    </w:rPr>
  </w:style>
  <w:style w:type="character" w:customStyle="1" w:styleId="Underlined">
    <w:name w:val="Underlined"/>
    <w:rsid w:val="004E3000"/>
    <w:rPr>
      <w:u w:val="single"/>
    </w:rPr>
  </w:style>
  <w:style w:type="paragraph" w:customStyle="1" w:styleId="TableBodyTextRight">
    <w:name w:val="Table Body Text Right"/>
    <w:basedOn w:val="TableBodyText"/>
    <w:rsid w:val="004E3000"/>
    <w:pPr>
      <w:widowControl w:val="0"/>
      <w:autoSpaceDE w:val="0"/>
      <w:autoSpaceDN w:val="0"/>
      <w:adjustRightInd w:val="0"/>
      <w:jc w:val="right"/>
    </w:pPr>
    <w:rPr>
      <w:rFonts w:cs="Arial"/>
      <w:szCs w:val="18"/>
    </w:rPr>
  </w:style>
  <w:style w:type="paragraph" w:customStyle="1" w:styleId="CopyrightText">
    <w:name w:val="Copyright Text"/>
    <w:basedOn w:val="BodyText"/>
    <w:rsid w:val="004E3000"/>
    <w:rPr>
      <w:sz w:val="18"/>
    </w:rPr>
  </w:style>
  <w:style w:type="paragraph" w:customStyle="1" w:styleId="BodySmallRight">
    <w:name w:val="Body Small Right"/>
    <w:basedOn w:val="BodyTextRight"/>
    <w:rsid w:val="004E3000"/>
    <w:rPr>
      <w:sz w:val="18"/>
      <w:szCs w:val="18"/>
    </w:rPr>
  </w:style>
  <w:style w:type="paragraph" w:customStyle="1" w:styleId="MarginEdition">
    <w:name w:val="Margin Edition"/>
    <w:basedOn w:val="MarginNote"/>
    <w:rsid w:val="004E3000"/>
    <w:pPr>
      <w:spacing w:before="0" w:after="0"/>
    </w:pPr>
    <w:rPr>
      <w:rFonts w:ascii="Times New Roman" w:hAnsi="Times New Roman"/>
      <w:color w:val="999999"/>
    </w:rPr>
  </w:style>
  <w:style w:type="paragraph" w:customStyle="1" w:styleId="Spacer">
    <w:name w:val="Spacer"/>
    <w:basedOn w:val="Normal"/>
    <w:rsid w:val="004E3000"/>
    <w:rPr>
      <w:sz w:val="2"/>
      <w:szCs w:val="2"/>
    </w:rPr>
  </w:style>
  <w:style w:type="character" w:customStyle="1" w:styleId="Small">
    <w:name w:val="Small"/>
    <w:rsid w:val="004E3000"/>
    <w:rPr>
      <w:sz w:val="16"/>
    </w:rPr>
  </w:style>
  <w:style w:type="paragraph" w:customStyle="1" w:styleId="WideTable">
    <w:name w:val="Wide Table"/>
    <w:basedOn w:val="Normal"/>
    <w:rsid w:val="004E3000"/>
    <w:pPr>
      <w:ind w:left="-1418"/>
    </w:pPr>
    <w:rPr>
      <w:sz w:val="2"/>
      <w:szCs w:val="2"/>
    </w:rPr>
  </w:style>
  <w:style w:type="character" w:styleId="PageNumber">
    <w:name w:val="page number"/>
    <w:rsid w:val="004E3000"/>
  </w:style>
  <w:style w:type="paragraph" w:styleId="Quote">
    <w:name w:val="Quote"/>
    <w:basedOn w:val="Heading1"/>
    <w:link w:val="QuoteChar"/>
    <w:qFormat/>
    <w:rsid w:val="004E3000"/>
    <w:rPr>
      <w:b w:val="0"/>
      <w:sz w:val="72"/>
      <w:szCs w:val="72"/>
      <w:lang w:val="en-NZ"/>
    </w:rPr>
  </w:style>
  <w:style w:type="character" w:customStyle="1" w:styleId="QuoteChar">
    <w:name w:val="Quote Char"/>
    <w:link w:val="Quote"/>
    <w:rsid w:val="004E3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000"/>
    <w:pPr>
      <w:pageBreakBefore/>
    </w:pPr>
  </w:style>
  <w:style w:type="paragraph" w:customStyle="1" w:styleId="Border">
    <w:name w:val="Border"/>
    <w:basedOn w:val="Normal"/>
    <w:qFormat/>
    <w:rsid w:val="004E3000"/>
    <w:pPr>
      <w:pBdr>
        <w:top w:val="single" w:sz="18" w:space="1" w:color="auto"/>
      </w:pBdr>
    </w:pPr>
    <w:rPr>
      <w:rFonts w:ascii="Times New Roman" w:hAnsi="Times New Roman"/>
      <w:color w:val="FFFFFF"/>
      <w:sz w:val="2"/>
    </w:rPr>
  </w:style>
  <w:style w:type="character" w:styleId="IntenseEmphasis">
    <w:name w:val="Intense Emphasis"/>
    <w:uiPriority w:val="21"/>
    <w:qFormat/>
    <w:rsid w:val="004E3000"/>
    <w:rPr>
      <w:b/>
      <w:bCs/>
      <w:i/>
      <w:iCs/>
      <w:color w:val="auto"/>
    </w:rPr>
  </w:style>
  <w:style w:type="paragraph" w:styleId="IntenseQuote">
    <w:name w:val="Intense Quote"/>
    <w:basedOn w:val="Normal"/>
    <w:next w:val="Normal"/>
    <w:link w:val="IntenseQuoteChar"/>
    <w:uiPriority w:val="30"/>
    <w:qFormat/>
    <w:rsid w:val="004E30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3000"/>
    <w:rPr>
      <w:rFonts w:ascii="Courier New" w:eastAsia="Times New Roman" w:hAnsi="Courier New" w:cs="Times New Roman"/>
      <w:b/>
      <w:bCs/>
      <w:i/>
      <w:iCs/>
      <w:szCs w:val="20"/>
      <w:lang w:val="en-US" w:eastAsia="en-US"/>
    </w:rPr>
  </w:style>
  <w:style w:type="character" w:styleId="SubtleReference">
    <w:name w:val="Subtle Reference"/>
    <w:uiPriority w:val="31"/>
    <w:qFormat/>
    <w:rsid w:val="004E3000"/>
    <w:rPr>
      <w:smallCaps/>
      <w:color w:val="auto"/>
      <w:u w:val="single"/>
    </w:rPr>
  </w:style>
  <w:style w:type="character" w:styleId="IntenseReference">
    <w:name w:val="Intense Reference"/>
    <w:uiPriority w:val="32"/>
    <w:qFormat/>
    <w:rsid w:val="004E3000"/>
    <w:rPr>
      <w:b/>
      <w:bCs/>
      <w:smallCaps/>
      <w:color w:val="auto"/>
      <w:spacing w:val="5"/>
      <w:u w:val="single"/>
    </w:rPr>
  </w:style>
  <w:style w:type="paragraph" w:customStyle="1" w:styleId="2ColumnHeading">
    <w:name w:val="2Column Heading"/>
    <w:basedOn w:val="BodyText"/>
    <w:qFormat/>
    <w:rsid w:val="004E3000"/>
    <w:pPr>
      <w:spacing w:after="60"/>
      <w:ind w:left="-2268"/>
    </w:pPr>
    <w:rPr>
      <w:b/>
    </w:rPr>
  </w:style>
  <w:style w:type="paragraph" w:customStyle="1" w:styleId="Heading1TOC">
    <w:name w:val="Heading1 TOC"/>
    <w:basedOn w:val="Normal"/>
    <w:qFormat/>
    <w:rsid w:val="004E3000"/>
    <w:pPr>
      <w:spacing w:before="240" w:after="120"/>
    </w:pPr>
    <w:rPr>
      <w:rFonts w:ascii="Times New Roman" w:hAnsi="Times New Roman"/>
      <w:b/>
      <w:sz w:val="32"/>
    </w:rPr>
  </w:style>
  <w:style w:type="paragraph" w:customStyle="1" w:styleId="Heading2TOC">
    <w:name w:val="Heading2 TOC"/>
    <w:basedOn w:val="Normal"/>
    <w:qFormat/>
    <w:rsid w:val="004E3000"/>
    <w:pPr>
      <w:spacing w:before="240" w:after="60"/>
    </w:pPr>
    <w:rPr>
      <w:rFonts w:ascii="Times New Roman" w:hAnsi="Times New Roman"/>
      <w:b/>
      <w:sz w:val="28"/>
    </w:rPr>
  </w:style>
  <w:style w:type="character" w:customStyle="1" w:styleId="Underline">
    <w:name w:val="Underline"/>
    <w:qFormat/>
    <w:rsid w:val="004E3000"/>
    <w:rPr>
      <w:u w:val="single"/>
    </w:rPr>
  </w:style>
  <w:style w:type="paragraph" w:styleId="BalloonText">
    <w:name w:val="Balloon Text"/>
    <w:basedOn w:val="Normal"/>
    <w:link w:val="BalloonTextChar"/>
    <w:rsid w:val="004E3000"/>
    <w:rPr>
      <w:rFonts w:ascii="Tahoma" w:hAnsi="Tahoma" w:cs="Tahoma"/>
      <w:sz w:val="16"/>
      <w:szCs w:val="16"/>
    </w:rPr>
  </w:style>
  <w:style w:type="character" w:customStyle="1" w:styleId="BalloonTextChar">
    <w:name w:val="Balloon Text Char"/>
    <w:link w:val="BalloonText"/>
    <w:rsid w:val="004E30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30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30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1729</Words>
  <Characters>10881</Characters>
  <Application>Microsoft Office Word</Application>
  <DocSecurity>0</DocSecurity>
  <Lines>350</Lines>
  <Paragraphs>152</Paragraphs>
  <ScaleCrop>false</ScaleCrop>
  <Company>Author-it Software Corporation Ltd.</Company>
  <LinksUpToDate>false</LinksUpToDate>
  <CharactersWithSpaces>12527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LMFFL2502A Install impact and sound absorption underlay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2012-05-26T17:23:00Z</dcterms:created>
  <dcterms:modified xsi:type="dcterms:W3CDTF">2012-05-26T17:23:00Z</dcterms:modified>
</cp:coreProperties>
</file>