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6360" w:rsidP="00506360">
      <w:pPr>
        <w:pStyle w:val="Title"/>
      </w:pPr>
      <w:r>
        <w:fldChar w:fldCharType="begin"/>
      </w:r>
      <w:r>
        <w:instrText xml:space="preserve"> TITLE   \* MERGEFORMAT </w:instrText>
      </w:r>
      <w:r>
        <w:fldChar w:fldCharType="separate"/>
      </w:r>
      <w:r>
        <w:t>LMFFL2106A Prepare walls for coverings</w:t>
      </w:r>
      <w:r>
        <w:fldChar w:fldCharType="end"/>
      </w:r>
    </w:p>
    <w:p w:rsidR="00506360" w:rsidP="00506360">
      <w:pPr>
        <w:pStyle w:val="Version"/>
        <w:sectPr w:rsidSect="00373D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73DFF" w:rsidP="00373DFF">
      <w:pPr>
        <w:pStyle w:val="SuperHeading"/>
      </w:pPr>
      <w:r w:rsidRPr="00373DFF">
        <w:t>LMFFL2106A Prepare walls for coverings</w:t>
      </w:r>
    </w:p>
    <w:p w:rsidR="00000000" w:rsidRPr="00373DFF" w:rsidP="00373DFF">
      <w:pPr>
        <w:pStyle w:val="SuperHeading"/>
      </w:pPr>
    </w:p>
    <w:p w:rsidR="00000000" w:rsidRPr="00373DFF" w:rsidP="00373DFF">
      <w:pPr>
        <w:pStyle w:val="Heading1"/>
      </w:pPr>
      <w:bookmarkStart w:id="1" w:name="O_88347"/>
      <w:bookmarkEnd w:id="1"/>
      <w:r w:rsidRPr="00373DFF">
        <w:t>Modification History</w:t>
      </w:r>
    </w:p>
    <w:p w:rsidR="00000000" w:rsidRPr="00373DFF" w:rsidP="00373DFF">
      <w:pPr>
        <w:pStyle w:val="BodyText"/>
      </w:pPr>
      <w:r w:rsidRPr="00373DFF">
        <w:t>Not applicable.</w:t>
      </w:r>
    </w:p>
    <w:p w:rsidR="00000000" w:rsidRPr="00373DFF" w:rsidP="00373DFF">
      <w:pPr>
        <w:pStyle w:val="AllowPageBreak"/>
      </w:pPr>
    </w:p>
    <w:p w:rsidR="00000000" w:rsidRPr="00373DFF" w:rsidP="00373DFF">
      <w:pPr>
        <w:pStyle w:val="Heading1"/>
      </w:pPr>
      <w:bookmarkStart w:id="2" w:name="O_88348"/>
      <w:bookmarkEnd w:id="2"/>
      <w:r w:rsidRPr="00373DFF">
        <w:t>Unit Descriptor</w:t>
      </w:r>
    </w:p>
    <w:tbl>
      <w:tblPr>
        <w:tblW w:w="0" w:type="auto"/>
        <w:tblLayout w:type="fixed"/>
        <w:tblCellMar>
          <w:left w:w="62" w:type="dxa"/>
          <w:right w:w="62" w:type="dxa"/>
        </w:tblCellMar>
        <w:tblLook w:val="0000"/>
      </w:tblPr>
      <w:tblGrid>
        <w:gridCol w:w="2671"/>
        <w:gridCol w:w="5851"/>
      </w:tblGrid>
      <w:tr w:rsidTr="00506360">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FF">
            <w:pPr>
              <w:pStyle w:val="BodyText"/>
              <w:rPr>
                <w:lang w:val="en-NZ"/>
              </w:rPr>
            </w:pPr>
            <w:r w:rsidRPr="00373DFF">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DFF" w:rsidP="00373DFF">
            <w:pPr>
              <w:pStyle w:val="BodyText"/>
            </w:pPr>
            <w:r w:rsidRPr="00373DFF">
              <w:t>This unit covers the competency to clean and prepare walls to smooth flat surface in preparation for resilient wal</w:t>
            </w:r>
            <w:r w:rsidRPr="00373DFF">
              <w:t>l coverings and coatings.</w:t>
            </w:r>
          </w:p>
        </w:tc>
      </w:tr>
    </w:tbl>
    <w:p w:rsidR="00000000" w:rsidRPr="00373DFF" w:rsidP="00373DFF">
      <w:pPr>
        <w:pStyle w:val="BodyText"/>
      </w:pPr>
    </w:p>
    <w:p w:rsidR="00000000" w:rsidRPr="00373DFF" w:rsidP="00373DFF">
      <w:pPr>
        <w:pStyle w:val="AllowPageBreak"/>
      </w:pPr>
    </w:p>
    <w:p w:rsidR="00000000" w:rsidRPr="00373DFF" w:rsidP="00373DFF">
      <w:pPr>
        <w:pStyle w:val="Heading1"/>
      </w:pPr>
      <w:bookmarkStart w:id="3" w:name="O_88349"/>
      <w:bookmarkEnd w:id="3"/>
      <w:r w:rsidRPr="00373DFF">
        <w:t>Application of the Unit</w:t>
      </w:r>
    </w:p>
    <w:tbl>
      <w:tblPr>
        <w:tblW w:w="0" w:type="auto"/>
        <w:tblLayout w:type="fixed"/>
        <w:tblCellMar>
          <w:left w:w="62" w:type="dxa"/>
          <w:right w:w="62" w:type="dxa"/>
        </w:tblCellMar>
        <w:tblLook w:val="0000"/>
      </w:tblPr>
      <w:tblGrid>
        <w:gridCol w:w="2755"/>
        <w:gridCol w:w="5767"/>
      </w:tblGrid>
      <w:tr w:rsidTr="00506360">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FF">
            <w:pPr>
              <w:pStyle w:val="BodyText"/>
              <w:rPr>
                <w:lang w:val="en-NZ"/>
              </w:rPr>
            </w:pPr>
            <w:r w:rsidRPr="00373DFF">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DFF" w:rsidP="00373DFF">
            <w:pPr>
              <w:pStyle w:val="BodyText"/>
            </w:pPr>
            <w:r w:rsidRPr="00373DFF">
              <w:t xml:space="preserve">This unit supports the attainment of skills and knowledge required for competent workplace performance in the wide variety of flooring technology </w:t>
            </w:r>
            <w:r w:rsidRPr="00373DFF">
              <w:t>operations. The competency applies to an on site environment and involves application of skills and knowledge at a sub-trade level. These skills and knowledge are to be used within the scope of the individual's job and authority.</w:t>
            </w:r>
          </w:p>
        </w:tc>
      </w:tr>
    </w:tbl>
    <w:p w:rsidR="00000000" w:rsidRPr="00373DFF" w:rsidP="00373DFF">
      <w:pPr>
        <w:pStyle w:val="BodyText"/>
      </w:pPr>
    </w:p>
    <w:p w:rsidR="00000000" w:rsidRPr="00373DFF" w:rsidP="00373DFF">
      <w:pPr>
        <w:pStyle w:val="AllowPageBreak"/>
      </w:pPr>
    </w:p>
    <w:p w:rsidR="00000000" w:rsidRPr="00373DFF" w:rsidP="00373DFF">
      <w:pPr>
        <w:pStyle w:val="Heading1"/>
      </w:pPr>
      <w:bookmarkStart w:id="4" w:name="O_88350"/>
      <w:bookmarkEnd w:id="4"/>
      <w:r w:rsidRPr="00373DFF">
        <w:t>Licensing</w:t>
      </w:r>
      <w:r w:rsidRPr="00373DFF">
        <w:t>/Regulatory Information</w:t>
      </w:r>
    </w:p>
    <w:p w:rsidR="00000000" w:rsidRPr="00373DFF" w:rsidP="00373DFF">
      <w:pPr>
        <w:pStyle w:val="BodyText"/>
      </w:pPr>
      <w:r w:rsidRPr="00373DFF">
        <w:t>Not applicable.</w:t>
      </w:r>
    </w:p>
    <w:p w:rsidR="00000000" w:rsidRPr="00373DFF" w:rsidP="00373DFF">
      <w:pPr>
        <w:pStyle w:val="AllowPageBreak"/>
      </w:pPr>
    </w:p>
    <w:p w:rsidR="00000000" w:rsidRPr="00373DFF" w:rsidP="00373DFF">
      <w:pPr>
        <w:pStyle w:val="Heading1"/>
      </w:pPr>
      <w:bookmarkStart w:id="5" w:name="O_88352"/>
      <w:bookmarkEnd w:id="5"/>
      <w:r w:rsidRPr="00373DFF">
        <w:t>Pre-Requisites</w:t>
      </w:r>
    </w:p>
    <w:tbl>
      <w:tblPr>
        <w:tblW w:w="0" w:type="auto"/>
        <w:tblLayout w:type="fixed"/>
        <w:tblCellMar>
          <w:left w:w="62" w:type="dxa"/>
          <w:right w:w="62" w:type="dxa"/>
        </w:tblCellMar>
        <w:tblLook w:val="0000"/>
      </w:tblPr>
      <w:tblGrid>
        <w:gridCol w:w="2771"/>
        <w:gridCol w:w="1313"/>
        <w:gridCol w:w="4438"/>
      </w:tblGrid>
      <w:tr w:rsidTr="00506360">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FF">
            <w:pPr>
              <w:pStyle w:val="BodyText"/>
              <w:rPr>
                <w:lang w:val="en-NZ"/>
              </w:rPr>
            </w:pPr>
            <w:r w:rsidRPr="00373DFF">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FF">
            <w:pPr>
              <w:pStyle w:val="BodyText"/>
              <w:rPr>
                <w:lang w:val="en-NZ"/>
              </w:rPr>
            </w:pPr>
            <w:r w:rsidRPr="00373DFF">
              <w:t>Nil</w:t>
            </w:r>
          </w:p>
        </w:tc>
      </w:tr>
      <w:tr w:rsidTr="0050636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FF">
            <w:pPr>
              <w:pStyle w:val="BodyText"/>
              <w:rPr>
                <w:lang w:val="en-NZ"/>
              </w:rPr>
            </w:pPr>
          </w:p>
        </w:tc>
      </w:tr>
      <w:tr w:rsidTr="0050636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DFF" w:rsidP="00373DFF">
            <w:pPr>
              <w:pStyle w:val="BodyText"/>
            </w:pPr>
          </w:p>
        </w:tc>
      </w:tr>
    </w:tbl>
    <w:p w:rsidR="00000000" w:rsidRPr="00373DFF" w:rsidP="00373DFF">
      <w:pPr>
        <w:pStyle w:val="BodyText"/>
      </w:pPr>
    </w:p>
    <w:p w:rsidR="00000000" w:rsidRPr="00373DFF" w:rsidP="00373DFF">
      <w:pPr>
        <w:pStyle w:val="AllowPageBreak"/>
      </w:pPr>
    </w:p>
    <w:p w:rsidR="00000000" w:rsidRPr="00373DFF" w:rsidP="00373DFF">
      <w:pPr>
        <w:pStyle w:val="Heading1"/>
      </w:pPr>
      <w:bookmarkStart w:id="6" w:name="O_88351"/>
      <w:bookmarkEnd w:id="6"/>
      <w:r w:rsidRPr="00373DFF">
        <w:t>Employability Skills Information</w:t>
      </w:r>
    </w:p>
    <w:tbl>
      <w:tblPr>
        <w:tblW w:w="0" w:type="auto"/>
        <w:tblLayout w:type="fixed"/>
        <w:tblCellMar>
          <w:left w:w="62" w:type="dxa"/>
          <w:right w:w="62" w:type="dxa"/>
        </w:tblCellMar>
        <w:tblLook w:val="0000"/>
      </w:tblPr>
      <w:tblGrid>
        <w:gridCol w:w="2802"/>
        <w:gridCol w:w="5720"/>
      </w:tblGrid>
      <w:tr w:rsidTr="0050636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FF">
            <w:pPr>
              <w:pStyle w:val="BodyText"/>
              <w:rPr>
                <w:lang w:val="en-NZ"/>
              </w:rPr>
            </w:pPr>
            <w:r w:rsidRPr="00373DF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DFF" w:rsidP="00373DFF">
            <w:pPr>
              <w:pStyle w:val="BodyText"/>
            </w:pPr>
            <w:r w:rsidRPr="00373DFF">
              <w:t>This unit contains employability skills.</w:t>
            </w:r>
          </w:p>
        </w:tc>
      </w:tr>
    </w:tbl>
    <w:p w:rsidR="00000000" w:rsidRPr="00373DFF" w:rsidP="00373DFF">
      <w:pPr>
        <w:pStyle w:val="BodyText"/>
      </w:pPr>
    </w:p>
    <w:p w:rsidR="00000000" w:rsidRPr="00373DFF" w:rsidP="00373DFF">
      <w:pPr>
        <w:pStyle w:val="AllowPageBreak"/>
      </w:pPr>
    </w:p>
    <w:p w:rsidR="00000000" w:rsidRPr="00373DFF" w:rsidP="00373DFF">
      <w:pPr>
        <w:pStyle w:val="Heading1"/>
      </w:pPr>
      <w:bookmarkStart w:id="7" w:name="O_88353"/>
      <w:bookmarkEnd w:id="7"/>
      <w:r w:rsidRPr="00373DFF">
        <w:t>Elements and Performance Criteria Pre-Content</w:t>
      </w:r>
    </w:p>
    <w:tbl>
      <w:tblPr>
        <w:tblW w:w="0" w:type="auto"/>
        <w:tblLayout w:type="fixed"/>
        <w:tblCellMar>
          <w:left w:w="62" w:type="dxa"/>
          <w:right w:w="62" w:type="dxa"/>
        </w:tblCellMar>
        <w:tblLook w:val="0000"/>
      </w:tblPr>
      <w:tblGrid>
        <w:gridCol w:w="2569"/>
        <w:gridCol w:w="5953"/>
      </w:tblGrid>
      <w:tr w:rsidTr="00506360">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FF">
            <w:pPr>
              <w:pStyle w:val="BodyText"/>
              <w:rPr>
                <w:lang w:val="en-NZ"/>
              </w:rPr>
            </w:pPr>
            <w:r w:rsidRPr="00373DFF">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DFF" w:rsidP="00373DFF">
            <w:pPr>
              <w:pStyle w:val="BodyText"/>
            </w:pPr>
            <w:r w:rsidRPr="00373DFF">
              <w:t>Performance criteria describe the performance needed to demonstrate achievement of the element. Where bold italicised text is used, further info</w:t>
            </w:r>
            <w:r w:rsidRPr="00373DFF">
              <w:t>rmation is detailed in the required skills and knowledge section and the range statement. Assessment of performance is to be consistent with the evidence guide.</w:t>
            </w:r>
          </w:p>
        </w:tc>
      </w:tr>
    </w:tbl>
    <w:p w:rsidR="00000000" w:rsidRPr="00373DFF" w:rsidP="00373DFF">
      <w:pPr>
        <w:pStyle w:val="BodyText"/>
      </w:pPr>
    </w:p>
    <w:p w:rsidR="00000000" w:rsidRPr="00373DFF" w:rsidP="00373DFF">
      <w:pPr>
        <w:pStyle w:val="AllowPageBreak"/>
      </w:pPr>
    </w:p>
    <w:p w:rsidR="00000000" w:rsidRPr="00373DFF" w:rsidP="00373DFF">
      <w:pPr>
        <w:pStyle w:val="Heading1"/>
      </w:pPr>
      <w:bookmarkStart w:id="8" w:name="O_88354"/>
      <w:bookmarkEnd w:id="8"/>
      <w:r w:rsidRPr="00373DFF">
        <w:t>Elements and Performance Criteria</w:t>
      </w:r>
    </w:p>
    <w:tbl>
      <w:tblPr>
        <w:tblW w:w="0" w:type="auto"/>
        <w:tblLayout w:type="fixed"/>
        <w:tblCellMar>
          <w:left w:w="62" w:type="dxa"/>
          <w:right w:w="62" w:type="dxa"/>
        </w:tblCellMar>
        <w:tblLook w:val="0000"/>
      </w:tblPr>
      <w:tblGrid>
        <w:gridCol w:w="2569"/>
        <w:gridCol w:w="5953"/>
      </w:tblGrid>
      <w:tr w:rsidTr="00506360">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DFF" w:rsidP="00373DFF">
            <w:pPr>
              <w:pStyle w:val="BodyText"/>
            </w:pPr>
            <w:r w:rsidRPr="00373DFF">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FF">
            <w:pPr>
              <w:pStyle w:val="BodyText"/>
              <w:rPr>
                <w:lang w:val="en-NZ"/>
              </w:rPr>
            </w:pPr>
            <w:r w:rsidRPr="00373DFF">
              <w:rPr>
                <w:rStyle w:val="SpecialBold"/>
              </w:rPr>
              <w:t>PERFORMANCE CRITERIA</w:t>
            </w:r>
          </w:p>
        </w:tc>
      </w:tr>
      <w:tr w:rsidTr="00506360">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FF">
            <w:pPr>
              <w:pStyle w:val="List"/>
              <w:rPr>
                <w:lang w:val="en-NZ"/>
              </w:rPr>
            </w:pPr>
            <w:r w:rsidRPr="00373DFF">
              <w:t>1.</w:t>
            </w:r>
            <w:r w:rsidRPr="00373DFF">
              <w:tab/>
            </w:r>
            <w:r w:rsidRPr="00373DFF">
              <w:t>Prepare for work</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DFF" w:rsidP="00373DFF">
            <w:pPr>
              <w:pStyle w:val="List2"/>
            </w:pPr>
            <w:r w:rsidRPr="00373DFF">
              <w:t>1.1.</w:t>
            </w:r>
            <w:r w:rsidRPr="00373DFF">
              <w:tab/>
              <w:t xml:space="preserve">Applicable </w:t>
            </w:r>
            <w:r w:rsidRPr="00373DFF">
              <w:rPr>
                <w:rStyle w:val="BoldandItalics"/>
              </w:rPr>
              <w:t>legislative</w:t>
            </w:r>
            <w:r w:rsidRPr="00373DFF">
              <w:t xml:space="preserve">, </w:t>
            </w:r>
            <w:r w:rsidRPr="00373DFF">
              <w:rPr>
                <w:rStyle w:val="BoldandItalics"/>
              </w:rPr>
              <w:t>OHS</w:t>
            </w:r>
            <w:r w:rsidRPr="00373DFF">
              <w:t xml:space="preserve"> and </w:t>
            </w:r>
            <w:r w:rsidRPr="00373DFF">
              <w:rPr>
                <w:rStyle w:val="BoldandItalics"/>
              </w:rPr>
              <w:t>organisational</w:t>
            </w:r>
            <w:r w:rsidRPr="00373DFF">
              <w:t xml:space="preserve"> requirements relevant to </w:t>
            </w:r>
            <w:r w:rsidRPr="00373DFF">
              <w:rPr>
                <w:rStyle w:val="BoldandItalics"/>
              </w:rPr>
              <w:t>wall preparation</w:t>
            </w:r>
            <w:r w:rsidRPr="00373DFF">
              <w:t xml:space="preserve"> for coverings on wall </w:t>
            </w:r>
            <w:r w:rsidRPr="00373DFF">
              <w:rPr>
                <w:rStyle w:val="BoldandItalics"/>
              </w:rPr>
              <w:t>substrate</w:t>
            </w:r>
            <w:r w:rsidRPr="00373DFF">
              <w:t xml:space="preserve"> are verified and complied with</w:t>
            </w:r>
          </w:p>
          <w:p w:rsidR="00000000" w:rsidRPr="00373DFF" w:rsidP="00373DFF">
            <w:pPr>
              <w:pStyle w:val="List2"/>
            </w:pPr>
            <w:r w:rsidRPr="00373DFF">
              <w:t>1.2.</w:t>
            </w:r>
            <w:r w:rsidRPr="00373DFF">
              <w:tab/>
            </w:r>
            <w:r w:rsidRPr="00373DFF">
              <w:rPr>
                <w:rStyle w:val="BoldandItalics"/>
              </w:rPr>
              <w:t>Instructions</w:t>
            </w:r>
            <w:r w:rsidRPr="00373DFF">
              <w:t xml:space="preserve"> and/or plans are read and interpreted to identify the process re</w:t>
            </w:r>
            <w:r w:rsidRPr="00373DFF">
              <w:t>quired to complete work tasks</w:t>
            </w:r>
          </w:p>
          <w:p w:rsidR="00000000" w:rsidRPr="00373DFF" w:rsidP="00373DFF">
            <w:pPr>
              <w:pStyle w:val="List2"/>
            </w:pPr>
            <w:r w:rsidRPr="00373DFF">
              <w:t>1.3.</w:t>
            </w:r>
            <w:r w:rsidRPr="00373DFF">
              <w:tab/>
              <w:t>The condition of the walls are assessed to prepare walls to a smooth flat surface, the extent of preparation required is confirmed</w:t>
            </w:r>
          </w:p>
          <w:p w:rsidR="00000000" w:rsidRPr="00373DFF" w:rsidP="00373DFF">
            <w:pPr>
              <w:pStyle w:val="List2"/>
            </w:pPr>
            <w:r w:rsidRPr="00373DFF">
              <w:t>1.4.</w:t>
            </w:r>
            <w:r w:rsidRPr="00373DFF">
              <w:tab/>
              <w:t>Suitable primers smoothing and repairing compounds are selected</w:t>
            </w:r>
          </w:p>
          <w:p w:rsidR="00000000" w:rsidRPr="00373DFF" w:rsidP="00373DFF">
            <w:pPr>
              <w:pStyle w:val="List2"/>
            </w:pPr>
            <w:r w:rsidRPr="00373DFF">
              <w:t>1.5.</w:t>
            </w:r>
            <w:r w:rsidRPr="00373DFF">
              <w:tab/>
              <w:t>Surfaces are che</w:t>
            </w:r>
            <w:r w:rsidRPr="00373DFF">
              <w:t>cked for contamination, moisture content, plane, smooth, square internal and external corners and suitable preparation</w:t>
            </w:r>
          </w:p>
          <w:p w:rsidR="00000000" w:rsidRPr="00373DFF" w:rsidP="00373DFF">
            <w:pPr>
              <w:pStyle w:val="List2"/>
            </w:pPr>
            <w:r w:rsidRPr="00373DFF">
              <w:t>1.6.</w:t>
            </w:r>
            <w:r w:rsidRPr="00373DFF">
              <w:tab/>
              <w:t>Material safety data sheets, or equivalent, are read and applied during the work</w:t>
            </w:r>
          </w:p>
          <w:p w:rsidR="00000000" w:rsidRPr="00373DFF" w:rsidP="00373DFF">
            <w:pPr>
              <w:pStyle w:val="List2"/>
            </w:pPr>
            <w:r w:rsidRPr="00373DFF">
              <w:t>1.7.</w:t>
            </w:r>
            <w:r w:rsidRPr="00373DFF">
              <w:tab/>
            </w:r>
            <w:r w:rsidRPr="00373DFF">
              <w:rPr>
                <w:rStyle w:val="BoldandItalics"/>
              </w:rPr>
              <w:t>Tools</w:t>
            </w:r>
            <w:r w:rsidRPr="00373DFF">
              <w:t xml:space="preserve">, </w:t>
            </w:r>
            <w:r w:rsidRPr="00373DFF">
              <w:rPr>
                <w:rStyle w:val="BoldandItalics"/>
              </w:rPr>
              <w:t>equipment</w:t>
            </w:r>
            <w:r w:rsidRPr="00373DFF">
              <w:t xml:space="preserve"> and </w:t>
            </w:r>
            <w:r w:rsidRPr="00373DFF">
              <w:rPr>
                <w:rStyle w:val="BoldandItalics"/>
              </w:rPr>
              <w:t>materials</w:t>
            </w:r>
            <w:r w:rsidRPr="00373DFF">
              <w:t xml:space="preserve"> are selected an</w:t>
            </w:r>
            <w:r w:rsidRPr="00373DFF">
              <w:t>d checked prior to use to ensure that they are appropriate for the work, serviceable and in a safe condition</w:t>
            </w:r>
          </w:p>
          <w:p w:rsidR="00000000" w:rsidP="00373DFF">
            <w:pPr>
              <w:pStyle w:val="List2"/>
              <w:rPr>
                <w:lang w:val="en-NZ"/>
              </w:rPr>
            </w:pPr>
            <w:r w:rsidRPr="00373DFF">
              <w:t>1.8.</w:t>
            </w:r>
            <w:r w:rsidRPr="00373DFF">
              <w:tab/>
              <w:t>Sequence of work is planned, including the starting point, to ensure efficiency and quality of installation</w:t>
            </w:r>
          </w:p>
        </w:tc>
      </w:tr>
      <w:tr w:rsidTr="00506360">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FF">
            <w:pPr>
              <w:pStyle w:val="List"/>
              <w:rPr>
                <w:lang w:val="en-NZ"/>
              </w:rPr>
            </w:pPr>
            <w:r w:rsidRPr="00373DFF">
              <w:t>2.</w:t>
            </w:r>
            <w:r w:rsidRPr="00373DFF">
              <w:tab/>
              <w:t xml:space="preserve">Apply levelling compounds and </w:t>
            </w:r>
            <w:r w:rsidRPr="00373DFF">
              <w:t>primers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DFF" w:rsidP="00373DFF">
            <w:pPr>
              <w:pStyle w:val="List2"/>
            </w:pPr>
            <w:r w:rsidRPr="00373DFF">
              <w:t>2.1.</w:t>
            </w:r>
            <w:r w:rsidRPr="00373DFF">
              <w:tab/>
              <w:t>A mixing station is established where materials and equipment are prepared and positioned for use</w:t>
            </w:r>
          </w:p>
          <w:p w:rsidR="00000000" w:rsidRPr="00373DFF" w:rsidP="00373DFF">
            <w:pPr>
              <w:pStyle w:val="List2"/>
            </w:pPr>
            <w:r w:rsidRPr="00373DFF">
              <w:t>2.2.</w:t>
            </w:r>
            <w:r w:rsidRPr="00373DFF">
              <w:tab/>
              <w:t>Trial applications of surface materials are made to check equipment operation, materials consistency and specified surface finish</w:t>
            </w:r>
          </w:p>
          <w:p w:rsidR="00000000" w:rsidRPr="00373DFF" w:rsidP="00373DFF">
            <w:pPr>
              <w:pStyle w:val="List2"/>
            </w:pPr>
            <w:r w:rsidRPr="00373DFF">
              <w:t>2.3.</w:t>
            </w:r>
            <w:r w:rsidRPr="00373DFF">
              <w:tab/>
              <w:t>Surfa</w:t>
            </w:r>
            <w:r w:rsidRPr="00373DFF">
              <w:t>ce coating is applied with the depth and coverage in accordance with manufacturer specifications and job requirements</w:t>
            </w:r>
          </w:p>
          <w:p w:rsidR="00000000" w:rsidRPr="00373DFF" w:rsidP="00373DFF">
            <w:pPr>
              <w:pStyle w:val="List2"/>
            </w:pPr>
            <w:r w:rsidRPr="00373DFF">
              <w:t>2.4.</w:t>
            </w:r>
            <w:r w:rsidRPr="00373DFF">
              <w:tab/>
            </w:r>
            <w:r w:rsidRPr="00373DFF">
              <w:t>Internal and external corners are checked for square, wall surfaces are checked for plane and smooth and cleared for further processing</w:t>
            </w:r>
          </w:p>
          <w:p w:rsidR="00000000" w:rsidP="00373DFF">
            <w:pPr>
              <w:pStyle w:val="List2"/>
              <w:rPr>
                <w:lang w:val="en-NZ"/>
              </w:rPr>
            </w:pPr>
            <w:r w:rsidRPr="00373DFF">
              <w:t>2.5.</w:t>
            </w:r>
            <w:r w:rsidRPr="00373DFF">
              <w:tab/>
              <w:t>Completed work is checked for flaws in installation and materials and faults rectified</w:t>
            </w:r>
          </w:p>
        </w:tc>
      </w:tr>
      <w:tr w:rsidTr="00506360">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FF">
            <w:pPr>
              <w:pStyle w:val="List"/>
              <w:rPr>
                <w:lang w:val="en-NZ"/>
              </w:rPr>
            </w:pPr>
            <w:r w:rsidRPr="00373DFF">
              <w:t>3.</w:t>
            </w:r>
            <w:r w:rsidRPr="00373DFF">
              <w:tab/>
              <w:t>Complete housekeeping</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DFF" w:rsidP="00373DFF">
            <w:pPr>
              <w:pStyle w:val="List2"/>
            </w:pPr>
            <w:r w:rsidRPr="00373DFF">
              <w:t>3.</w:t>
            </w:r>
            <w:r w:rsidRPr="00373DFF">
              <w:t>1.</w:t>
            </w:r>
            <w:r w:rsidRPr="00373DFF">
              <w:tab/>
              <w:t>Unused materials are stored or recycled as required</w:t>
            </w:r>
          </w:p>
          <w:p w:rsidR="00000000" w:rsidRPr="00373DFF" w:rsidP="00373DFF">
            <w:pPr>
              <w:pStyle w:val="List2"/>
            </w:pPr>
            <w:r w:rsidRPr="00373DFF">
              <w:t>3.2.</w:t>
            </w:r>
            <w:r w:rsidRPr="00373DFF">
              <w:tab/>
              <w:t>Tools and equipment are cleaned and stored appropriately</w:t>
            </w:r>
          </w:p>
          <w:p w:rsidR="00000000" w:rsidRPr="00373DFF" w:rsidP="00373DFF">
            <w:pPr>
              <w:pStyle w:val="List2"/>
            </w:pPr>
            <w:r w:rsidRPr="00373DFF">
              <w:t>3.3.</w:t>
            </w:r>
            <w:r w:rsidRPr="00373DFF">
              <w:tab/>
              <w:t>Work area is cleaned and rubbish disposed of appropriate</w:t>
            </w:r>
          </w:p>
          <w:p w:rsidR="00000000" w:rsidRPr="00373DFF" w:rsidP="00373DFF">
            <w:pPr>
              <w:pStyle w:val="List2"/>
            </w:pPr>
            <w:r w:rsidRPr="00373DFF">
              <w:t>3.4.</w:t>
            </w:r>
            <w:r w:rsidRPr="00373DFF">
              <w:tab/>
              <w:t>Workplace documentation and/or reporting is completed</w:t>
            </w:r>
          </w:p>
        </w:tc>
      </w:tr>
    </w:tbl>
    <w:p w:rsidR="00000000" w:rsidRPr="00373DFF" w:rsidP="00373DFF">
      <w:pPr>
        <w:pStyle w:val="BodyText"/>
      </w:pPr>
    </w:p>
    <w:p w:rsidR="00000000" w:rsidRPr="00373DFF" w:rsidP="00373DFF">
      <w:pPr>
        <w:pStyle w:val="AllowPageBreak"/>
      </w:pPr>
    </w:p>
    <w:p w:rsidR="00000000" w:rsidRPr="00373DFF" w:rsidP="00373DFF">
      <w:pPr>
        <w:pStyle w:val="Heading1"/>
      </w:pPr>
      <w:bookmarkStart w:id="9" w:name="O_88355"/>
      <w:bookmarkEnd w:id="9"/>
      <w:r w:rsidRPr="00373DFF">
        <w:t>R</w:t>
      </w:r>
      <w:r w:rsidRPr="00373DFF">
        <w:t>equired Skills and Knowledge</w:t>
      </w:r>
    </w:p>
    <w:tbl>
      <w:tblPr>
        <w:tblW w:w="0" w:type="auto"/>
        <w:tblLayout w:type="fixed"/>
        <w:tblCellMar>
          <w:left w:w="62" w:type="dxa"/>
          <w:right w:w="62" w:type="dxa"/>
        </w:tblCellMar>
        <w:tblLook w:val="0000"/>
      </w:tblPr>
      <w:tblGrid>
        <w:gridCol w:w="8522"/>
      </w:tblGrid>
      <w:tr w:rsidTr="0050636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73DFF">
            <w:pPr>
              <w:pStyle w:val="BodyText"/>
              <w:rPr>
                <w:lang w:val="en-NZ"/>
              </w:rPr>
            </w:pPr>
            <w:r w:rsidRPr="00373DFF">
              <w:rPr>
                <w:rStyle w:val="SpecialBold"/>
              </w:rPr>
              <w:t>REQUIRED SKILLS AND KNOWLEDGE</w:t>
            </w:r>
          </w:p>
        </w:tc>
      </w:tr>
      <w:tr w:rsidTr="0050636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73DFF">
            <w:pPr>
              <w:pStyle w:val="BodyText"/>
              <w:rPr>
                <w:lang w:val="en-NZ"/>
              </w:rPr>
            </w:pPr>
            <w:r w:rsidRPr="00373DFF">
              <w:t>This section describes the skills and knowledge required for this unit.</w:t>
            </w:r>
          </w:p>
        </w:tc>
      </w:tr>
      <w:tr w:rsidTr="005063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FF">
            <w:pPr>
              <w:pStyle w:val="BodyText"/>
              <w:rPr>
                <w:lang w:val="en-NZ"/>
              </w:rPr>
            </w:pPr>
            <w:r w:rsidRPr="00373DFF">
              <w:rPr>
                <w:rStyle w:val="SpecialBold"/>
              </w:rPr>
              <w:t>Required skills</w:t>
            </w:r>
          </w:p>
        </w:tc>
      </w:tr>
      <w:tr w:rsidTr="005063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DFF" w:rsidP="00373DFF">
            <w:pPr>
              <w:pStyle w:val="ListBullet"/>
            </w:pPr>
            <w:r w:rsidRPr="00373DFF">
              <w:t>collect, organise and understand information related to work orders, basic plans and safety procedures</w:t>
            </w:r>
          </w:p>
          <w:p w:rsidR="00000000" w:rsidRPr="00373DFF" w:rsidP="00373DFF">
            <w:pPr>
              <w:pStyle w:val="ListBullet"/>
            </w:pPr>
            <w:r w:rsidRPr="00373DFF">
              <w:t>communicate ideas and information to enable confirmation of work requirements and specifications, coordination of work with site supervisor, other workers and customers, and the reporting of work outcomes and problems</w:t>
            </w:r>
          </w:p>
          <w:p w:rsidR="00000000" w:rsidRPr="00373DFF" w:rsidP="00373DFF">
            <w:pPr>
              <w:pStyle w:val="ListBullet"/>
            </w:pPr>
            <w:r w:rsidRPr="00373DFF">
              <w:t>work with others and in a team by reco</w:t>
            </w:r>
            <w:r w:rsidRPr="00373DFF">
              <w:t>gnising dependencies and using cooperative approaches to optimise work flow and productivity</w:t>
            </w:r>
          </w:p>
          <w:p w:rsidR="00000000" w:rsidRPr="00373DFF" w:rsidP="00373DFF">
            <w:pPr>
              <w:pStyle w:val="ListBullet"/>
            </w:pPr>
            <w:r w:rsidRPr="00373DFF">
              <w:t>use pre-checking and inspection techniques to anticipate wall substrate preparation problems to avoid re-work and wastage</w:t>
            </w:r>
          </w:p>
          <w:p w:rsidR="00000000" w:rsidRPr="00373DFF" w:rsidP="00373DFF">
            <w:pPr>
              <w:pStyle w:val="ListBullet"/>
            </w:pPr>
            <w:r w:rsidRPr="00373DFF">
              <w:t>recognise and respond to circumstances ou</w:t>
            </w:r>
            <w:r w:rsidRPr="00373DFF">
              <w:t>tside instructions or personal competence</w:t>
            </w:r>
          </w:p>
          <w:p w:rsidR="00000000" w:rsidRPr="00373DFF" w:rsidP="00373DFF">
            <w:pPr>
              <w:pStyle w:val="ListBullet"/>
            </w:pPr>
            <w:r w:rsidRPr="00373DFF">
              <w:t>plan and organise activities including the preparation and layout of the worksite and the obtaining of equipment and materials to avoid any back tracking, work flow interruptions or wastage</w:t>
            </w:r>
          </w:p>
          <w:p w:rsidR="00000000" w:rsidRPr="00373DFF" w:rsidP="00373DFF">
            <w:pPr>
              <w:pStyle w:val="ListBullet"/>
            </w:pPr>
            <w:r w:rsidRPr="00373DFF">
              <w:t>use mathematical ideas a</w:t>
            </w:r>
            <w:r w:rsidRPr="00373DFF">
              <w:t>nd techniques to correctly complete measurements, calculate area and estimate other material requirements</w:t>
            </w:r>
          </w:p>
          <w:p w:rsidR="00000000" w:rsidRPr="00373DFF" w:rsidP="00373DFF">
            <w:pPr>
              <w:pStyle w:val="ListBullet"/>
            </w:pPr>
            <w:r w:rsidRPr="00373DFF">
              <w:t>clarify and confirm work instructions</w:t>
            </w:r>
          </w:p>
          <w:p w:rsidR="00000000" w:rsidRPr="00373DFF" w:rsidP="00373DFF">
            <w:pPr>
              <w:pStyle w:val="ListBullet"/>
            </w:pPr>
            <w:r w:rsidRPr="00373DFF">
              <w:t>plan work within given task parameters</w:t>
            </w:r>
          </w:p>
          <w:p w:rsidR="00000000" w:rsidRPr="00373DFF" w:rsidP="00373DFF">
            <w:pPr>
              <w:pStyle w:val="ListBullet"/>
            </w:pPr>
            <w:r w:rsidRPr="00373DFF">
              <w:t>accept responsibility for given tasks</w:t>
            </w:r>
          </w:p>
          <w:p w:rsidR="00000000" w:rsidRPr="00373DFF" w:rsidP="00373DFF">
            <w:pPr>
              <w:pStyle w:val="ListBullet"/>
            </w:pPr>
            <w:r w:rsidRPr="00373DFF">
              <w:t>set, monitor and satisfy personal w</w:t>
            </w:r>
            <w:r w:rsidRPr="00373DFF">
              <w:t>ork goals</w:t>
            </w:r>
          </w:p>
          <w:p w:rsidR="00000000" w:rsidRPr="00373DFF" w:rsidP="00373DFF">
            <w:pPr>
              <w:pStyle w:val="ListBullet"/>
            </w:pPr>
            <w:r w:rsidRPr="00373DFF">
              <w:t>satisfy the competency requirements for the job</w:t>
            </w:r>
          </w:p>
          <w:p w:rsidR="00000000" w:rsidRPr="00373DFF" w:rsidP="00373DFF">
            <w:pPr>
              <w:pStyle w:val="ListBullet"/>
            </w:pPr>
            <w:r w:rsidRPr="00373DFF">
              <w:t>maintain current knowledge of:</w:t>
            </w:r>
          </w:p>
          <w:p w:rsidR="00000000" w:rsidRPr="00373DFF" w:rsidP="00373DFF">
            <w:pPr>
              <w:pStyle w:val="ListBullet2"/>
            </w:pPr>
            <w:r w:rsidRPr="00373DFF">
              <w:t>tools and materials</w:t>
            </w:r>
          </w:p>
          <w:p w:rsidR="00000000" w:rsidRPr="00373DFF" w:rsidP="00373DFF">
            <w:pPr>
              <w:pStyle w:val="ListBullet2"/>
            </w:pPr>
            <w:r w:rsidRPr="00373DFF">
              <w:t>wall substrate patching and smoothing techniques</w:t>
            </w:r>
          </w:p>
          <w:p w:rsidR="00000000" w:rsidRPr="00373DFF" w:rsidP="00373DFF">
            <w:pPr>
              <w:pStyle w:val="ListBullet"/>
            </w:pPr>
            <w:r w:rsidRPr="00373DFF">
              <w:t>seek learning opportunities</w:t>
            </w:r>
          </w:p>
          <w:p w:rsidR="00000000" w:rsidP="00373DFF">
            <w:pPr>
              <w:pStyle w:val="ListBullet"/>
              <w:rPr>
                <w:lang w:val="en-NZ"/>
              </w:rPr>
            </w:pPr>
            <w:r w:rsidRPr="00373DFF">
              <w:t>use the limited workplace technology related to the preparation of a substrate including tools, equipment, calculators and measuring devices</w:t>
            </w:r>
          </w:p>
        </w:tc>
      </w:tr>
      <w:tr w:rsidTr="005063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FF">
            <w:pPr>
              <w:pStyle w:val="BodyText"/>
              <w:rPr>
                <w:lang w:val="en-NZ"/>
              </w:rPr>
            </w:pPr>
            <w:r w:rsidRPr="00373DFF">
              <w:rPr>
                <w:rStyle w:val="SpecialBold"/>
              </w:rPr>
              <w:t>Required knowledge</w:t>
            </w:r>
          </w:p>
        </w:tc>
      </w:tr>
      <w:tr w:rsidTr="005063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DFF" w:rsidP="00373DFF">
            <w:pPr>
              <w:pStyle w:val="ListBullet"/>
            </w:pPr>
            <w:r w:rsidRPr="00373DFF">
              <w:t xml:space="preserve">State or Territory OHS legislation, regulations, standards and codes of practice relevant to </w:t>
            </w:r>
            <w:r w:rsidRPr="00373DFF">
              <w:t>patching and smoothing techniques</w:t>
            </w:r>
          </w:p>
          <w:p w:rsidR="00000000" w:rsidRPr="00373DFF" w:rsidP="00373DFF">
            <w:pPr>
              <w:pStyle w:val="ListBullet"/>
            </w:pPr>
            <w:r w:rsidRPr="00373DFF">
              <w:t>organisation and site standards, requirements, policies and procedures for applying smoothing and patching compounds</w:t>
            </w:r>
          </w:p>
          <w:p w:rsidR="00000000" w:rsidRPr="00373DFF" w:rsidP="00373DFF">
            <w:pPr>
              <w:pStyle w:val="ListBullet"/>
            </w:pPr>
            <w:r w:rsidRPr="00373DFF">
              <w:t>environmental protection requirements</w:t>
            </w:r>
          </w:p>
          <w:p w:rsidR="00000000" w:rsidRPr="00373DFF" w:rsidP="00373DFF">
            <w:pPr>
              <w:pStyle w:val="ListBullet"/>
            </w:pPr>
            <w:r w:rsidRPr="00373DFF">
              <w:t>established communication channels and protocols</w:t>
            </w:r>
          </w:p>
          <w:p w:rsidR="00000000" w:rsidRPr="00373DFF" w:rsidP="00373DFF">
            <w:pPr>
              <w:pStyle w:val="ListBullet"/>
            </w:pPr>
            <w:r w:rsidRPr="00373DFF">
              <w:t>problem identification and resolution</w:t>
            </w:r>
          </w:p>
          <w:p w:rsidR="00000000" w:rsidRPr="00373DFF" w:rsidP="00373DFF">
            <w:pPr>
              <w:pStyle w:val="ListBullet"/>
            </w:pPr>
            <w:r w:rsidRPr="00373DFF">
              <w:t>types of tools and equipment and procedures for their safe use, operation and maintenance</w:t>
            </w:r>
          </w:p>
          <w:p w:rsidR="00000000" w:rsidRPr="00373DFF" w:rsidP="00373DFF">
            <w:pPr>
              <w:pStyle w:val="ListBullet"/>
            </w:pPr>
            <w:r w:rsidRPr="00373DFF">
              <w:t>characteristics of materials, products and defects</w:t>
            </w:r>
          </w:p>
          <w:p w:rsidR="00000000" w:rsidRPr="00373DFF" w:rsidP="00373DFF">
            <w:pPr>
              <w:pStyle w:val="ListBullet"/>
            </w:pPr>
            <w:r w:rsidRPr="00373DFF">
              <w:t>set up and operation of equipment</w:t>
            </w:r>
          </w:p>
          <w:p w:rsidR="00000000" w:rsidRPr="00373DFF" w:rsidP="00373DFF">
            <w:pPr>
              <w:pStyle w:val="ListBullet"/>
            </w:pPr>
            <w:r w:rsidRPr="00373DFF">
              <w:t>procedures for the recording, reporting and</w:t>
            </w:r>
            <w:r w:rsidRPr="00373DFF">
              <w:t xml:space="preserve"> maintenance of workplace records and information</w:t>
            </w:r>
          </w:p>
          <w:p w:rsidR="00000000" w:rsidRPr="00373DFF" w:rsidP="00373DFF">
            <w:pPr>
              <w:pStyle w:val="ListBullet"/>
            </w:pPr>
            <w:r w:rsidRPr="00373DFF">
              <w:t>appropriate mathematical procedures for estimation and measurement</w:t>
            </w:r>
          </w:p>
          <w:p w:rsidR="00000000" w:rsidRPr="00373DFF" w:rsidP="00373DFF">
            <w:pPr>
              <w:pStyle w:val="ListBullet"/>
            </w:pPr>
            <w:r w:rsidRPr="00373DFF">
              <w:t>characteristics and requirements of substrate preparation</w:t>
            </w:r>
          </w:p>
          <w:p w:rsidR="00000000" w:rsidRPr="00373DFF" w:rsidP="00373DFF">
            <w:pPr>
              <w:pStyle w:val="ListBullet"/>
            </w:pPr>
            <w:r w:rsidRPr="00373DFF">
              <w:t>type, characteristics, uses and limitations of smoothing compounds and primers</w:t>
            </w:r>
          </w:p>
          <w:p w:rsidR="00000000" w:rsidRPr="00373DFF" w:rsidP="00373DFF">
            <w:pPr>
              <w:pStyle w:val="ListBullet"/>
            </w:pPr>
            <w:r w:rsidRPr="00373DFF">
              <w:t>wo</w:t>
            </w:r>
            <w:r w:rsidRPr="00373DFF">
              <w:t>rkplace safety system requirements related to the application of smoothing compounds and primers</w:t>
            </w:r>
          </w:p>
        </w:tc>
      </w:tr>
    </w:tbl>
    <w:p w:rsidR="00000000" w:rsidRPr="00373DFF" w:rsidP="00373DFF">
      <w:pPr>
        <w:pStyle w:val="BodyText"/>
      </w:pPr>
    </w:p>
    <w:p w:rsidR="00000000" w:rsidRPr="00373DFF" w:rsidP="00373DFF">
      <w:pPr>
        <w:pStyle w:val="AllowPageBreak"/>
      </w:pPr>
    </w:p>
    <w:p w:rsidR="00000000" w:rsidRPr="00373DFF" w:rsidP="00373DFF">
      <w:pPr>
        <w:pStyle w:val="Heading1"/>
      </w:pPr>
      <w:bookmarkStart w:id="10" w:name="O_88356"/>
      <w:bookmarkEnd w:id="10"/>
      <w:r w:rsidRPr="00373DFF">
        <w:t>Evidence Guide</w:t>
      </w:r>
    </w:p>
    <w:tbl>
      <w:tblPr>
        <w:tblW w:w="9570" w:type="dxa"/>
        <w:tblLayout w:type="fixed"/>
        <w:tblCellMar>
          <w:left w:w="62" w:type="dxa"/>
          <w:right w:w="62" w:type="dxa"/>
        </w:tblCellMar>
        <w:tblLook w:val="0000"/>
      </w:tblPr>
      <w:tblGrid>
        <w:gridCol w:w="3908"/>
        <w:gridCol w:w="5662"/>
      </w:tblGrid>
      <w:tr w:rsidTr="0050636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FF">
            <w:pPr>
              <w:pStyle w:val="BodyText"/>
              <w:rPr>
                <w:lang w:val="en-NZ"/>
              </w:rPr>
            </w:pPr>
            <w:r w:rsidRPr="00373DFF">
              <w:rPr>
                <w:rStyle w:val="SpecialBold"/>
              </w:rPr>
              <w:t>EVIDENCE GUIDE</w:t>
            </w:r>
          </w:p>
        </w:tc>
      </w:tr>
      <w:tr w:rsidTr="0050636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FF">
            <w:pPr>
              <w:pStyle w:val="BodyText"/>
              <w:rPr>
                <w:lang w:val="en-NZ"/>
              </w:rPr>
            </w:pPr>
            <w:r w:rsidRPr="00373DFF">
              <w:t>The Evidence Guide provides advice on assessment and must be read in conjunction with the performance criteria, required skills and knowledge, range statement and the Assessment Guidelines for the Training Package.</w:t>
            </w:r>
          </w:p>
        </w:tc>
      </w:tr>
      <w:tr w:rsidTr="005063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FF">
            <w:pPr>
              <w:pStyle w:val="BodyText"/>
              <w:rPr>
                <w:lang w:val="en-NZ"/>
              </w:rPr>
            </w:pPr>
            <w:r w:rsidRPr="00373DFF">
              <w:rPr>
                <w:rStyle w:val="SpecialBold"/>
              </w:rPr>
              <w:t>Critical aspects for assessment and evi</w:t>
            </w:r>
            <w:r w:rsidRPr="00373DFF">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DFF" w:rsidP="00373DFF">
            <w:pPr>
              <w:pStyle w:val="ListBullet"/>
            </w:pPr>
            <w:r w:rsidRPr="00373DFF">
              <w:t>Interpret work order and locate relevant information</w:t>
            </w:r>
          </w:p>
          <w:p w:rsidR="00000000" w:rsidRPr="00373DFF" w:rsidP="00373DFF">
            <w:pPr>
              <w:pStyle w:val="ListBullet"/>
            </w:pPr>
            <w:r w:rsidRPr="00373DFF">
              <w:t>Apply safe handling requirements for equipment, products and materials, including use of personal protective equipment</w:t>
            </w:r>
          </w:p>
          <w:p w:rsidR="00000000" w:rsidRPr="00373DFF" w:rsidP="00373DFF">
            <w:pPr>
              <w:pStyle w:val="ListBullet"/>
            </w:pPr>
            <w:r w:rsidRPr="00373DFF">
              <w:t>Follow work instructions, operating procedures and inspection practices to:</w:t>
            </w:r>
          </w:p>
          <w:p w:rsidR="00000000" w:rsidRPr="00373DFF" w:rsidP="00373DFF">
            <w:pPr>
              <w:pStyle w:val="ListBullet2"/>
            </w:pPr>
            <w:r w:rsidRPr="00373DFF">
              <w:t>prevent damage to goods, equipment and products</w:t>
            </w:r>
          </w:p>
          <w:p w:rsidR="00000000" w:rsidRPr="00373DFF" w:rsidP="00373DFF">
            <w:pPr>
              <w:pStyle w:val="ListBullet2"/>
            </w:pPr>
            <w:r w:rsidRPr="00373DFF">
              <w:t>maintain required production output and product quality</w:t>
            </w:r>
          </w:p>
          <w:p w:rsidR="00000000" w:rsidRPr="00373DFF" w:rsidP="00373DFF">
            <w:pPr>
              <w:pStyle w:val="ListBullet2"/>
            </w:pPr>
            <w:r w:rsidRPr="00373DFF">
              <w:t>minimise the risk of injury to self and others</w:t>
            </w:r>
          </w:p>
          <w:p w:rsidR="00000000" w:rsidRPr="00373DFF" w:rsidP="00373DFF">
            <w:pPr>
              <w:pStyle w:val="ListBullet"/>
            </w:pPr>
            <w:r w:rsidRPr="00373DFF">
              <w:t>Complete to Australian stan</w:t>
            </w:r>
            <w:r w:rsidRPr="00373DFF">
              <w:t>dards a minimum of two wall preparations which are to include:</w:t>
            </w:r>
          </w:p>
          <w:p w:rsidR="00000000" w:rsidRPr="00373DFF" w:rsidP="00373DFF">
            <w:pPr>
              <w:pStyle w:val="ListBullet2"/>
            </w:pPr>
            <w:r w:rsidRPr="00373DFF">
              <w:t xml:space="preserve">a patch and repair to a wall including internal and external corners </w:t>
            </w:r>
          </w:p>
          <w:p w:rsidR="00000000" w:rsidRPr="00373DFF" w:rsidP="00373DFF">
            <w:pPr>
              <w:pStyle w:val="ListBullet2"/>
            </w:pPr>
            <w:r w:rsidRPr="00373DFF">
              <w:t xml:space="preserve">a skim coat to walls including internal and external corners </w:t>
            </w:r>
          </w:p>
          <w:p w:rsidR="00000000" w:rsidRPr="00373DFF" w:rsidP="00373DFF">
            <w:pPr>
              <w:pStyle w:val="ListBullet"/>
            </w:pPr>
            <w:r w:rsidRPr="00373DFF">
              <w:t>Work effectively with others</w:t>
            </w:r>
          </w:p>
          <w:p w:rsidR="00000000" w:rsidP="00373DFF">
            <w:pPr>
              <w:pStyle w:val="ListBullet"/>
              <w:rPr>
                <w:lang w:val="en-NZ"/>
              </w:rPr>
            </w:pPr>
            <w:r w:rsidRPr="00373DFF">
              <w:t>Modify activities to cater for</w:t>
            </w:r>
            <w:r w:rsidRPr="00373DFF">
              <w:t xml:space="preserve"> variations in workplace context and environment</w:t>
            </w:r>
          </w:p>
        </w:tc>
      </w:tr>
      <w:tr w:rsidTr="005063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FF">
            <w:pPr>
              <w:pStyle w:val="BodyText"/>
              <w:rPr>
                <w:lang w:val="en-NZ"/>
              </w:rPr>
            </w:pPr>
            <w:r w:rsidRPr="00373DFF">
              <w:rPr>
                <w:rStyle w:val="SpecialBold"/>
              </w:rPr>
              <w:t>Context of</w:t>
            </w:r>
            <w:r w:rsidRPr="00373DFF">
              <w:t xml:space="preserve">, </w:t>
            </w:r>
            <w:r w:rsidRPr="00373DFF">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DFF" w:rsidP="00373DFF">
            <w:pPr>
              <w:pStyle w:val="ListBullet"/>
            </w:pPr>
            <w:r w:rsidRPr="00373DFF">
              <w:t>The application of competency is to be assessed in the workplace or realistically simulated workplace</w:t>
            </w:r>
          </w:p>
          <w:p w:rsidR="00000000" w:rsidRPr="00373DFF" w:rsidP="00373DFF">
            <w:pPr>
              <w:pStyle w:val="ListBullet"/>
            </w:pPr>
            <w:r w:rsidRPr="00373DFF">
              <w:t>Assessment is to occur under standard and authorised work practices, safety requirements and environmental constraints</w:t>
            </w:r>
          </w:p>
          <w:p w:rsidR="00000000" w:rsidRPr="00373DFF" w:rsidP="00373DFF">
            <w:pPr>
              <w:pStyle w:val="ListBullet"/>
            </w:pPr>
            <w:r w:rsidRPr="00373DFF">
              <w:t>Assessment of essential underpinning knowledge, other than confirmatory questions, will usually be conducted in an off-site context</w:t>
            </w:r>
          </w:p>
          <w:p w:rsidR="00000000" w:rsidRPr="00373DFF" w:rsidP="00373DFF">
            <w:pPr>
              <w:pStyle w:val="ListBullet"/>
            </w:pPr>
            <w:r w:rsidRPr="00373DFF">
              <w:t>Asses</w:t>
            </w:r>
            <w:r w:rsidRPr="00373DFF">
              <w:t>sment is to comply with relevant regulatory or Australian Standards requirements</w:t>
            </w:r>
          </w:p>
          <w:p w:rsidR="00000000" w:rsidRPr="00373DFF" w:rsidP="00373DFF">
            <w:pPr>
              <w:pStyle w:val="ListBullet"/>
            </w:pPr>
            <w:r w:rsidRPr="00373DFF">
              <w:t>The following resources should be made available:</w:t>
            </w:r>
          </w:p>
          <w:p w:rsidR="00000000" w:rsidRPr="00373DFF" w:rsidP="00373DFF">
            <w:pPr>
              <w:pStyle w:val="ListBullet2"/>
            </w:pPr>
            <w:r w:rsidRPr="00373DFF">
              <w:t>workplace location or simulated workplace</w:t>
            </w:r>
          </w:p>
          <w:p w:rsidR="00000000" w:rsidRPr="00373DFF" w:rsidP="00373DFF">
            <w:pPr>
              <w:pStyle w:val="ListBullet2"/>
            </w:pPr>
            <w:r w:rsidRPr="00373DFF">
              <w:t>materials and equipment relevant to substrate smoothing and patching activities</w:t>
            </w:r>
          </w:p>
          <w:p w:rsidR="00000000" w:rsidP="00373DFF">
            <w:pPr>
              <w:pStyle w:val="ListBullet2"/>
              <w:rPr>
                <w:lang w:val="en-NZ"/>
              </w:rPr>
            </w:pPr>
            <w:r w:rsidRPr="00373DFF">
              <w:t>specifications and work instructions</w:t>
            </w:r>
          </w:p>
        </w:tc>
      </w:tr>
      <w:tr w:rsidTr="005063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FF">
            <w:pPr>
              <w:pStyle w:val="BodyText"/>
              <w:rPr>
                <w:lang w:val="en-NZ"/>
              </w:rPr>
            </w:pPr>
            <w:r w:rsidRPr="00373DF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DFF" w:rsidP="00373DFF">
            <w:pPr>
              <w:pStyle w:val="BodyText"/>
            </w:pPr>
            <w:r w:rsidRPr="00373DFF">
              <w:t>Assessment must satisfy the endorsed assessment guidelines of the Furnishing Industry Training Package</w:t>
            </w:r>
          </w:p>
          <w:p w:rsidR="00000000" w:rsidRPr="00373DFF" w:rsidP="00373DFF">
            <w:pPr>
              <w:pStyle w:val="BodyText"/>
            </w:pPr>
            <w:r w:rsidRPr="00373DFF">
              <w:t>Assessment methods must confirm consistency and accuracy of performance (over time and in a ra</w:t>
            </w:r>
            <w:r w:rsidRPr="00373DFF">
              <w:t>nge of workplace relevant contexts) together with application of underpinning knowledge</w:t>
            </w:r>
          </w:p>
          <w:p w:rsidR="00000000" w:rsidRPr="00373DFF" w:rsidP="00373DFF">
            <w:pPr>
              <w:pStyle w:val="BodyText"/>
            </w:pPr>
            <w:r w:rsidRPr="00373DFF">
              <w:t>Assessment methods must be by direct observation of tasks and include questioning on underpinning knowledge to ensure its correct interpretation and application</w:t>
            </w:r>
          </w:p>
          <w:p w:rsidR="00000000" w:rsidRPr="00373DFF" w:rsidP="00373DFF">
            <w:pPr>
              <w:pStyle w:val="BodyText"/>
            </w:pPr>
            <w:r w:rsidRPr="00373DFF">
              <w:t>Assessm</w:t>
            </w:r>
            <w:r w:rsidRPr="00373DFF">
              <w:t>ent may be applied under project related conditions (real or simulated) and require evidence of process</w:t>
            </w:r>
          </w:p>
          <w:p w:rsidR="00000000" w:rsidRPr="00373DFF" w:rsidP="00373DFF">
            <w:pPr>
              <w:pStyle w:val="BodyText"/>
            </w:pPr>
            <w:r w:rsidRPr="00373DFF">
              <w:t>Assessment must confirm a reasonable inference that competency is able not only to be satisfied under the particular circumstance, but is able to be tra</w:t>
            </w:r>
            <w:r w:rsidRPr="00373DFF">
              <w:t>nsferred to other circumstances</w:t>
            </w:r>
          </w:p>
          <w:p w:rsidR="00000000" w:rsidRPr="00373DFF" w:rsidP="00373DFF">
            <w:pPr>
              <w:pStyle w:val="BodyText"/>
            </w:pPr>
            <w:r w:rsidRPr="00373DFF">
              <w:t>Assessment may be in conjunction with assessment of other units of competency</w:t>
            </w:r>
          </w:p>
        </w:tc>
      </w:tr>
    </w:tbl>
    <w:p w:rsidR="00000000" w:rsidRPr="00373DFF" w:rsidP="00373DFF">
      <w:pPr>
        <w:pStyle w:val="BodyText"/>
      </w:pPr>
    </w:p>
    <w:p w:rsidR="00000000" w:rsidRPr="00373DFF" w:rsidP="00373DFF">
      <w:pPr>
        <w:pStyle w:val="AllowPageBreak"/>
      </w:pPr>
    </w:p>
    <w:p w:rsidR="00000000" w:rsidRPr="00373DFF" w:rsidP="00373DFF">
      <w:pPr>
        <w:pStyle w:val="Heading1"/>
      </w:pPr>
      <w:bookmarkStart w:id="11" w:name="O_88357"/>
      <w:bookmarkEnd w:id="11"/>
      <w:r w:rsidRPr="00373DFF">
        <w:t>Range Statement</w:t>
      </w:r>
    </w:p>
    <w:tbl>
      <w:tblPr>
        <w:tblW w:w="0" w:type="auto"/>
        <w:tblLayout w:type="fixed"/>
        <w:tblCellMar>
          <w:left w:w="62" w:type="dxa"/>
          <w:right w:w="62" w:type="dxa"/>
        </w:tblCellMar>
        <w:tblLook w:val="0000"/>
      </w:tblPr>
      <w:tblGrid>
        <w:gridCol w:w="3528"/>
        <w:gridCol w:w="4994"/>
      </w:tblGrid>
      <w:tr w:rsidTr="0050636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FF">
            <w:pPr>
              <w:pStyle w:val="BodyText"/>
              <w:rPr>
                <w:lang w:val="en-NZ"/>
              </w:rPr>
            </w:pPr>
            <w:r w:rsidRPr="00373DFF">
              <w:rPr>
                <w:rStyle w:val="SpecialBold"/>
              </w:rPr>
              <w:t>RANGE STATEMENT</w:t>
            </w:r>
          </w:p>
        </w:tc>
      </w:tr>
      <w:tr w:rsidTr="0050636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FF">
            <w:pPr>
              <w:pStyle w:val="BodyText"/>
              <w:rPr>
                <w:lang w:val="en-NZ"/>
              </w:rPr>
            </w:pPr>
            <w:r w:rsidRPr="00373DFF">
              <w:t>The range statement relates to the unit of competency as a whole. It allows for different work environments and situations that may affect performance. Bold italicised wording, if used in the performance criteria, is detailed below. Essential operating con</w:t>
            </w:r>
            <w:r w:rsidRPr="00373DFF">
              <w:t>ditions that may be present with training and assessment (depending on the work situation, needs of the candidate, accessibility of the item, and local industry and regional contexts) may also be included.</w:t>
            </w:r>
          </w:p>
        </w:tc>
      </w:tr>
      <w:tr w:rsidTr="00506360">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FF">
            <w:pPr>
              <w:pStyle w:val="BodyText"/>
              <w:rPr>
                <w:lang w:val="en-NZ"/>
              </w:rPr>
            </w:pPr>
            <w:r w:rsidRPr="00373DFF">
              <w:rPr>
                <w:rStyle w:val="SpecialBold"/>
              </w:rPr>
              <w:t>Legislative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FF">
            <w:pPr>
              <w:pStyle w:val="ListBullet"/>
              <w:rPr>
                <w:lang w:val="en-NZ"/>
              </w:rPr>
            </w:pPr>
            <w:r w:rsidRPr="00373DFF">
              <w:t>are to be in accordanc</w:t>
            </w:r>
            <w:r w:rsidRPr="00373DFF">
              <w:t xml:space="preserve">e with applicable legislation from all levels of government that affect organisational operation. Requirements may include but not be limited to award and enterprise agreements, industrial relations, Australian Standards, confidentiality and privacy, OHS, </w:t>
            </w:r>
            <w:r w:rsidRPr="00373DFF">
              <w:t>the environment, equal opportunity, anti-discrimination, relevant industry codes of practice, duty of care and heritage</w:t>
            </w:r>
          </w:p>
        </w:tc>
      </w:tr>
      <w:tr w:rsidTr="00506360">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FF">
            <w:pPr>
              <w:pStyle w:val="BodyText"/>
              <w:rPr>
                <w:lang w:val="en-NZ"/>
              </w:rPr>
            </w:pPr>
            <w:r w:rsidRPr="00373DFF">
              <w:rPr>
                <w:rStyle w:val="SpecialBold"/>
              </w:rPr>
              <w:t>OHS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FF">
            <w:pPr>
              <w:pStyle w:val="ListBullet"/>
              <w:rPr>
                <w:lang w:val="en-NZ"/>
              </w:rPr>
            </w:pPr>
            <w:r w:rsidRPr="00373DFF">
              <w:t xml:space="preserve">are to be in accordance with Commonwealth, State or Territory legislation and regulations, </w:t>
            </w:r>
            <w:r w:rsidRPr="00373DFF">
              <w:t>organisational safety policies and procedures. Requirements may include but not be limited to the use of personal protective equipment and clothing, fire fighting equipment, First Aid equipment, hazard and risk control and elimination of hazardous material</w:t>
            </w:r>
            <w:r w:rsidRPr="00373DFF">
              <w:t>s and substances, manual handling including lifting and carrying</w:t>
            </w:r>
          </w:p>
        </w:tc>
      </w:tr>
      <w:tr w:rsidTr="00506360">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FF">
            <w:pPr>
              <w:pStyle w:val="BodyText"/>
              <w:rPr>
                <w:lang w:val="en-NZ"/>
              </w:rPr>
            </w:pPr>
            <w:r w:rsidRPr="00373DFF">
              <w:rPr>
                <w:rStyle w:val="SpecialBold"/>
              </w:rPr>
              <w:t>Organisational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FF">
            <w:pPr>
              <w:pStyle w:val="ListBullet"/>
              <w:rPr>
                <w:lang w:val="en-NZ"/>
              </w:rPr>
            </w:pPr>
            <w:r w:rsidRPr="00373DFF">
              <w:t xml:space="preserve">may include but not be limited to legal, organisational and site guidelines, policies and procedures relating to own role and responsibility, quality assurance, </w:t>
            </w:r>
            <w:r w:rsidRPr="00373DFF">
              <w:t>procedural manuals, quality and continuous improvement processes and standards, OHS, emergency and evacuation, ethical standards, recording and reporting, access and equity principles and practices, equipment use, maintenance and storage, environmental man</w:t>
            </w:r>
            <w:r w:rsidRPr="00373DFF">
              <w:t>agement (waste disposal, recycling and re-use guidelines)</w:t>
            </w:r>
          </w:p>
        </w:tc>
      </w:tr>
      <w:tr w:rsidTr="00506360">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FF">
            <w:pPr>
              <w:pStyle w:val="BodyText"/>
              <w:rPr>
                <w:lang w:val="en-NZ"/>
              </w:rPr>
            </w:pPr>
            <w:r w:rsidRPr="00373DFF">
              <w:rPr>
                <w:rStyle w:val="SpecialBold"/>
              </w:rPr>
              <w:t>Wall preparation</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FF">
            <w:pPr>
              <w:pStyle w:val="ListBullet"/>
              <w:rPr>
                <w:lang w:val="en-NZ"/>
              </w:rPr>
            </w:pPr>
            <w:r w:rsidRPr="00373DFF">
              <w:t>is to include the application of primers, repairing and smoothing cement based compounds</w:t>
            </w:r>
          </w:p>
        </w:tc>
      </w:tr>
      <w:tr w:rsidTr="00506360">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FF">
            <w:pPr>
              <w:pStyle w:val="BodyText"/>
              <w:rPr>
                <w:lang w:val="en-NZ"/>
              </w:rPr>
            </w:pPr>
            <w:r w:rsidRPr="00373DFF">
              <w:rPr>
                <w:rStyle w:val="SpecialBold"/>
              </w:rPr>
              <w:t>Substrate</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FF">
            <w:pPr>
              <w:pStyle w:val="ListBullet"/>
              <w:rPr>
                <w:lang w:val="en-NZ"/>
              </w:rPr>
            </w:pPr>
            <w:r w:rsidRPr="00373DFF">
              <w:t>may include concrete, cement rendered, fibrous cement board, MDF/HDF hard unde</w:t>
            </w:r>
            <w:r w:rsidRPr="00373DFF">
              <w:t>rlay, ply sheeting or hardboard</w:t>
            </w:r>
          </w:p>
        </w:tc>
      </w:tr>
      <w:tr w:rsidTr="00506360">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FF">
            <w:pPr>
              <w:pStyle w:val="BodyText"/>
              <w:rPr>
                <w:lang w:val="en-NZ"/>
              </w:rPr>
            </w:pPr>
            <w:r w:rsidRPr="00373DFF">
              <w:rPr>
                <w:rStyle w:val="SpecialBold"/>
              </w:rPr>
              <w:t>Instructions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DFF" w:rsidP="00373DFF">
            <w:pPr>
              <w:pStyle w:val="ListBullet"/>
            </w:pPr>
            <w:r w:rsidRPr="00373DFF">
              <w:t>Workplace procedures relating to the use and operation of tools and equipment</w:t>
            </w:r>
          </w:p>
          <w:p w:rsidR="00000000" w:rsidRPr="00373DFF" w:rsidP="00373DFF">
            <w:pPr>
              <w:pStyle w:val="ListBullet"/>
            </w:pPr>
            <w:r w:rsidRPr="00373DFF">
              <w:t>Workplace instructions, including job sheets, plans, drawings and designs</w:t>
            </w:r>
          </w:p>
          <w:p w:rsidR="00000000" w:rsidRPr="00373DFF" w:rsidP="00373DFF">
            <w:pPr>
              <w:pStyle w:val="ListBullet"/>
            </w:pPr>
            <w:r w:rsidRPr="00373DFF">
              <w:t>Workplace procedures relating to reporting and communication</w:t>
            </w:r>
          </w:p>
          <w:p w:rsidR="00000000" w:rsidP="00373DFF">
            <w:pPr>
              <w:pStyle w:val="ListBullet"/>
              <w:rPr>
                <w:lang w:val="en-NZ"/>
              </w:rPr>
            </w:pPr>
            <w:r w:rsidRPr="00373DFF">
              <w:t>Manufacturer instructions for the use of equipment and materials</w:t>
            </w:r>
          </w:p>
        </w:tc>
      </w:tr>
      <w:tr w:rsidTr="00506360">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FF">
            <w:pPr>
              <w:pStyle w:val="BodyText"/>
              <w:rPr>
                <w:lang w:val="en-NZ"/>
              </w:rPr>
            </w:pPr>
            <w:r w:rsidRPr="00373DFF">
              <w:rPr>
                <w:rStyle w:val="SpecialBold"/>
              </w:rPr>
              <w:t>Tools and equipment</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FF">
            <w:pPr>
              <w:pStyle w:val="ListBullet"/>
              <w:rPr>
                <w:lang w:val="en-NZ"/>
              </w:rPr>
            </w:pPr>
            <w:r w:rsidRPr="00373DFF">
              <w:t>are to include utility knife, straight edge, square, tape measure, spirit level, screed bar, finishing trowe</w:t>
            </w:r>
            <w:r w:rsidRPr="00373DFF">
              <w:t>l, corner trowel, spatula, rollers, brushes, measuring buckets, batching buckets, angle grinder and trolley</w:t>
            </w:r>
          </w:p>
        </w:tc>
      </w:tr>
      <w:tr w:rsidTr="00506360">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FF">
            <w:pPr>
              <w:pStyle w:val="BodyText"/>
              <w:rPr>
                <w:lang w:val="en-NZ"/>
              </w:rPr>
            </w:pPr>
            <w:r w:rsidRPr="00373DFF">
              <w:rPr>
                <w:rStyle w:val="SpecialBold"/>
              </w:rPr>
              <w:t>Materials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DFF" w:rsidP="00373DFF">
            <w:pPr>
              <w:pStyle w:val="ListBullet"/>
            </w:pPr>
            <w:r w:rsidRPr="00373DFF">
              <w:t>are to include but are not limited to sanding paper, grinding discs, carborundum brick, smoothing and repairing compounds and primers</w:t>
            </w:r>
          </w:p>
        </w:tc>
      </w:tr>
    </w:tbl>
    <w:p w:rsidR="00506360" w:rsidP="00373DFF">
      <w:pPr>
        <w:pStyle w:val="BodyText"/>
      </w:pPr>
    </w:p>
    <w:p w:rsidR="00506360" w:rsidP="00373DFF">
      <w:pPr>
        <w:pStyle w:val="BodyText"/>
      </w:pPr>
    </w:p>
    <w:p w:rsidR="00000000" w:rsidRPr="00373DFF" w:rsidP="00373DFF">
      <w:pPr>
        <w:pStyle w:val="Heading1"/>
      </w:pPr>
      <w:bookmarkStart w:id="12" w:name="O_88358"/>
      <w:bookmarkEnd w:id="12"/>
      <w:r w:rsidRPr="00373DFF">
        <w:t>Unit Sector(s)</w:t>
      </w:r>
    </w:p>
    <w:tbl>
      <w:tblPr>
        <w:tblW w:w="0" w:type="auto"/>
        <w:tblLayout w:type="fixed"/>
        <w:tblCellMar>
          <w:left w:w="62" w:type="dxa"/>
          <w:right w:w="62" w:type="dxa"/>
        </w:tblCellMar>
        <w:tblLook w:val="0000"/>
      </w:tblPr>
      <w:tblGrid>
        <w:gridCol w:w="2617"/>
        <w:gridCol w:w="5905"/>
      </w:tblGrid>
      <w:tr w:rsidTr="00506360">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FF">
            <w:pPr>
              <w:pStyle w:val="BodyText"/>
              <w:rPr>
                <w:lang w:val="en-NZ"/>
              </w:rPr>
            </w:pPr>
            <w:r w:rsidRPr="00373DFF">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DFF" w:rsidP="00373DFF">
            <w:pPr>
              <w:pStyle w:val="BodyText"/>
            </w:pPr>
            <w:r w:rsidRPr="00373DFF">
              <w:t>Flooring Technology</w:t>
            </w:r>
          </w:p>
        </w:tc>
      </w:tr>
    </w:tbl>
    <w:p w:rsidR="00000000" w:rsidRPr="00373DFF" w:rsidP="00373DFF">
      <w:pPr>
        <w:pStyle w:val="BodyText"/>
      </w:pPr>
    </w:p>
    <w:p w:rsidR="00000000" w:rsidRPr="00373DFF" w:rsidP="00373DFF">
      <w:pPr>
        <w:pStyle w:val="AllowPageBreak"/>
      </w:pPr>
    </w:p>
    <w:p w:rsidR="00000000" w:rsidRPr="00373DFF" w:rsidP="00373DFF">
      <w:pPr>
        <w:pStyle w:val="Heading1"/>
      </w:pPr>
      <w:bookmarkStart w:id="13" w:name="O_157954"/>
      <w:bookmarkEnd w:id="13"/>
      <w:r w:rsidRPr="00373DFF">
        <w:t>Competency field</w:t>
      </w:r>
    </w:p>
    <w:tbl>
      <w:tblPr>
        <w:tblW w:w="0" w:type="auto"/>
        <w:tblLayout w:type="fixed"/>
        <w:tblCellMar>
          <w:left w:w="62" w:type="dxa"/>
          <w:right w:w="62" w:type="dxa"/>
        </w:tblCellMar>
        <w:tblLook w:val="0000"/>
      </w:tblPr>
      <w:tblGrid>
        <w:gridCol w:w="2779"/>
        <w:gridCol w:w="5743"/>
      </w:tblGrid>
      <w:tr w:rsidTr="00506360">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FF">
            <w:pPr>
              <w:pStyle w:val="BodyText"/>
              <w:rPr>
                <w:lang w:val="en-NZ"/>
              </w:rPr>
            </w:pPr>
            <w:r w:rsidRPr="00373DFF">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DFF" w:rsidP="00373DFF">
            <w:pPr>
              <w:pStyle w:val="BodyText"/>
            </w:pPr>
            <w:r w:rsidRPr="00373DFF">
              <w:t>Floor Preparation</w:t>
            </w:r>
          </w:p>
        </w:tc>
      </w:tr>
    </w:tbl>
    <w:p w:rsidR="00000000" w:rsidRPr="00373DFF" w:rsidP="00373DFF">
      <w:pPr>
        <w:pStyle w:val="BodyText"/>
      </w:pPr>
    </w:p>
    <w:p w:rsidR="00000000" w:rsidRPr="00373DFF" w:rsidP="00373DFF">
      <w:pPr>
        <w:pStyle w:val="AllowPageBreak"/>
      </w:pPr>
    </w:p>
    <w:p w:rsidR="00000000" w:rsidRPr="00373DFF" w:rsidP="00373DFF">
      <w:pPr>
        <w:pStyle w:val="Heading1"/>
      </w:pPr>
      <w:bookmarkStart w:id="14" w:name="O_157953"/>
      <w:bookmarkEnd w:id="14"/>
      <w:r w:rsidRPr="00373DFF">
        <w:t>Co-requisite units</w:t>
      </w:r>
    </w:p>
    <w:tbl>
      <w:tblPr>
        <w:tblW w:w="0" w:type="auto"/>
        <w:tblLayout w:type="fixed"/>
        <w:tblCellMar>
          <w:left w:w="62" w:type="dxa"/>
          <w:right w:w="62" w:type="dxa"/>
        </w:tblCellMar>
        <w:tblLook w:val="0000"/>
      </w:tblPr>
      <w:tblGrid>
        <w:gridCol w:w="2641"/>
        <w:gridCol w:w="1322"/>
        <w:gridCol w:w="4559"/>
      </w:tblGrid>
      <w:tr w:rsidTr="0050636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FF">
            <w:pPr>
              <w:pStyle w:val="BodyText"/>
              <w:rPr>
                <w:lang w:val="en-NZ"/>
              </w:rPr>
            </w:pPr>
            <w:r w:rsidRPr="00373DF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0636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FF">
            <w:pPr>
              <w:pStyle w:val="BodyText"/>
              <w:rPr>
                <w:lang w:val="en-NZ"/>
              </w:rPr>
            </w:pPr>
          </w:p>
        </w:tc>
      </w:tr>
      <w:tr w:rsidTr="0050636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DFF" w:rsidP="00373DFF">
            <w:pPr>
              <w:pStyle w:val="BodyText"/>
            </w:pPr>
          </w:p>
        </w:tc>
      </w:tr>
    </w:tbl>
    <w:p w:rsidR="00000000" w:rsidRPr="00373DFF" w:rsidP="00373DFF">
      <w:pPr>
        <w:pStyle w:val="BodyText"/>
      </w:pPr>
    </w:p>
    <w:p w:rsidR="00000000" w:rsidRPr="00373DFF" w:rsidP="00373DFF"/>
    <w:sectPr w:rsidSect="00373D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D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6360" w:rsidP="005063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D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360" w:rsidP="00373D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06360" w:rsidP="00373D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06360" w:rsidP="00373D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D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6360" w:rsidP="0050636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D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360" w:rsidP="00373DFF">
    <w:pPr>
      <w:pStyle w:val="Header"/>
      <w:framePr w:wrap="around"/>
    </w:pPr>
    <w:r>
      <w:fldChar w:fldCharType="begin"/>
    </w:r>
    <w:r>
      <w:instrText xml:space="preserve"> TITLE   \* MERGEFORMAT </w:instrText>
    </w:r>
    <w:r>
      <w:fldChar w:fldCharType="separate"/>
    </w:r>
    <w:r>
      <w:t>LMFFL2106A Prepare walls for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06360" w:rsidP="00373D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0CB9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5E45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E0C6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D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73DFF"/>
    <w:pPr>
      <w:spacing w:before="360" w:after="60"/>
      <w:outlineLvl w:val="0"/>
    </w:pPr>
    <w:rPr>
      <w:sz w:val="32"/>
    </w:rPr>
  </w:style>
  <w:style w:type="paragraph" w:styleId="Heading2">
    <w:name w:val="heading 2"/>
    <w:basedOn w:val="HeadingBase"/>
    <w:next w:val="BodyText"/>
    <w:link w:val="Heading2Char"/>
    <w:qFormat/>
    <w:rsid w:val="00373DFF"/>
    <w:pPr>
      <w:keepLines/>
      <w:spacing w:before="240" w:after="120"/>
      <w:outlineLvl w:val="1"/>
    </w:pPr>
    <w:rPr>
      <w:sz w:val="28"/>
      <w:szCs w:val="40"/>
    </w:rPr>
  </w:style>
  <w:style w:type="paragraph" w:styleId="Heading3">
    <w:name w:val="heading 3"/>
    <w:basedOn w:val="HeadingBase"/>
    <w:next w:val="BodyText"/>
    <w:link w:val="Heading3Char"/>
    <w:qFormat/>
    <w:rsid w:val="00373DFF"/>
    <w:pPr>
      <w:spacing w:before="180" w:after="120"/>
      <w:outlineLvl w:val="2"/>
    </w:pPr>
    <w:rPr>
      <w:spacing w:val="-10"/>
      <w:kern w:val="32"/>
    </w:rPr>
  </w:style>
  <w:style w:type="paragraph" w:styleId="Heading4">
    <w:name w:val="heading 4"/>
    <w:basedOn w:val="HeadingBase"/>
    <w:next w:val="BodyText"/>
    <w:link w:val="Heading4Char"/>
    <w:qFormat/>
    <w:rsid w:val="00373DFF"/>
    <w:pPr>
      <w:spacing w:before="160" w:after="120"/>
      <w:outlineLvl w:val="3"/>
    </w:pPr>
    <w:rPr>
      <w:sz w:val="22"/>
    </w:rPr>
  </w:style>
  <w:style w:type="paragraph" w:styleId="Heading5">
    <w:name w:val="heading 5"/>
    <w:basedOn w:val="HeadingBase"/>
    <w:next w:val="Normal"/>
    <w:link w:val="Heading5Char"/>
    <w:qFormat/>
    <w:rsid w:val="00373DFF"/>
    <w:pPr>
      <w:spacing w:before="80"/>
      <w:outlineLvl w:val="4"/>
    </w:pPr>
    <w:rPr>
      <w:color w:val="918585"/>
      <w:sz w:val="20"/>
    </w:rPr>
  </w:style>
  <w:style w:type="paragraph" w:styleId="Heading6">
    <w:name w:val="heading 6"/>
    <w:basedOn w:val="HeadingBase"/>
    <w:next w:val="Normal"/>
    <w:link w:val="Heading6Char"/>
    <w:qFormat/>
    <w:rsid w:val="00373DFF"/>
    <w:pPr>
      <w:spacing w:before="60"/>
      <w:outlineLvl w:val="5"/>
    </w:pPr>
    <w:rPr>
      <w:color w:val="918585"/>
      <w:sz w:val="20"/>
    </w:rPr>
  </w:style>
  <w:style w:type="paragraph" w:styleId="Heading7">
    <w:name w:val="heading 7"/>
    <w:basedOn w:val="Normal"/>
    <w:next w:val="Normal"/>
    <w:link w:val="Heading7Char"/>
    <w:qFormat/>
    <w:rsid w:val="00373DFF"/>
    <w:pPr>
      <w:ind w:left="720"/>
      <w:outlineLvl w:val="6"/>
    </w:pPr>
    <w:rPr>
      <w:i/>
    </w:rPr>
  </w:style>
  <w:style w:type="paragraph" w:styleId="Heading8">
    <w:name w:val="heading 8"/>
    <w:basedOn w:val="Normal"/>
    <w:next w:val="Normal"/>
    <w:link w:val="Heading8Char"/>
    <w:qFormat/>
    <w:rsid w:val="00373DFF"/>
    <w:pPr>
      <w:ind w:left="720"/>
      <w:outlineLvl w:val="7"/>
    </w:pPr>
    <w:rPr>
      <w:i/>
    </w:rPr>
  </w:style>
  <w:style w:type="paragraph" w:styleId="Heading9">
    <w:name w:val="heading 9"/>
    <w:basedOn w:val="Normal"/>
    <w:next w:val="Normal"/>
    <w:link w:val="Heading9Char"/>
    <w:qFormat/>
    <w:rsid w:val="00373DFF"/>
    <w:pPr>
      <w:ind w:left="720"/>
      <w:outlineLvl w:val="8"/>
    </w:pPr>
    <w:rPr>
      <w:i/>
    </w:rPr>
  </w:style>
  <w:style w:type="character" w:default="1" w:styleId="DefaultParagraphFont">
    <w:name w:val="Default Paragraph Font"/>
    <w:uiPriority w:val="1"/>
    <w:unhideWhenUsed/>
    <w:rsid w:val="00373D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3DFF"/>
  </w:style>
  <w:style w:type="character" w:customStyle="1" w:styleId="Heading1Char">
    <w:name w:val="Heading 1 Char"/>
    <w:basedOn w:val="DefaultParagraphFont"/>
    <w:link w:val="Heading1"/>
    <w:rsid w:val="00373DFF"/>
    <w:rPr>
      <w:rFonts w:ascii="Times New Roman" w:eastAsia="Times New Roman" w:hAnsi="Times New Roman" w:cs="Times New Roman"/>
      <w:b/>
      <w:sz w:val="32"/>
      <w:szCs w:val="20"/>
      <w:lang w:eastAsia="en-US"/>
    </w:rPr>
  </w:style>
  <w:style w:type="paragraph" w:styleId="BodyText">
    <w:name w:val="Body Text"/>
    <w:basedOn w:val="Normal"/>
    <w:link w:val="BodyTextChar"/>
    <w:rsid w:val="00373D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3DFF"/>
    <w:rPr>
      <w:rFonts w:ascii="Times New Roman" w:eastAsia="Times New Roman" w:hAnsi="Times New Roman" w:cs="Times New Roman"/>
      <w:sz w:val="24"/>
      <w:lang w:val="en-US" w:eastAsia="en-US"/>
    </w:rPr>
  </w:style>
  <w:style w:type="paragraph" w:styleId="Footer">
    <w:name w:val="footer"/>
    <w:basedOn w:val="Normal"/>
    <w:link w:val="FooterChar"/>
    <w:rsid w:val="00373D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3DFF"/>
    <w:rPr>
      <w:rFonts w:ascii="Times New Roman" w:eastAsia="Times New Roman" w:hAnsi="Times New Roman" w:cs="Times New Roman"/>
      <w:sz w:val="16"/>
      <w:lang w:val="en-US" w:eastAsia="en-US"/>
    </w:rPr>
  </w:style>
  <w:style w:type="paragraph" w:styleId="List">
    <w:name w:val="List"/>
    <w:basedOn w:val="BodyText"/>
    <w:next w:val="BodyText"/>
    <w:rsid w:val="00373DFF"/>
    <w:pPr>
      <w:tabs>
        <w:tab w:val="left" w:pos="340"/>
      </w:tabs>
      <w:spacing w:before="60" w:after="60"/>
      <w:ind w:left="340" w:hanging="340"/>
    </w:pPr>
  </w:style>
  <w:style w:type="paragraph" w:styleId="ListBullet">
    <w:name w:val="List Bullet"/>
    <w:basedOn w:val="List"/>
    <w:rsid w:val="00373DFF"/>
    <w:pPr>
      <w:numPr>
        <w:numId w:val="13"/>
      </w:numPr>
      <w:tabs>
        <w:tab w:val="clear" w:pos="340"/>
      </w:tabs>
      <w:spacing w:before="40" w:after="40"/>
    </w:pPr>
  </w:style>
  <w:style w:type="character" w:customStyle="1" w:styleId="SpecialBold">
    <w:name w:val="Special Bold"/>
    <w:basedOn w:val="DefaultParagraphFont"/>
    <w:rsid w:val="00373DFF"/>
    <w:rPr>
      <w:b/>
      <w:spacing w:val="0"/>
    </w:rPr>
  </w:style>
  <w:style w:type="paragraph" w:styleId="ListBullet2">
    <w:name w:val="List Bullet 2"/>
    <w:basedOn w:val="List2"/>
    <w:rsid w:val="00373DFF"/>
    <w:pPr>
      <w:numPr>
        <w:numId w:val="14"/>
      </w:numPr>
      <w:tabs>
        <w:tab w:val="clear" w:pos="680"/>
      </w:tabs>
    </w:pPr>
  </w:style>
  <w:style w:type="paragraph" w:styleId="Header">
    <w:name w:val="header"/>
    <w:basedOn w:val="Normal"/>
    <w:link w:val="HeaderChar"/>
    <w:rsid w:val="00373D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3DF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73DFF"/>
    <w:pPr>
      <w:spacing w:before="240" w:after="120"/>
      <w:outlineLvl w:val="0"/>
    </w:pPr>
    <w:rPr>
      <w:rFonts w:ascii="Times New Roman" w:hAnsi="Times New Roman"/>
      <w:b/>
      <w:sz w:val="28"/>
    </w:rPr>
  </w:style>
  <w:style w:type="paragraph" w:customStyle="1" w:styleId="AllowPageBreak">
    <w:name w:val="AllowPageBreak"/>
    <w:rsid w:val="00373DF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73DFF"/>
    <w:pPr>
      <w:tabs>
        <w:tab w:val="left" w:pos="680"/>
      </w:tabs>
      <w:spacing w:before="60" w:after="60"/>
      <w:ind w:left="680" w:hanging="340"/>
    </w:pPr>
  </w:style>
  <w:style w:type="character" w:customStyle="1" w:styleId="BoldandItalics">
    <w:name w:val="Bold and Italics"/>
    <w:qFormat/>
    <w:rsid w:val="00373DFF"/>
    <w:rPr>
      <w:b/>
      <w:i/>
      <w:u w:val="none"/>
    </w:rPr>
  </w:style>
  <w:style w:type="character" w:customStyle="1" w:styleId="Heading2Char">
    <w:name w:val="Heading 2 Char"/>
    <w:basedOn w:val="DefaultParagraphFont"/>
    <w:link w:val="Heading2"/>
    <w:rsid w:val="00373D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3D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3D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3D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3D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3D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73D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73DFF"/>
    <w:rPr>
      <w:rFonts w:ascii="Courier New" w:eastAsia="Times New Roman" w:hAnsi="Courier New" w:cs="Times New Roman"/>
      <w:i/>
      <w:szCs w:val="20"/>
      <w:lang w:val="en-US" w:eastAsia="en-US"/>
    </w:rPr>
  </w:style>
  <w:style w:type="paragraph" w:customStyle="1" w:styleId="HeadingBase">
    <w:name w:val="Heading Base"/>
    <w:rsid w:val="00373D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3DFF"/>
    <w:pPr>
      <w:tabs>
        <w:tab w:val="right" w:leader="dot" w:pos="9072"/>
      </w:tabs>
      <w:ind w:left="567"/>
    </w:pPr>
    <w:rPr>
      <w:szCs w:val="22"/>
    </w:rPr>
  </w:style>
  <w:style w:type="paragraph" w:customStyle="1" w:styleId="TOCBase">
    <w:name w:val="TOC Base"/>
    <w:rsid w:val="00373D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3DFF"/>
    <w:pPr>
      <w:tabs>
        <w:tab w:val="right" w:leader="dot" w:pos="9072"/>
      </w:tabs>
      <w:spacing w:before="40" w:after="40"/>
      <w:ind w:left="284"/>
    </w:pPr>
    <w:rPr>
      <w:rFonts w:ascii="Times New Roman" w:hAnsi="Times New Roman"/>
    </w:rPr>
  </w:style>
  <w:style w:type="paragraph" w:styleId="TOC1">
    <w:name w:val="toc 1"/>
    <w:basedOn w:val="TOCBase"/>
    <w:next w:val="Normal"/>
    <w:rsid w:val="00373D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3DFF"/>
    <w:pPr>
      <w:spacing w:before="5040"/>
      <w:jc w:val="center"/>
    </w:pPr>
    <w:rPr>
      <w:sz w:val="48"/>
      <w:szCs w:val="72"/>
      <w:lang w:val="en-US"/>
    </w:rPr>
  </w:style>
  <w:style w:type="character" w:customStyle="1" w:styleId="TitleChar">
    <w:name w:val="Title Char"/>
    <w:basedOn w:val="DefaultParagraphFont"/>
    <w:link w:val="Title"/>
    <w:rsid w:val="00373D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3DFF"/>
    <w:pPr>
      <w:tabs>
        <w:tab w:val="left" w:pos="3600"/>
        <w:tab w:val="left" w:pos="3958"/>
      </w:tabs>
    </w:pPr>
  </w:style>
  <w:style w:type="paragraph" w:customStyle="1" w:styleId="Note">
    <w:name w:val="Note"/>
    <w:basedOn w:val="BodyText"/>
    <w:rsid w:val="00373D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3DFF"/>
    <w:pPr>
      <w:framePr w:wrap="auto" w:hAnchor="text" w:y="6049"/>
    </w:pPr>
    <w:rPr>
      <w:color w:val="000000"/>
      <w:sz w:val="40"/>
    </w:rPr>
  </w:style>
  <w:style w:type="paragraph" w:customStyle="1" w:styleId="TOCTitle">
    <w:name w:val="TOCTitle"/>
    <w:basedOn w:val="Heading1"/>
    <w:rsid w:val="00373DFF"/>
    <w:pPr>
      <w:spacing w:after="240"/>
      <w:jc w:val="center"/>
      <w:outlineLvl w:val="9"/>
    </w:pPr>
    <w:rPr>
      <w:caps/>
    </w:rPr>
  </w:style>
  <w:style w:type="paragraph" w:customStyle="1" w:styleId="Version">
    <w:name w:val="Version"/>
    <w:rsid w:val="00373D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3DFF"/>
    <w:pPr>
      <w:keepNext w:val="0"/>
      <w:tabs>
        <w:tab w:val="right" w:pos="4176"/>
      </w:tabs>
      <w:ind w:left="198" w:hanging="198"/>
    </w:pPr>
    <w:rPr>
      <w:rFonts w:ascii="Garamond" w:hAnsi="Garamond"/>
    </w:rPr>
  </w:style>
  <w:style w:type="paragraph" w:styleId="IndexHeading">
    <w:name w:val="index heading"/>
    <w:basedOn w:val="Normal"/>
    <w:next w:val="Index1"/>
    <w:semiHidden/>
    <w:rsid w:val="00373DFF"/>
    <w:pPr>
      <w:spacing w:before="120" w:after="120"/>
    </w:pPr>
    <w:rPr>
      <w:rFonts w:ascii="Arial" w:hAnsi="Arial"/>
      <w:b/>
      <w:color w:val="918585"/>
      <w:sz w:val="24"/>
    </w:rPr>
  </w:style>
  <w:style w:type="paragraph" w:customStyle="1" w:styleId="Chapter">
    <w:name w:val="Chapter"/>
    <w:basedOn w:val="Normal"/>
    <w:rsid w:val="00373DFF"/>
    <w:pPr>
      <w:spacing w:before="240"/>
    </w:pPr>
    <w:rPr>
      <w:rFonts w:ascii="Times New Roman" w:hAnsi="Times New Roman"/>
      <w:smallCaps/>
      <w:spacing w:val="80"/>
      <w:sz w:val="28"/>
    </w:rPr>
  </w:style>
  <w:style w:type="paragraph" w:customStyle="1" w:styleId="InChapter">
    <w:name w:val="InChapter"/>
    <w:basedOn w:val="Heading3"/>
    <w:rsid w:val="00373DFF"/>
    <w:pPr>
      <w:spacing w:after="240"/>
      <w:outlineLvl w:val="9"/>
    </w:pPr>
    <w:rPr>
      <w:noProof/>
    </w:rPr>
  </w:style>
  <w:style w:type="paragraph" w:styleId="Index2">
    <w:name w:val="index 2"/>
    <w:basedOn w:val="Normal"/>
    <w:next w:val="Normal"/>
    <w:semiHidden/>
    <w:rsid w:val="00373DFF"/>
    <w:pPr>
      <w:tabs>
        <w:tab w:val="right" w:pos="4176"/>
      </w:tabs>
      <w:ind w:left="568" w:hanging="284"/>
    </w:pPr>
    <w:rPr>
      <w:rFonts w:ascii="Garamond" w:hAnsi="Garamond"/>
    </w:rPr>
  </w:style>
  <w:style w:type="paragraph" w:customStyle="1" w:styleId="Byline">
    <w:name w:val="Byline"/>
    <w:rsid w:val="00373D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3DFF"/>
    <w:pPr>
      <w:tabs>
        <w:tab w:val="clear" w:pos="3600"/>
        <w:tab w:val="clear" w:pos="3958"/>
      </w:tabs>
      <w:jc w:val="right"/>
    </w:pPr>
  </w:style>
  <w:style w:type="character" w:styleId="Emphasis">
    <w:name w:val="Emphasis"/>
    <w:basedOn w:val="DefaultParagraphFont"/>
    <w:qFormat/>
    <w:rsid w:val="00373DFF"/>
    <w:rPr>
      <w:i/>
    </w:rPr>
  </w:style>
  <w:style w:type="paragraph" w:styleId="Caption">
    <w:name w:val="caption"/>
    <w:basedOn w:val="BodyText"/>
    <w:next w:val="Normal"/>
    <w:qFormat/>
    <w:rsid w:val="00373DFF"/>
    <w:pPr>
      <w:framePr w:w="2268" w:hSpace="181" w:vSpace="181" w:wrap="around" w:vAnchor="text" w:hAnchor="page" w:x="1135" w:y="285" w:anchorLock="1"/>
    </w:pPr>
    <w:rPr>
      <w:i/>
    </w:rPr>
  </w:style>
  <w:style w:type="paragraph" w:customStyle="1" w:styleId="MiniTOCTitle">
    <w:name w:val="MiniTOCTitle"/>
    <w:basedOn w:val="Heading4"/>
    <w:rsid w:val="00373DFF"/>
    <w:pPr>
      <w:spacing w:before="240"/>
      <w:outlineLvl w:val="9"/>
    </w:pPr>
    <w:rPr>
      <w:noProof/>
      <w:sz w:val="24"/>
    </w:rPr>
  </w:style>
  <w:style w:type="paragraph" w:customStyle="1" w:styleId="MiniTOCItem">
    <w:name w:val="MiniTOCItem"/>
    <w:basedOn w:val="ListBullet"/>
    <w:rsid w:val="00373DFF"/>
    <w:pPr>
      <w:numPr>
        <w:numId w:val="0"/>
      </w:numPr>
      <w:tabs>
        <w:tab w:val="right" w:leader="dot" w:pos="6521"/>
      </w:tabs>
      <w:spacing w:before="0" w:after="0"/>
    </w:pPr>
  </w:style>
  <w:style w:type="paragraph" w:customStyle="1" w:styleId="TOFTitle">
    <w:name w:val="TOFTitle"/>
    <w:basedOn w:val="TOCTitle"/>
    <w:rsid w:val="00373DFF"/>
  </w:style>
  <w:style w:type="paragraph" w:styleId="TableofFigures">
    <w:name w:val="table of figures"/>
    <w:basedOn w:val="Normal"/>
    <w:next w:val="Normal"/>
    <w:semiHidden/>
    <w:rsid w:val="00373DFF"/>
    <w:pPr>
      <w:tabs>
        <w:tab w:val="right" w:leader="dot" w:pos="9072"/>
      </w:tabs>
      <w:ind w:left="970" w:hanging="403"/>
    </w:pPr>
    <w:rPr>
      <w:rFonts w:ascii="Times New Roman" w:hAnsi="Times New Roman"/>
      <w:b/>
    </w:rPr>
  </w:style>
  <w:style w:type="paragraph" w:styleId="ListNumber">
    <w:name w:val="List Number"/>
    <w:basedOn w:val="List"/>
    <w:rsid w:val="00373DFF"/>
    <w:pPr>
      <w:numPr>
        <w:numId w:val="11"/>
      </w:numPr>
    </w:pPr>
  </w:style>
  <w:style w:type="character" w:customStyle="1" w:styleId="WingdingSymbols">
    <w:name w:val="Wingding Symbols"/>
    <w:rsid w:val="00373DFF"/>
    <w:rPr>
      <w:rFonts w:ascii="Wingdings" w:hAnsi="Wingdings"/>
    </w:rPr>
  </w:style>
  <w:style w:type="paragraph" w:customStyle="1" w:styleId="TableHeading">
    <w:name w:val="Table Heading"/>
    <w:basedOn w:val="HeadingBase"/>
    <w:rsid w:val="00373DFF"/>
    <w:pPr>
      <w:keepLines/>
      <w:pBdr>
        <w:bottom w:val="single" w:sz="6" w:space="1" w:color="918585"/>
      </w:pBdr>
      <w:spacing w:before="240"/>
    </w:pPr>
  </w:style>
  <w:style w:type="character" w:customStyle="1" w:styleId="HotSpot">
    <w:name w:val="HotSpot"/>
    <w:rsid w:val="00373DFF"/>
    <w:rPr>
      <w:color w:val="0033CC"/>
      <w:u w:val="none"/>
    </w:rPr>
  </w:style>
  <w:style w:type="paragraph" w:customStyle="1" w:styleId="BodyTextRight">
    <w:name w:val="Body Text Right"/>
    <w:basedOn w:val="BodyText"/>
    <w:rsid w:val="00373DFF"/>
    <w:pPr>
      <w:spacing w:before="0" w:after="0"/>
      <w:jc w:val="right"/>
    </w:pPr>
  </w:style>
  <w:style w:type="paragraph" w:styleId="Index3">
    <w:name w:val="index 3"/>
    <w:basedOn w:val="ListNumber2"/>
    <w:next w:val="Normal"/>
    <w:semiHidden/>
    <w:rsid w:val="00373DFF"/>
    <w:pPr>
      <w:numPr>
        <w:numId w:val="0"/>
      </w:numPr>
      <w:tabs>
        <w:tab w:val="right" w:leader="dot" w:pos="4176"/>
      </w:tabs>
    </w:pPr>
  </w:style>
  <w:style w:type="paragraph" w:styleId="ListNumber2">
    <w:name w:val="List Number 2"/>
    <w:basedOn w:val="List2"/>
    <w:rsid w:val="00373DFF"/>
    <w:pPr>
      <w:numPr>
        <w:numId w:val="10"/>
      </w:numPr>
      <w:tabs>
        <w:tab w:val="clear" w:pos="1060"/>
      </w:tabs>
    </w:pPr>
  </w:style>
  <w:style w:type="paragraph" w:customStyle="1" w:styleId="MarginNote">
    <w:name w:val="Margin Note"/>
    <w:basedOn w:val="BodyText"/>
    <w:rsid w:val="00373D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3D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3D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73DFF"/>
    <w:rPr>
      <w:sz w:val="32"/>
    </w:rPr>
  </w:style>
  <w:style w:type="paragraph" w:customStyle="1" w:styleId="HeadingProcedure">
    <w:name w:val="Heading Procedure"/>
    <w:basedOn w:val="HeadingBase"/>
    <w:next w:val="Normal"/>
    <w:rsid w:val="00373DFF"/>
    <w:pPr>
      <w:tabs>
        <w:tab w:val="left" w:pos="0"/>
      </w:tabs>
      <w:spacing w:before="120" w:after="60"/>
    </w:pPr>
    <w:rPr>
      <w:i/>
      <w:color w:val="918585"/>
      <w:sz w:val="22"/>
    </w:rPr>
  </w:style>
  <w:style w:type="paragraph" w:customStyle="1" w:styleId="TableBodyText">
    <w:name w:val="Table Body Text"/>
    <w:basedOn w:val="BodyText"/>
    <w:rsid w:val="00373DFF"/>
    <w:pPr>
      <w:spacing w:before="60" w:after="60"/>
    </w:pPr>
  </w:style>
  <w:style w:type="paragraph" w:styleId="ListContinue">
    <w:name w:val="List Continue"/>
    <w:basedOn w:val="List"/>
    <w:rsid w:val="00373DFF"/>
    <w:pPr>
      <w:ind w:firstLine="0"/>
    </w:pPr>
  </w:style>
  <w:style w:type="paragraph" w:customStyle="1" w:styleId="ListNote">
    <w:name w:val="List Note"/>
    <w:basedOn w:val="List"/>
    <w:rsid w:val="00373DFF"/>
    <w:pPr>
      <w:pBdr>
        <w:top w:val="single" w:sz="6" w:space="2" w:color="918585"/>
        <w:bottom w:val="single" w:sz="6" w:space="2" w:color="918585"/>
      </w:pBdr>
      <w:tabs>
        <w:tab w:val="left" w:pos="1021"/>
      </w:tabs>
      <w:ind w:firstLine="0"/>
    </w:pPr>
  </w:style>
  <w:style w:type="paragraph" w:customStyle="1" w:styleId="Warning">
    <w:name w:val="Warning"/>
    <w:basedOn w:val="BodyText"/>
    <w:rsid w:val="00373DFF"/>
    <w:pPr>
      <w:shd w:val="clear" w:color="auto" w:fill="D9D9D9"/>
      <w:tabs>
        <w:tab w:val="left" w:pos="992"/>
      </w:tabs>
      <w:ind w:left="119" w:right="119"/>
    </w:pPr>
    <w:rPr>
      <w:sz w:val="20"/>
    </w:rPr>
  </w:style>
  <w:style w:type="paragraph" w:customStyle="1" w:styleId="MarginIcons">
    <w:name w:val="Margin Icons"/>
    <w:basedOn w:val="BodyText"/>
    <w:rsid w:val="00373D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3DFF"/>
    <w:rPr>
      <w:rFonts w:ascii="Courier New" w:hAnsi="Courier New"/>
    </w:rPr>
  </w:style>
  <w:style w:type="paragraph" w:customStyle="1" w:styleId="NoteBullet">
    <w:name w:val="Note Bullet"/>
    <w:basedOn w:val="Note"/>
    <w:rsid w:val="00373DFF"/>
    <w:pPr>
      <w:tabs>
        <w:tab w:val="clear" w:pos="680"/>
      </w:tabs>
      <w:spacing w:before="60" w:after="60"/>
    </w:pPr>
  </w:style>
  <w:style w:type="paragraph" w:customStyle="1" w:styleId="SubHeading2">
    <w:name w:val="SubHeading2"/>
    <w:basedOn w:val="HeadingBase"/>
    <w:rsid w:val="00373DFF"/>
    <w:pPr>
      <w:spacing w:before="240" w:after="60"/>
    </w:pPr>
    <w:rPr>
      <w:sz w:val="20"/>
    </w:rPr>
  </w:style>
  <w:style w:type="paragraph" w:customStyle="1" w:styleId="SubHeading1">
    <w:name w:val="SubHeading1"/>
    <w:basedOn w:val="HeadingBase"/>
    <w:rsid w:val="00373DFF"/>
    <w:pPr>
      <w:spacing w:before="240" w:after="60"/>
    </w:pPr>
    <w:rPr>
      <w:color w:val="918585"/>
      <w:sz w:val="22"/>
    </w:rPr>
  </w:style>
  <w:style w:type="paragraph" w:customStyle="1" w:styleId="SideHeading">
    <w:name w:val="Side Heading"/>
    <w:basedOn w:val="HeadingBase"/>
    <w:rsid w:val="00373D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3DFF"/>
    <w:pPr>
      <w:numPr>
        <w:numId w:val="12"/>
      </w:numPr>
    </w:pPr>
  </w:style>
  <w:style w:type="paragraph" w:styleId="PlainText">
    <w:name w:val="Plain Text"/>
    <w:basedOn w:val="Normal"/>
    <w:link w:val="PlainTextChar"/>
    <w:rsid w:val="00373DFF"/>
    <w:rPr>
      <w:sz w:val="20"/>
    </w:rPr>
  </w:style>
  <w:style w:type="character" w:customStyle="1" w:styleId="PlainTextChar">
    <w:name w:val="Plain Text Char"/>
    <w:basedOn w:val="DefaultParagraphFont"/>
    <w:link w:val="PlainText"/>
    <w:rsid w:val="00373DF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73DFF"/>
    <w:rPr>
      <w:b/>
      <w:smallCaps/>
    </w:rPr>
  </w:style>
  <w:style w:type="paragraph" w:customStyle="1" w:styleId="TableListNumber">
    <w:name w:val="Table List Number"/>
    <w:basedOn w:val="ListNumber"/>
    <w:rsid w:val="00373DFF"/>
    <w:pPr>
      <w:numPr>
        <w:numId w:val="0"/>
      </w:numPr>
    </w:pPr>
  </w:style>
  <w:style w:type="paragraph" w:styleId="TOC4">
    <w:name w:val="toc 4"/>
    <w:basedOn w:val="TOCBase"/>
    <w:next w:val="Normal"/>
    <w:semiHidden/>
    <w:rsid w:val="00373DFF"/>
    <w:pPr>
      <w:tabs>
        <w:tab w:val="right" w:leader="dot" w:pos="9071"/>
      </w:tabs>
      <w:ind w:left="1701"/>
    </w:pPr>
  </w:style>
  <w:style w:type="paragraph" w:customStyle="1" w:styleId="ListAlpha">
    <w:name w:val="List Alpha"/>
    <w:basedOn w:val="List"/>
    <w:rsid w:val="00373DFF"/>
    <w:pPr>
      <w:numPr>
        <w:numId w:val="9"/>
      </w:numPr>
    </w:pPr>
  </w:style>
  <w:style w:type="paragraph" w:customStyle="1" w:styleId="ListAlpha2">
    <w:name w:val="List Alpha 2"/>
    <w:basedOn w:val="List2"/>
    <w:rsid w:val="00373DFF"/>
    <w:pPr>
      <w:numPr>
        <w:numId w:val="8"/>
      </w:numPr>
    </w:pPr>
  </w:style>
  <w:style w:type="paragraph" w:styleId="List3">
    <w:name w:val="List 3"/>
    <w:basedOn w:val="BodyText"/>
    <w:rsid w:val="00373DFF"/>
    <w:pPr>
      <w:tabs>
        <w:tab w:val="left" w:pos="1021"/>
      </w:tabs>
      <w:spacing w:before="60" w:after="60"/>
      <w:ind w:left="1020" w:hanging="340"/>
    </w:pPr>
  </w:style>
  <w:style w:type="paragraph" w:styleId="List4">
    <w:name w:val="List 4"/>
    <w:basedOn w:val="BodyText"/>
    <w:rsid w:val="00373DFF"/>
    <w:pPr>
      <w:tabs>
        <w:tab w:val="left" w:pos="1361"/>
      </w:tabs>
      <w:spacing w:before="60" w:after="60"/>
      <w:ind w:left="1361" w:hanging="340"/>
    </w:pPr>
  </w:style>
  <w:style w:type="paragraph" w:styleId="List5">
    <w:name w:val="List 5"/>
    <w:basedOn w:val="BodyText"/>
    <w:rsid w:val="00373DFF"/>
    <w:pPr>
      <w:tabs>
        <w:tab w:val="left" w:pos="1701"/>
      </w:tabs>
      <w:spacing w:before="60" w:after="60"/>
      <w:ind w:left="1701" w:hanging="340"/>
    </w:pPr>
  </w:style>
  <w:style w:type="paragraph" w:styleId="ListBullet3">
    <w:name w:val="List Bullet 3"/>
    <w:basedOn w:val="List3"/>
    <w:rsid w:val="00373DFF"/>
    <w:pPr>
      <w:numPr>
        <w:numId w:val="15"/>
      </w:numPr>
      <w:tabs>
        <w:tab w:val="clear" w:pos="1021"/>
      </w:tabs>
      <w:ind w:left="1037" w:hanging="357"/>
    </w:pPr>
  </w:style>
  <w:style w:type="paragraph" w:styleId="ListBullet4">
    <w:name w:val="List Bullet 4"/>
    <w:basedOn w:val="List4"/>
    <w:rsid w:val="00373DFF"/>
    <w:pPr>
      <w:numPr>
        <w:numId w:val="3"/>
      </w:numPr>
    </w:pPr>
  </w:style>
  <w:style w:type="paragraph" w:styleId="ListBullet5">
    <w:name w:val="List Bullet 5"/>
    <w:basedOn w:val="List5"/>
    <w:rsid w:val="00373DFF"/>
    <w:pPr>
      <w:numPr>
        <w:numId w:val="4"/>
      </w:numPr>
    </w:pPr>
  </w:style>
  <w:style w:type="paragraph" w:styleId="ListContinue2">
    <w:name w:val="List Continue 2"/>
    <w:basedOn w:val="List2"/>
    <w:rsid w:val="00373DFF"/>
    <w:pPr>
      <w:ind w:firstLine="0"/>
    </w:pPr>
  </w:style>
  <w:style w:type="paragraph" w:styleId="ListContinue3">
    <w:name w:val="List Continue 3"/>
    <w:basedOn w:val="List3"/>
    <w:rsid w:val="00373DFF"/>
    <w:pPr>
      <w:ind w:left="1021" w:firstLine="0"/>
    </w:pPr>
  </w:style>
  <w:style w:type="paragraph" w:styleId="ListContinue4">
    <w:name w:val="List Continue 4"/>
    <w:basedOn w:val="List4"/>
    <w:rsid w:val="00373DFF"/>
    <w:pPr>
      <w:ind w:firstLine="0"/>
    </w:pPr>
  </w:style>
  <w:style w:type="paragraph" w:styleId="ListContinue5">
    <w:name w:val="List Continue 5"/>
    <w:basedOn w:val="List5"/>
    <w:rsid w:val="00373DFF"/>
    <w:pPr>
      <w:ind w:firstLine="0"/>
    </w:pPr>
  </w:style>
  <w:style w:type="paragraph" w:styleId="ListNumber3">
    <w:name w:val="List Number 3"/>
    <w:basedOn w:val="List3"/>
    <w:rsid w:val="00373DFF"/>
    <w:pPr>
      <w:numPr>
        <w:numId w:val="5"/>
      </w:numPr>
    </w:pPr>
  </w:style>
  <w:style w:type="paragraph" w:styleId="ListNumber4">
    <w:name w:val="List Number 4"/>
    <w:basedOn w:val="List4"/>
    <w:rsid w:val="00373DFF"/>
    <w:pPr>
      <w:numPr>
        <w:numId w:val="6"/>
      </w:numPr>
    </w:pPr>
  </w:style>
  <w:style w:type="paragraph" w:styleId="ListNumber5">
    <w:name w:val="List Number 5"/>
    <w:basedOn w:val="List5"/>
    <w:rsid w:val="00373DFF"/>
    <w:pPr>
      <w:numPr>
        <w:numId w:val="7"/>
      </w:numPr>
    </w:pPr>
  </w:style>
  <w:style w:type="paragraph" w:styleId="BlockText">
    <w:name w:val="Block Text"/>
    <w:basedOn w:val="Normal"/>
    <w:rsid w:val="00373DFF"/>
    <w:pPr>
      <w:spacing w:after="120"/>
      <w:ind w:left="1440" w:right="1440"/>
    </w:pPr>
  </w:style>
  <w:style w:type="character" w:customStyle="1" w:styleId="Subscript">
    <w:name w:val="Subscript"/>
    <w:basedOn w:val="DefaultParagraphFont"/>
    <w:rsid w:val="00373DFF"/>
    <w:rPr>
      <w:sz w:val="16"/>
      <w:vertAlign w:val="subscript"/>
    </w:rPr>
  </w:style>
  <w:style w:type="character" w:customStyle="1" w:styleId="Superscript">
    <w:name w:val="Superscript"/>
    <w:basedOn w:val="DefaultParagraphFont"/>
    <w:rsid w:val="00373DFF"/>
    <w:rPr>
      <w:sz w:val="16"/>
      <w:vertAlign w:val="superscript"/>
    </w:rPr>
  </w:style>
  <w:style w:type="character" w:customStyle="1" w:styleId="Symbols">
    <w:name w:val="Symbols"/>
    <w:basedOn w:val="DefaultParagraphFont"/>
    <w:rsid w:val="00373DFF"/>
    <w:rPr>
      <w:rFonts w:ascii="Symbol" w:hAnsi="Symbol"/>
    </w:rPr>
  </w:style>
  <w:style w:type="character" w:customStyle="1" w:styleId="MenuOptions">
    <w:name w:val="Menu Options"/>
    <w:basedOn w:val="DefaultParagraphFont"/>
    <w:rsid w:val="00373DFF"/>
    <w:rPr>
      <w:rFonts w:ascii="Arial Narrow" w:hAnsi="Arial Narrow"/>
      <w:smallCaps/>
    </w:rPr>
  </w:style>
  <w:style w:type="character" w:customStyle="1" w:styleId="Buttons">
    <w:name w:val="Buttons"/>
    <w:basedOn w:val="DefaultParagraphFont"/>
    <w:rsid w:val="00373DFF"/>
    <w:rPr>
      <w:b/>
    </w:rPr>
  </w:style>
  <w:style w:type="character" w:customStyle="1" w:styleId="Underlined">
    <w:name w:val="Underlined"/>
    <w:basedOn w:val="DefaultParagraphFont"/>
    <w:rsid w:val="00373DFF"/>
    <w:rPr>
      <w:u w:val="single"/>
    </w:rPr>
  </w:style>
  <w:style w:type="paragraph" w:customStyle="1" w:styleId="TableBodyTextRight">
    <w:name w:val="Table Body Text Right"/>
    <w:basedOn w:val="TableBodyText"/>
    <w:rsid w:val="00373DFF"/>
    <w:pPr>
      <w:widowControl w:val="0"/>
      <w:autoSpaceDE w:val="0"/>
      <w:autoSpaceDN w:val="0"/>
      <w:adjustRightInd w:val="0"/>
      <w:jc w:val="right"/>
    </w:pPr>
    <w:rPr>
      <w:rFonts w:cs="Arial"/>
      <w:szCs w:val="18"/>
    </w:rPr>
  </w:style>
  <w:style w:type="paragraph" w:customStyle="1" w:styleId="CopyrightText">
    <w:name w:val="Copyright Text"/>
    <w:basedOn w:val="BodyText"/>
    <w:rsid w:val="00373DFF"/>
    <w:rPr>
      <w:sz w:val="18"/>
    </w:rPr>
  </w:style>
  <w:style w:type="paragraph" w:customStyle="1" w:styleId="BodySmallRight">
    <w:name w:val="Body Small Right"/>
    <w:basedOn w:val="BodyTextRight"/>
    <w:rsid w:val="00373DFF"/>
    <w:rPr>
      <w:sz w:val="18"/>
      <w:szCs w:val="18"/>
    </w:rPr>
  </w:style>
  <w:style w:type="paragraph" w:customStyle="1" w:styleId="MarginEdition">
    <w:name w:val="Margin Edition"/>
    <w:basedOn w:val="MarginNote"/>
    <w:rsid w:val="00373DFF"/>
    <w:pPr>
      <w:spacing w:before="0" w:after="0"/>
    </w:pPr>
    <w:rPr>
      <w:rFonts w:ascii="Times New Roman" w:hAnsi="Times New Roman"/>
      <w:color w:val="999999"/>
    </w:rPr>
  </w:style>
  <w:style w:type="paragraph" w:customStyle="1" w:styleId="Spacer">
    <w:name w:val="Spacer"/>
    <w:basedOn w:val="Normal"/>
    <w:rsid w:val="00373DFF"/>
    <w:rPr>
      <w:sz w:val="2"/>
      <w:szCs w:val="2"/>
    </w:rPr>
  </w:style>
  <w:style w:type="character" w:customStyle="1" w:styleId="Small">
    <w:name w:val="Small"/>
    <w:basedOn w:val="DefaultParagraphFont"/>
    <w:rsid w:val="00373DFF"/>
    <w:rPr>
      <w:sz w:val="16"/>
    </w:rPr>
  </w:style>
  <w:style w:type="paragraph" w:customStyle="1" w:styleId="WideTable">
    <w:name w:val="Wide Table"/>
    <w:basedOn w:val="Normal"/>
    <w:rsid w:val="00373DFF"/>
    <w:pPr>
      <w:ind w:left="-1418"/>
    </w:pPr>
    <w:rPr>
      <w:sz w:val="2"/>
      <w:szCs w:val="2"/>
    </w:rPr>
  </w:style>
  <w:style w:type="character" w:styleId="PageNumber">
    <w:name w:val="page number"/>
    <w:basedOn w:val="DefaultParagraphFont"/>
    <w:rsid w:val="00373DFF"/>
  </w:style>
  <w:style w:type="paragraph" w:styleId="Quote">
    <w:name w:val="Quote"/>
    <w:basedOn w:val="Heading1"/>
    <w:link w:val="QuoteChar"/>
    <w:qFormat/>
    <w:rsid w:val="00373DFF"/>
    <w:rPr>
      <w:b w:val="0"/>
      <w:sz w:val="72"/>
      <w:szCs w:val="72"/>
      <w:lang w:val="en-NZ"/>
    </w:rPr>
  </w:style>
  <w:style w:type="character" w:customStyle="1" w:styleId="QuoteChar">
    <w:name w:val="Quote Char"/>
    <w:basedOn w:val="DefaultParagraphFont"/>
    <w:link w:val="Quote"/>
    <w:rsid w:val="00373D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3DFF"/>
    <w:pPr>
      <w:pageBreakBefore/>
    </w:pPr>
  </w:style>
  <w:style w:type="paragraph" w:customStyle="1" w:styleId="Border">
    <w:name w:val="Border"/>
    <w:basedOn w:val="Normal"/>
    <w:qFormat/>
    <w:rsid w:val="00373D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3DFF"/>
    <w:rPr>
      <w:b/>
      <w:bCs/>
      <w:i/>
      <w:iCs/>
      <w:color w:val="auto"/>
    </w:rPr>
  </w:style>
  <w:style w:type="paragraph" w:styleId="IntenseQuote">
    <w:name w:val="Intense Quote"/>
    <w:basedOn w:val="Normal"/>
    <w:next w:val="Normal"/>
    <w:link w:val="IntenseQuoteChar"/>
    <w:uiPriority w:val="30"/>
    <w:qFormat/>
    <w:rsid w:val="00373D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3DF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73DFF"/>
    <w:rPr>
      <w:smallCaps/>
      <w:color w:val="auto"/>
      <w:u w:val="single"/>
    </w:rPr>
  </w:style>
  <w:style w:type="character" w:styleId="IntenseReference">
    <w:name w:val="Intense Reference"/>
    <w:basedOn w:val="DefaultParagraphFont"/>
    <w:uiPriority w:val="32"/>
    <w:qFormat/>
    <w:rsid w:val="00373DFF"/>
    <w:rPr>
      <w:b/>
      <w:bCs/>
      <w:smallCaps/>
      <w:color w:val="auto"/>
      <w:spacing w:val="5"/>
      <w:u w:val="single"/>
    </w:rPr>
  </w:style>
  <w:style w:type="paragraph" w:customStyle="1" w:styleId="2ColumnHeading">
    <w:name w:val="2Column Heading"/>
    <w:basedOn w:val="BodyText"/>
    <w:qFormat/>
    <w:rsid w:val="00373DFF"/>
    <w:pPr>
      <w:spacing w:after="60"/>
      <w:ind w:left="-2268"/>
    </w:pPr>
    <w:rPr>
      <w:b/>
    </w:rPr>
  </w:style>
  <w:style w:type="paragraph" w:customStyle="1" w:styleId="Heading1TOC">
    <w:name w:val="Heading1 TOC"/>
    <w:basedOn w:val="Normal"/>
    <w:qFormat/>
    <w:rsid w:val="00373DFF"/>
    <w:pPr>
      <w:spacing w:before="240" w:after="120"/>
    </w:pPr>
    <w:rPr>
      <w:rFonts w:ascii="Times New Roman" w:hAnsi="Times New Roman"/>
      <w:b/>
      <w:sz w:val="32"/>
    </w:rPr>
  </w:style>
  <w:style w:type="paragraph" w:customStyle="1" w:styleId="Heading2TOC">
    <w:name w:val="Heading2 TOC"/>
    <w:basedOn w:val="Normal"/>
    <w:qFormat/>
    <w:rsid w:val="00373DFF"/>
    <w:pPr>
      <w:spacing w:before="240" w:after="60"/>
    </w:pPr>
    <w:rPr>
      <w:rFonts w:ascii="Times New Roman" w:hAnsi="Times New Roman"/>
      <w:b/>
      <w:sz w:val="28"/>
    </w:rPr>
  </w:style>
  <w:style w:type="character" w:customStyle="1" w:styleId="Underline">
    <w:name w:val="Underline"/>
    <w:basedOn w:val="DefaultParagraphFont"/>
    <w:qFormat/>
    <w:rsid w:val="00373DFF"/>
    <w:rPr>
      <w:u w:val="single"/>
    </w:rPr>
  </w:style>
  <w:style w:type="paragraph" w:styleId="BalloonText">
    <w:name w:val="Balloon Text"/>
    <w:basedOn w:val="Normal"/>
    <w:link w:val="BalloonTextChar"/>
    <w:rsid w:val="00373DFF"/>
    <w:rPr>
      <w:rFonts w:ascii="Tahoma" w:hAnsi="Tahoma" w:cs="Tahoma"/>
      <w:sz w:val="16"/>
      <w:szCs w:val="16"/>
    </w:rPr>
  </w:style>
  <w:style w:type="character" w:customStyle="1" w:styleId="BalloonTextChar">
    <w:name w:val="Balloon Text Char"/>
    <w:basedOn w:val="DefaultParagraphFont"/>
    <w:link w:val="BalloonText"/>
    <w:rsid w:val="00373D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73D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3DF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1565</Words>
  <Characters>9832</Characters>
  <Application>Microsoft Office Word</Application>
  <DocSecurity>0</DocSecurity>
  <Lines>320</Lines>
  <Paragraphs>141</Paragraphs>
  <ScaleCrop>false</ScaleCrop>
  <Company>Author-it Software Corporation Ltd.</Company>
  <LinksUpToDate>false</LinksUpToDate>
  <CharactersWithSpaces>11317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LMFFL2106A Prepare walls for coverings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2012-05-26T17:22:00Z</dcterms:created>
  <dcterms:modified xsi:type="dcterms:W3CDTF">2012-05-26T17:22:00Z</dcterms:modified>
</cp:coreProperties>
</file>