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AF3" w:rsidP="00233AF3">
      <w:pPr>
        <w:pStyle w:val="Title"/>
      </w:pPr>
      <w:bookmarkStart w:id="0" w:name="_GoBack"/>
      <w:bookmarkEnd w:id="0"/>
      <w:r>
        <w:fldChar w:fldCharType="begin"/>
      </w:r>
      <w:r>
        <w:instrText xml:space="preserve"> TITLE   \* MERGEFORMAT </w:instrText>
      </w:r>
      <w:r>
        <w:fldChar w:fldCharType="separate"/>
      </w:r>
      <w:r>
        <w:t>LMFFL2105A Select, prepare and apply moisture barriers and damp proof membranes to concrete sub-floors</w:t>
      </w:r>
      <w:r>
        <w:fldChar w:fldCharType="end"/>
      </w:r>
    </w:p>
    <w:p w:rsidR="00233AF3" w:rsidP="00233AF3">
      <w:pPr>
        <w:pStyle w:val="Version"/>
        <w:sectPr w:rsidSect="00906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2B8" w:rsidP="009062B8">
      <w:pPr>
        <w:pStyle w:val="SuperHeading"/>
      </w:pPr>
      <w:r w:rsidRPr="009062B8">
        <w:t>LMFFL2105A Select, prepare and apply moisture barriers and damp proof membranes to concrete sub-floors</w:t>
      </w:r>
    </w:p>
    <w:p w:rsidR="00000000" w:rsidRPr="009062B8" w:rsidP="009062B8">
      <w:pPr>
        <w:pStyle w:val="Heading1"/>
      </w:pPr>
      <w:bookmarkStart w:id="1" w:name="O_88335"/>
      <w:bookmarkEnd w:id="1"/>
      <w:r w:rsidRPr="009062B8">
        <w:t>Modification History</w:t>
      </w:r>
    </w:p>
    <w:p w:rsidR="00000000" w:rsidRPr="009062B8" w:rsidP="009062B8">
      <w:pPr>
        <w:pStyle w:val="BodyText"/>
      </w:pPr>
      <w:r w:rsidRPr="009062B8">
        <w:t>Not applicable.</w:t>
      </w:r>
    </w:p>
    <w:p w:rsidR="00000000" w:rsidRPr="009062B8" w:rsidP="009062B8">
      <w:pPr>
        <w:pStyle w:val="AllowPageBreak"/>
      </w:pPr>
    </w:p>
    <w:p w:rsidR="00000000" w:rsidRPr="009062B8" w:rsidP="009062B8">
      <w:pPr>
        <w:pStyle w:val="Heading1"/>
      </w:pPr>
      <w:bookmarkStart w:id="2" w:name="O_88336"/>
      <w:bookmarkEnd w:id="2"/>
      <w:r w:rsidRPr="009062B8">
        <w:t>Unit Descriptor</w:t>
      </w:r>
    </w:p>
    <w:tbl>
      <w:tblPr>
        <w:tblW w:w="0" w:type="auto"/>
        <w:tblLayout w:type="fixed"/>
        <w:tblCellMar>
          <w:left w:w="62" w:type="dxa"/>
          <w:right w:w="62" w:type="dxa"/>
        </w:tblCellMar>
        <w:tblLook w:val="0000"/>
      </w:tblPr>
      <w:tblGrid>
        <w:gridCol w:w="2671"/>
        <w:gridCol w:w="5851"/>
      </w:tblGrid>
      <w:tr w:rsidTr="00233AF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This unit covers the competency to prepare concrete sub-floors to apply moisture barriers and damp proof membranes in readiness for the installation of floor coverings and coatings.</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3" w:name="O_88337"/>
      <w:bookmarkEnd w:id="3"/>
      <w:r w:rsidRPr="009062B8">
        <w:t>Application of the Unit</w:t>
      </w:r>
    </w:p>
    <w:tbl>
      <w:tblPr>
        <w:tblW w:w="0" w:type="auto"/>
        <w:tblLayout w:type="fixed"/>
        <w:tblCellMar>
          <w:left w:w="62" w:type="dxa"/>
          <w:right w:w="62" w:type="dxa"/>
        </w:tblCellMar>
        <w:tblLook w:val="0000"/>
      </w:tblPr>
      <w:tblGrid>
        <w:gridCol w:w="2755"/>
        <w:gridCol w:w="5767"/>
      </w:tblGrid>
      <w:tr w:rsidTr="00233AF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This unit supports the attainment of skills and knowledge required for competent workplace performance in the wide variety of flooring technology operations. The competency applies to an on site environment a</w:t>
            </w:r>
            <w:r w:rsidRPr="009062B8">
              <w:t>nd involves application of skills and knowledge at a sub-trade worker level. These skills and knowledge are to be used within the scope of the individual's job and authority.</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4" w:name="O_88338"/>
      <w:bookmarkEnd w:id="4"/>
      <w:r w:rsidRPr="009062B8">
        <w:t>Licensing/Regulatory Information</w:t>
      </w:r>
    </w:p>
    <w:p w:rsidR="00000000" w:rsidRPr="009062B8" w:rsidP="009062B8">
      <w:pPr>
        <w:pStyle w:val="BodyText"/>
      </w:pPr>
      <w:r w:rsidRPr="009062B8">
        <w:t>Not applicable.</w:t>
      </w:r>
    </w:p>
    <w:p w:rsidR="00000000" w:rsidRPr="009062B8" w:rsidP="009062B8">
      <w:pPr>
        <w:pStyle w:val="AllowPageBreak"/>
      </w:pPr>
    </w:p>
    <w:p w:rsidR="00000000" w:rsidRPr="009062B8" w:rsidP="009062B8">
      <w:pPr>
        <w:pStyle w:val="Heading1"/>
      </w:pPr>
      <w:bookmarkStart w:id="5" w:name="O_88340"/>
      <w:bookmarkEnd w:id="5"/>
      <w:r w:rsidRPr="009062B8">
        <w:t>Pre-Requisites</w:t>
      </w:r>
    </w:p>
    <w:tbl>
      <w:tblPr>
        <w:tblW w:w="0" w:type="auto"/>
        <w:tblLayout w:type="fixed"/>
        <w:tblCellMar>
          <w:left w:w="62" w:type="dxa"/>
          <w:right w:w="62" w:type="dxa"/>
        </w:tblCellMar>
        <w:tblLook w:val="0000"/>
      </w:tblPr>
      <w:tblGrid>
        <w:gridCol w:w="2771"/>
        <w:gridCol w:w="1313"/>
        <w:gridCol w:w="4438"/>
      </w:tblGrid>
      <w:tr w:rsidTr="00233AF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t>Nil</w:t>
            </w:r>
          </w:p>
        </w:tc>
      </w:tr>
      <w:tr w:rsidTr="00233A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p>
        </w:tc>
      </w:tr>
      <w:tr w:rsidTr="00233AF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6" w:name="O_88339"/>
      <w:bookmarkEnd w:id="6"/>
      <w:r w:rsidRPr="009062B8">
        <w:t>Employability Skills Information</w:t>
      </w:r>
    </w:p>
    <w:tbl>
      <w:tblPr>
        <w:tblW w:w="0" w:type="auto"/>
        <w:tblLayout w:type="fixed"/>
        <w:tblCellMar>
          <w:left w:w="62" w:type="dxa"/>
          <w:right w:w="62" w:type="dxa"/>
        </w:tblCellMar>
        <w:tblLook w:val="0000"/>
      </w:tblPr>
      <w:tblGrid>
        <w:gridCol w:w="2802"/>
        <w:gridCol w:w="5720"/>
      </w:tblGrid>
      <w:tr w:rsidTr="00233A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This unit contains employability skills.</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7" w:name="O_88341"/>
      <w:bookmarkEnd w:id="7"/>
      <w:r w:rsidRPr="009062B8">
        <w:t>Elements and Performance Criteria Pre-Content</w:t>
      </w:r>
    </w:p>
    <w:tbl>
      <w:tblPr>
        <w:tblW w:w="0" w:type="auto"/>
        <w:tblLayout w:type="fixed"/>
        <w:tblCellMar>
          <w:left w:w="62" w:type="dxa"/>
          <w:right w:w="62" w:type="dxa"/>
        </w:tblCellMar>
        <w:tblLook w:val="0000"/>
      </w:tblPr>
      <w:tblGrid>
        <w:gridCol w:w="2544"/>
        <w:gridCol w:w="5978"/>
      </w:tblGrid>
      <w:tr w:rsidTr="00233AF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Performance criteria describe the performance needed to demonstrate achievement of the element. Where bold italicised text is used, further information is detailed in the required skills and</w:t>
            </w:r>
            <w:r w:rsidRPr="009062B8">
              <w:t xml:space="preserve"> knowledge section and the range statement. Assessment of performance is to be consistent with the evidence guide.</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8" w:name="O_88342"/>
      <w:bookmarkEnd w:id="8"/>
      <w:r w:rsidRPr="009062B8">
        <w:t>Elements and Performance Criteria</w:t>
      </w:r>
    </w:p>
    <w:tbl>
      <w:tblPr>
        <w:tblW w:w="0" w:type="auto"/>
        <w:tblLayout w:type="fixed"/>
        <w:tblCellMar>
          <w:left w:w="62" w:type="dxa"/>
          <w:right w:w="62" w:type="dxa"/>
        </w:tblCellMar>
        <w:tblLook w:val="0000"/>
      </w:tblPr>
      <w:tblGrid>
        <w:gridCol w:w="2544"/>
        <w:gridCol w:w="5978"/>
      </w:tblGrid>
      <w:tr w:rsidTr="00233AF3">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PERFORMANCE CRITERIA</w:t>
            </w:r>
          </w:p>
        </w:tc>
      </w:tr>
      <w:tr w:rsidTr="00233AF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
              <w:rPr>
                <w:lang w:val="en-NZ"/>
              </w:rPr>
            </w:pPr>
            <w:r w:rsidRPr="009062B8">
              <w:t>1.</w:t>
            </w:r>
            <w:r w:rsidRPr="009062B8">
              <w:tab/>
              <w:t xml:space="preserve">Prepare for work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2"/>
            </w:pPr>
            <w:r w:rsidRPr="009062B8">
              <w:t>1.1.</w:t>
            </w:r>
            <w:r w:rsidRPr="009062B8">
              <w:tab/>
              <w:t xml:space="preserve">Applicable </w:t>
            </w:r>
            <w:r w:rsidRPr="009062B8">
              <w:rPr>
                <w:rStyle w:val="BoldandItalics"/>
              </w:rPr>
              <w:t>legislative</w:t>
            </w:r>
            <w:r w:rsidRPr="009062B8">
              <w:t xml:space="preserve">, </w:t>
            </w:r>
            <w:r w:rsidRPr="009062B8">
              <w:rPr>
                <w:rStyle w:val="BoldandItalics"/>
              </w:rPr>
              <w:t>OHS</w:t>
            </w:r>
            <w:r w:rsidRPr="009062B8">
              <w:t xml:space="preserve">  and </w:t>
            </w:r>
            <w:r w:rsidRPr="009062B8">
              <w:rPr>
                <w:rStyle w:val="BoldandItalics"/>
              </w:rPr>
              <w:t>organisational</w:t>
            </w:r>
            <w:r w:rsidRPr="009062B8">
              <w:t xml:space="preserve"> requirements relevant to moisture barriers and damp proof membranes are verified and complied with</w:t>
            </w:r>
          </w:p>
          <w:p w:rsidR="00000000" w:rsidRPr="009062B8" w:rsidP="009062B8">
            <w:pPr>
              <w:pStyle w:val="List2"/>
            </w:pPr>
            <w:r w:rsidRPr="009062B8">
              <w:t>1.2.</w:t>
            </w:r>
            <w:r w:rsidRPr="009062B8">
              <w:tab/>
            </w:r>
            <w:r w:rsidRPr="009062B8">
              <w:rPr>
                <w:rStyle w:val="BoldandItalics"/>
              </w:rPr>
              <w:t>Instructions</w:t>
            </w:r>
            <w:r w:rsidRPr="009062B8">
              <w:t xml:space="preserve"> and/or plans are read and interpreted to identify the process required to complete work tasks</w:t>
            </w:r>
          </w:p>
          <w:p w:rsidR="00000000" w:rsidRPr="009062B8" w:rsidP="009062B8">
            <w:pPr>
              <w:pStyle w:val="List2"/>
            </w:pPr>
            <w:r w:rsidRPr="009062B8">
              <w:t>1.3.</w:t>
            </w:r>
            <w:r w:rsidRPr="009062B8">
              <w:tab/>
              <w:t xml:space="preserve">Sub-floors are inspected </w:t>
            </w:r>
            <w:r w:rsidRPr="009062B8">
              <w:t xml:space="preserve">in accordance with ASNZS 2455.1 (1995) and AS 1884 (1995) and the </w:t>
            </w:r>
            <w:r w:rsidRPr="009062B8">
              <w:rPr>
                <w:rStyle w:val="BoldandItalics"/>
              </w:rPr>
              <w:t>treatment system</w:t>
            </w:r>
            <w:r w:rsidRPr="009062B8">
              <w:t xml:space="preserve"> is identified</w:t>
            </w:r>
          </w:p>
          <w:p w:rsidR="00000000" w:rsidRPr="009062B8" w:rsidP="009062B8">
            <w:pPr>
              <w:pStyle w:val="List2"/>
            </w:pPr>
            <w:r w:rsidRPr="009062B8">
              <w:t>1.4.</w:t>
            </w:r>
            <w:r w:rsidRPr="009062B8">
              <w:tab/>
              <w:t>Tools, equipment and materials are selected and checked prior to use to ensure that they are appropriate for the work, serviceable and in a safe condition</w:t>
            </w:r>
          </w:p>
          <w:p w:rsidR="00000000" w:rsidRPr="009062B8" w:rsidP="009062B8">
            <w:pPr>
              <w:pStyle w:val="List2"/>
            </w:pPr>
            <w:r w:rsidRPr="009062B8">
              <w:t>1.5.</w:t>
            </w:r>
            <w:r w:rsidRPr="009062B8">
              <w:tab/>
              <w:t>Material safety data sheets, or equivalent, are read and applied during work</w:t>
            </w:r>
          </w:p>
          <w:p w:rsidR="00000000" w:rsidRPr="009062B8" w:rsidP="009062B8">
            <w:pPr>
              <w:pStyle w:val="List2"/>
            </w:pPr>
            <w:r w:rsidRPr="009062B8">
              <w:t>1.6.</w:t>
            </w:r>
            <w:r w:rsidRPr="009062B8">
              <w:tab/>
              <w:t>Materials and equipment are prepared and positioned for use</w:t>
            </w:r>
          </w:p>
          <w:p w:rsidR="00000000" w:rsidP="009062B8">
            <w:pPr>
              <w:pStyle w:val="List2"/>
              <w:rPr>
                <w:lang w:val="en-NZ"/>
              </w:rPr>
            </w:pPr>
            <w:r w:rsidRPr="009062B8">
              <w:t>1.7.</w:t>
            </w:r>
            <w:r w:rsidRPr="009062B8">
              <w:tab/>
              <w:t>Surfaces are cleaned in accordance with manufacturer recommendations</w:t>
            </w:r>
          </w:p>
        </w:tc>
      </w:tr>
      <w:tr w:rsidTr="00233AF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
              <w:rPr>
                <w:lang w:val="en-NZ"/>
              </w:rPr>
            </w:pPr>
            <w:r w:rsidRPr="009062B8">
              <w:t>2.</w:t>
            </w:r>
            <w:r w:rsidRPr="009062B8">
              <w:tab/>
              <w:t>Apply moisture suppressant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2"/>
            </w:pPr>
            <w:r w:rsidRPr="009062B8">
              <w:t>2.1</w:t>
            </w:r>
            <w:r w:rsidRPr="009062B8">
              <w:t>.</w:t>
            </w:r>
            <w:r w:rsidRPr="009062B8">
              <w:tab/>
              <w:t>Surface coating is applied with the depth and coverage in accordance with manufacturer specifications and job requirements</w:t>
            </w:r>
          </w:p>
          <w:p w:rsidR="00000000" w:rsidP="009062B8">
            <w:pPr>
              <w:pStyle w:val="List2"/>
              <w:rPr>
                <w:lang w:val="en-NZ"/>
              </w:rPr>
            </w:pPr>
            <w:r w:rsidRPr="009062B8">
              <w:t>2.2.</w:t>
            </w:r>
            <w:r w:rsidRPr="009062B8">
              <w:tab/>
              <w:t>Sub-floor is checked and cleared for further processing</w:t>
            </w:r>
          </w:p>
        </w:tc>
      </w:tr>
      <w:tr w:rsidTr="00233AF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
              <w:rPr>
                <w:lang w:val="en-NZ"/>
              </w:rPr>
            </w:pPr>
            <w:r w:rsidRPr="009062B8">
              <w:t>3.</w:t>
            </w:r>
            <w:r w:rsidRPr="009062B8">
              <w:tab/>
              <w:t>Apply moisture barrier</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2"/>
            </w:pPr>
            <w:r w:rsidRPr="009062B8">
              <w:t>3.1.</w:t>
            </w:r>
            <w:r w:rsidRPr="009062B8">
              <w:tab/>
            </w:r>
            <w:r w:rsidRPr="009062B8">
              <w:t>Establish whether the moisture is hydrostatic pressure, capillary moisture, or new concrete with high moisture content</w:t>
            </w:r>
          </w:p>
          <w:p w:rsidR="00000000" w:rsidRPr="009062B8" w:rsidP="009062B8">
            <w:pPr>
              <w:pStyle w:val="List2"/>
            </w:pPr>
            <w:r w:rsidRPr="009062B8">
              <w:t>3.2.</w:t>
            </w:r>
            <w:r w:rsidRPr="009062B8">
              <w:tab/>
              <w:t>Establish whether moisture content is reducing, is construction moisture or is result of damaged membrane or capillary action</w:t>
            </w:r>
          </w:p>
          <w:p w:rsidR="00000000" w:rsidRPr="009062B8" w:rsidP="009062B8">
            <w:pPr>
              <w:pStyle w:val="List2"/>
            </w:pPr>
            <w:r w:rsidRPr="009062B8">
              <w:t>3.3.</w:t>
            </w:r>
            <w:r w:rsidRPr="009062B8">
              <w:tab/>
              <w:t>S</w:t>
            </w:r>
            <w:r w:rsidRPr="009062B8">
              <w:t>trengthen all corners, cracks and other penetrations</w:t>
            </w:r>
          </w:p>
          <w:p w:rsidR="00000000" w:rsidRPr="009062B8" w:rsidP="009062B8">
            <w:pPr>
              <w:pStyle w:val="List2"/>
            </w:pPr>
            <w:r w:rsidRPr="009062B8">
              <w:t>3.4.</w:t>
            </w:r>
            <w:r w:rsidRPr="009062B8">
              <w:tab/>
              <w:t>Layer barrier material in accordance with manufacturer instructions</w:t>
            </w:r>
          </w:p>
          <w:p w:rsidR="00000000" w:rsidRPr="009062B8" w:rsidP="009062B8">
            <w:pPr>
              <w:pStyle w:val="List2"/>
            </w:pPr>
            <w:r w:rsidRPr="009062B8">
              <w:t>3.5.</w:t>
            </w:r>
            <w:r w:rsidRPr="009062B8">
              <w:tab/>
              <w:t>Apply second coating as required</w:t>
            </w:r>
          </w:p>
          <w:p w:rsidR="00000000" w:rsidP="009062B8">
            <w:pPr>
              <w:pStyle w:val="List2"/>
              <w:rPr>
                <w:lang w:val="en-NZ"/>
              </w:rPr>
            </w:pPr>
            <w:r w:rsidRPr="009062B8">
              <w:t>3.6.</w:t>
            </w:r>
            <w:r w:rsidRPr="009062B8">
              <w:tab/>
              <w:t>Sub-floor is checked and cleared for further processing</w:t>
            </w:r>
          </w:p>
        </w:tc>
      </w:tr>
      <w:tr w:rsidTr="00233AF3">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9" w:name="O_88343"/>
      <w:bookmarkEnd w:id="9"/>
      <w:r w:rsidRPr="009062B8">
        <w:t>Required Sk</w:t>
      </w:r>
      <w:r w:rsidRPr="009062B8">
        <w:t>ills and Knowledge</w:t>
      </w:r>
    </w:p>
    <w:tbl>
      <w:tblPr>
        <w:tblW w:w="0" w:type="auto"/>
        <w:tblLayout w:type="fixed"/>
        <w:tblCellMar>
          <w:left w:w="62" w:type="dxa"/>
          <w:right w:w="62" w:type="dxa"/>
        </w:tblCellMar>
        <w:tblLook w:val="0000"/>
      </w:tblPr>
      <w:tblGrid>
        <w:gridCol w:w="8522"/>
      </w:tblGrid>
      <w:tr w:rsidTr="00233A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REQUIRED SKILLS AND KNOWLEDGE</w:t>
            </w:r>
          </w:p>
        </w:tc>
      </w:tr>
      <w:tr w:rsidTr="00233A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t>This section describes the skills and knowledge required for this unit.</w:t>
            </w:r>
          </w:p>
        </w:tc>
      </w:tr>
      <w:tr w:rsidTr="00233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Required skills</w:t>
            </w:r>
          </w:p>
        </w:tc>
      </w:tr>
      <w:tr w:rsidTr="00233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collect, organise and understand information related to work orders, basic plans and safety procedures</w:t>
            </w:r>
          </w:p>
          <w:p w:rsidR="00000000" w:rsidRPr="009062B8" w:rsidP="009062B8">
            <w:pPr>
              <w:pStyle w:val="ListBullet"/>
            </w:pPr>
            <w:r w:rsidRPr="009062B8">
              <w:t>communicate ideas and information to enable confirmation of work requirements and specifications, coordination of work with site supervisor, other workers and customers, and the reporting of work outcomes and problems</w:t>
            </w:r>
          </w:p>
          <w:p w:rsidR="00000000" w:rsidRPr="009062B8" w:rsidP="009062B8">
            <w:pPr>
              <w:pStyle w:val="ListBullet"/>
            </w:pPr>
            <w:r w:rsidRPr="009062B8">
              <w:t>work with others and in a team by reco</w:t>
            </w:r>
            <w:r w:rsidRPr="009062B8">
              <w:t>gnising dependencies and using cooperative approaches to optimise work flow and productivity</w:t>
            </w:r>
          </w:p>
          <w:p w:rsidR="00000000" w:rsidRPr="009062B8" w:rsidP="009062B8">
            <w:pPr>
              <w:pStyle w:val="ListBullet"/>
            </w:pPr>
            <w:r w:rsidRPr="009062B8">
              <w:t>use pre-checking and inspection techniques to anticipate concrete sub-floor preparation problems, avoid re-working and wastage</w:t>
            </w:r>
          </w:p>
          <w:p w:rsidR="00000000" w:rsidRPr="009062B8" w:rsidP="009062B8">
            <w:pPr>
              <w:pStyle w:val="ListBullet"/>
            </w:pPr>
            <w:r w:rsidRPr="009062B8">
              <w:t>recognise and respond to circumstances outside instructions or personal competence</w:t>
            </w:r>
          </w:p>
          <w:p w:rsidR="00000000" w:rsidRPr="009062B8" w:rsidP="009062B8">
            <w:pPr>
              <w:pStyle w:val="ListBullet"/>
            </w:pPr>
            <w:r w:rsidRPr="009062B8">
              <w:t>plan and organise activities, including the preparation and layout of the worksite and the obtaining of equipment and materials to avoid any back tracking, work flow interru</w:t>
            </w:r>
            <w:r w:rsidRPr="009062B8">
              <w:t>ptions or wastage</w:t>
            </w:r>
          </w:p>
          <w:p w:rsidR="00000000" w:rsidRPr="009062B8" w:rsidP="009062B8">
            <w:pPr>
              <w:pStyle w:val="ListBullet"/>
            </w:pPr>
            <w:r w:rsidRPr="009062B8">
              <w:t>use mathematical ideas and techniques to correctly complete measurements, calculate area and estimate other material requirements</w:t>
            </w:r>
          </w:p>
          <w:p w:rsidR="00000000" w:rsidRPr="009062B8" w:rsidP="009062B8">
            <w:pPr>
              <w:pStyle w:val="ListBullet"/>
            </w:pPr>
            <w:r w:rsidRPr="009062B8">
              <w:t>clarify and confirm work instructions</w:t>
            </w:r>
          </w:p>
          <w:p w:rsidR="00000000" w:rsidRPr="009062B8" w:rsidP="009062B8">
            <w:pPr>
              <w:pStyle w:val="ListBullet"/>
            </w:pPr>
            <w:r w:rsidRPr="009062B8">
              <w:t>plan work within given task parameters</w:t>
            </w:r>
          </w:p>
          <w:p w:rsidR="00000000" w:rsidRPr="009062B8" w:rsidP="009062B8">
            <w:pPr>
              <w:pStyle w:val="ListBullet"/>
            </w:pPr>
            <w:r w:rsidRPr="009062B8">
              <w:t>accept responsibility for given</w:t>
            </w:r>
            <w:r w:rsidRPr="009062B8">
              <w:t xml:space="preserve"> tasks</w:t>
            </w:r>
          </w:p>
          <w:p w:rsidR="00000000" w:rsidRPr="009062B8" w:rsidP="009062B8">
            <w:pPr>
              <w:pStyle w:val="ListBullet"/>
            </w:pPr>
            <w:r w:rsidRPr="009062B8">
              <w:t>set, monitor and satisfy personal work goals</w:t>
            </w:r>
          </w:p>
          <w:p w:rsidR="00000000" w:rsidRPr="009062B8" w:rsidP="009062B8">
            <w:pPr>
              <w:pStyle w:val="ListBullet"/>
            </w:pPr>
            <w:r w:rsidRPr="009062B8">
              <w:t>satisfy the competency requirements for the job</w:t>
            </w:r>
          </w:p>
          <w:p w:rsidR="00000000" w:rsidRPr="009062B8" w:rsidP="009062B8">
            <w:pPr>
              <w:pStyle w:val="ListBullet"/>
            </w:pPr>
            <w:r w:rsidRPr="009062B8">
              <w:t>maintain current knowledge of:</w:t>
            </w:r>
          </w:p>
          <w:p w:rsidR="00000000" w:rsidRPr="009062B8" w:rsidP="009062B8">
            <w:pPr>
              <w:pStyle w:val="ListBullet2"/>
            </w:pPr>
            <w:r w:rsidRPr="009062B8">
              <w:t>tools and materials</w:t>
            </w:r>
          </w:p>
          <w:p w:rsidR="00000000" w:rsidRPr="009062B8" w:rsidP="009062B8">
            <w:pPr>
              <w:pStyle w:val="ListBullet2"/>
            </w:pPr>
            <w:r w:rsidRPr="009062B8">
              <w:t>installation techniques</w:t>
            </w:r>
          </w:p>
          <w:p w:rsidR="00000000" w:rsidRPr="009062B8" w:rsidP="009062B8">
            <w:pPr>
              <w:pStyle w:val="ListBullet"/>
            </w:pPr>
            <w:r w:rsidRPr="009062B8">
              <w:t>seek learning opportunities</w:t>
            </w:r>
          </w:p>
          <w:p w:rsidR="00000000" w:rsidP="009062B8">
            <w:pPr>
              <w:pStyle w:val="ListBullet"/>
              <w:rPr>
                <w:lang w:val="en-NZ"/>
              </w:rPr>
            </w:pPr>
            <w:r w:rsidRPr="009062B8">
              <w:t xml:space="preserve">use the limited workplace technology related to the </w:t>
            </w:r>
            <w:r w:rsidRPr="009062B8">
              <w:t>selection, preparation and application of moisture barriers and damp proof membranes to concrete sub-floors including tools, equipment, calculators and measuring devices.</w:t>
            </w:r>
          </w:p>
        </w:tc>
      </w:tr>
      <w:tr w:rsidTr="00233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Required knowledge</w:t>
            </w:r>
          </w:p>
        </w:tc>
      </w:tr>
      <w:tr w:rsidTr="00233A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State or Territory OHS legislation, regulations, standards and codes of practice relevant to moisture suppressants and barrier systems</w:t>
            </w:r>
          </w:p>
          <w:p w:rsidR="00000000" w:rsidRPr="009062B8" w:rsidP="009062B8">
            <w:pPr>
              <w:pStyle w:val="ListBullet"/>
            </w:pPr>
            <w:r w:rsidRPr="009062B8">
              <w:t>organisational and site standards, requirements, policies and procedures for moisture suppressant and barrier systems</w:t>
            </w:r>
          </w:p>
          <w:p w:rsidR="00000000" w:rsidRPr="009062B8" w:rsidP="009062B8">
            <w:pPr>
              <w:pStyle w:val="ListBullet"/>
            </w:pPr>
            <w:r w:rsidRPr="009062B8">
              <w:t>env</w:t>
            </w:r>
            <w:r w:rsidRPr="009062B8">
              <w:t>ironmental protection requirements</w:t>
            </w:r>
          </w:p>
          <w:p w:rsidR="00000000" w:rsidRPr="009062B8" w:rsidP="009062B8">
            <w:pPr>
              <w:pStyle w:val="ListBullet"/>
            </w:pPr>
            <w:r w:rsidRPr="009062B8">
              <w:t>established communication channels and protocols</w:t>
            </w:r>
          </w:p>
          <w:p w:rsidR="00000000" w:rsidRPr="009062B8" w:rsidP="009062B8">
            <w:pPr>
              <w:pStyle w:val="ListBullet"/>
            </w:pPr>
            <w:r w:rsidRPr="009062B8">
              <w:t>problem identification and resolution</w:t>
            </w:r>
          </w:p>
          <w:p w:rsidR="00000000" w:rsidRPr="009062B8" w:rsidP="009062B8">
            <w:pPr>
              <w:pStyle w:val="ListBullet"/>
            </w:pPr>
            <w:r w:rsidRPr="009062B8">
              <w:t>types of tools and equipment and procedures for their safe use, operation and maintenance</w:t>
            </w:r>
          </w:p>
          <w:p w:rsidR="00000000" w:rsidRPr="009062B8" w:rsidP="009062B8">
            <w:pPr>
              <w:pStyle w:val="ListBullet"/>
            </w:pPr>
            <w:r w:rsidRPr="009062B8">
              <w:t>characteristics of materials, products and d</w:t>
            </w:r>
            <w:r w:rsidRPr="009062B8">
              <w:t>efects</w:t>
            </w:r>
          </w:p>
          <w:p w:rsidR="00000000" w:rsidRPr="009062B8" w:rsidP="009062B8">
            <w:pPr>
              <w:pStyle w:val="ListBullet"/>
            </w:pPr>
            <w:r w:rsidRPr="009062B8">
              <w:t>set up and operation of equipment</w:t>
            </w:r>
          </w:p>
          <w:p w:rsidR="00000000" w:rsidRPr="009062B8" w:rsidP="009062B8">
            <w:pPr>
              <w:pStyle w:val="ListBullet"/>
            </w:pPr>
            <w:r w:rsidRPr="009062B8">
              <w:t>procedures for the recording, reporting and maintenance of workplace records and information</w:t>
            </w:r>
          </w:p>
          <w:p w:rsidR="00000000" w:rsidRPr="009062B8" w:rsidP="009062B8">
            <w:pPr>
              <w:pStyle w:val="ListBullet"/>
            </w:pPr>
            <w:r w:rsidRPr="009062B8">
              <w:t>appropriate mathematical procedures for estimation and measurement</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10" w:name="O_88344"/>
      <w:bookmarkEnd w:id="10"/>
      <w:r w:rsidRPr="009062B8">
        <w:t>Evidence Guide</w:t>
      </w:r>
    </w:p>
    <w:tbl>
      <w:tblPr>
        <w:tblW w:w="9570" w:type="dxa"/>
        <w:tblLayout w:type="fixed"/>
        <w:tblCellMar>
          <w:left w:w="62" w:type="dxa"/>
          <w:right w:w="62" w:type="dxa"/>
        </w:tblCellMar>
        <w:tblLook w:val="0000"/>
      </w:tblPr>
      <w:tblGrid>
        <w:gridCol w:w="3908"/>
        <w:gridCol w:w="5662"/>
      </w:tblGrid>
      <w:tr w:rsidTr="00233A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EVIDENCE GUIDE</w:t>
            </w:r>
          </w:p>
        </w:tc>
      </w:tr>
      <w:tr w:rsidTr="00233A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t>The Evidence Guide provides advice on assessment and must be read in conjunction with the performance criteria, required skills and knowledge, range statement and the Assessment Guidelines for the Training Package.</w:t>
            </w:r>
          </w:p>
        </w:tc>
      </w:tr>
      <w:tr w:rsidTr="00233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Critical aspects for assessment and evi</w:t>
            </w:r>
            <w:r w:rsidRPr="009062B8">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Comply with legislation, regulations, standards, codes of practice and establish safe practices and procedures for preparing and applying moisture barriers</w:t>
            </w:r>
          </w:p>
          <w:p w:rsidR="00000000" w:rsidRPr="009062B8" w:rsidP="009062B8">
            <w:pPr>
              <w:pStyle w:val="ListBullet"/>
            </w:pPr>
            <w:r w:rsidRPr="009062B8">
              <w:t>Apply safe handling requirements for equipment</w:t>
            </w:r>
            <w:r w:rsidRPr="009062B8">
              <w:t>, products and materials, including use of personal protective equipment</w:t>
            </w:r>
          </w:p>
          <w:p w:rsidR="00000000" w:rsidRPr="009062B8" w:rsidP="009062B8">
            <w:pPr>
              <w:pStyle w:val="ListBullet"/>
            </w:pPr>
            <w:r w:rsidRPr="009062B8">
              <w:t>Follow work instructions, operating procedures and inspection practices to:</w:t>
            </w:r>
          </w:p>
          <w:p w:rsidR="00000000" w:rsidRPr="009062B8" w:rsidP="009062B8">
            <w:pPr>
              <w:pStyle w:val="ListBullet2"/>
            </w:pPr>
            <w:r w:rsidRPr="009062B8">
              <w:t>prevent damage to goods, equipment and products</w:t>
            </w:r>
          </w:p>
          <w:p w:rsidR="00000000" w:rsidRPr="009062B8" w:rsidP="009062B8">
            <w:pPr>
              <w:pStyle w:val="ListBullet2"/>
            </w:pPr>
            <w:r w:rsidRPr="009062B8">
              <w:t>maintain required production output and product quality</w:t>
            </w:r>
          </w:p>
          <w:p w:rsidR="00000000" w:rsidRPr="009062B8" w:rsidP="009062B8">
            <w:pPr>
              <w:pStyle w:val="ListBullet2"/>
            </w:pPr>
            <w:r w:rsidRPr="009062B8">
              <w:t>minimise the risk of injury to self and others</w:t>
            </w:r>
          </w:p>
          <w:p w:rsidR="00000000" w:rsidRPr="009062B8" w:rsidP="009062B8">
            <w:pPr>
              <w:pStyle w:val="ListBullet"/>
            </w:pPr>
            <w:r w:rsidRPr="009062B8">
              <w:t>Complete a minimum of two moisture suppressant/barrier preparations which are to include:</w:t>
            </w:r>
          </w:p>
          <w:p w:rsidR="00000000" w:rsidRPr="009062B8" w:rsidP="009062B8">
            <w:pPr>
              <w:pStyle w:val="ListBullet2"/>
            </w:pPr>
            <w:r w:rsidRPr="009062B8">
              <w:t>a hydrostatic and a capillary moisture problem to Australian standards</w:t>
            </w:r>
          </w:p>
          <w:p w:rsidR="00000000" w:rsidRPr="009062B8" w:rsidP="009062B8">
            <w:pPr>
              <w:pStyle w:val="ListBullet2"/>
            </w:pPr>
            <w:r w:rsidRPr="009062B8">
              <w:t>modify activities to cater for variations in wo</w:t>
            </w:r>
            <w:r w:rsidRPr="009062B8">
              <w:t>rkplace context and environment</w:t>
            </w:r>
          </w:p>
          <w:p w:rsidR="00000000" w:rsidRPr="009062B8" w:rsidP="009062B8">
            <w:pPr>
              <w:pStyle w:val="ListBullet"/>
            </w:pPr>
            <w:r w:rsidRPr="009062B8">
              <w:t>Work effectively with others</w:t>
            </w:r>
          </w:p>
          <w:p w:rsidR="00000000" w:rsidP="009062B8">
            <w:pPr>
              <w:pStyle w:val="ListBullet"/>
              <w:rPr>
                <w:lang w:val="en-NZ"/>
              </w:rPr>
            </w:pPr>
            <w:r w:rsidRPr="009062B8">
              <w:t>Modify activities to cater for variations in workplace contexts and environment</w:t>
            </w:r>
          </w:p>
        </w:tc>
      </w:tr>
      <w:tr w:rsidTr="00233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Context of</w:t>
            </w:r>
            <w:r w:rsidRPr="009062B8">
              <w:t xml:space="preserve">, </w:t>
            </w:r>
            <w:r w:rsidRPr="009062B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The application of competency is to be assessed in the workplace</w:t>
            </w:r>
            <w:r w:rsidRPr="009062B8">
              <w:t xml:space="preserve"> or realistically simulated workplace</w:t>
            </w:r>
          </w:p>
          <w:p w:rsidR="00000000" w:rsidRPr="009062B8" w:rsidP="009062B8">
            <w:pPr>
              <w:pStyle w:val="ListBullet"/>
            </w:pPr>
            <w:r w:rsidRPr="009062B8">
              <w:t>Assessment is to occur under standard and authorised work practices, safety requirements and environmental constraints</w:t>
            </w:r>
          </w:p>
          <w:p w:rsidR="00000000" w:rsidRPr="009062B8" w:rsidP="009062B8">
            <w:pPr>
              <w:pStyle w:val="ListBullet"/>
            </w:pPr>
            <w:r w:rsidRPr="009062B8">
              <w:t>Assessment of essential underpinning knowledge, other than confirmatory questions, will usually be conducted in an off-site context</w:t>
            </w:r>
          </w:p>
          <w:p w:rsidR="00000000" w:rsidRPr="009062B8" w:rsidP="009062B8">
            <w:pPr>
              <w:pStyle w:val="ListBullet"/>
            </w:pPr>
            <w:r w:rsidRPr="009062B8">
              <w:t>Assessment is to comply with relevant regulatory or Australian Standards requirements</w:t>
            </w:r>
          </w:p>
          <w:p w:rsidR="00000000" w:rsidRPr="009062B8" w:rsidP="009062B8">
            <w:pPr>
              <w:pStyle w:val="ListBullet"/>
            </w:pPr>
            <w:r w:rsidRPr="009062B8">
              <w:t>The following resources should be made</w:t>
            </w:r>
            <w:r w:rsidRPr="009062B8">
              <w:t xml:space="preserve"> available:</w:t>
            </w:r>
          </w:p>
          <w:p w:rsidR="00000000" w:rsidRPr="009062B8" w:rsidP="009062B8">
            <w:pPr>
              <w:pStyle w:val="ListBullet2"/>
            </w:pPr>
            <w:r w:rsidRPr="009062B8">
              <w:t>workplace location or simulated workplace</w:t>
            </w:r>
          </w:p>
          <w:p w:rsidR="00000000" w:rsidRPr="009062B8" w:rsidP="009062B8">
            <w:pPr>
              <w:pStyle w:val="ListBullet2"/>
            </w:pPr>
            <w:r w:rsidRPr="009062B8">
              <w:t>materials and equipment relevant to moisture suppressant/barrier activities</w:t>
            </w:r>
          </w:p>
          <w:p w:rsidR="00000000" w:rsidP="009062B8">
            <w:pPr>
              <w:pStyle w:val="ListBullet2"/>
              <w:rPr>
                <w:lang w:val="en-NZ"/>
              </w:rPr>
            </w:pPr>
            <w:r w:rsidRPr="009062B8">
              <w:t>specifications and work instructions</w:t>
            </w:r>
          </w:p>
        </w:tc>
      </w:tr>
      <w:tr w:rsidTr="00233A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 xml:space="preserve">Assessment must satisfy the endorsed assessment guidelines of the </w:t>
            </w:r>
            <w:r w:rsidRPr="009062B8">
              <w:t>Furnishing Industry Training Package</w:t>
            </w:r>
          </w:p>
          <w:p w:rsidR="00000000" w:rsidRPr="009062B8" w:rsidP="009062B8">
            <w:pPr>
              <w:pStyle w:val="BodyText"/>
            </w:pPr>
            <w:r w:rsidRPr="009062B8">
              <w:t>Assessment methods must confirm consistency and accuracy of performance (over time and in a range of workplace relevant contexts) together with application of underpinning knowledge</w:t>
            </w:r>
          </w:p>
          <w:p w:rsidR="00000000" w:rsidRPr="009062B8" w:rsidP="009062B8">
            <w:pPr>
              <w:pStyle w:val="BodyText"/>
            </w:pPr>
            <w:r w:rsidRPr="009062B8">
              <w:t xml:space="preserve">Assessment methods must be by direct </w:t>
            </w:r>
            <w:r w:rsidRPr="009062B8">
              <w:t>observation of tasks and include questioning on underpinning knowledge to ensure its correct interpretation and application</w:t>
            </w:r>
          </w:p>
          <w:p w:rsidR="00000000" w:rsidRPr="009062B8" w:rsidP="009062B8">
            <w:pPr>
              <w:pStyle w:val="BodyText"/>
            </w:pPr>
            <w:r w:rsidRPr="009062B8">
              <w:t>Assessment may be applied under project related conditions (real or simulated) and require evidence of process</w:t>
            </w:r>
          </w:p>
          <w:p w:rsidR="00000000" w:rsidRPr="009062B8" w:rsidP="009062B8">
            <w:pPr>
              <w:pStyle w:val="BodyText"/>
            </w:pPr>
            <w:r w:rsidRPr="009062B8">
              <w:t>Assessment must confirm a reasonable inference that competency is able not only to be satisfied under the particular circumstance, but is able to be transferred to other circumstances</w:t>
            </w:r>
          </w:p>
          <w:p w:rsidR="00000000" w:rsidRPr="009062B8" w:rsidP="009062B8">
            <w:pPr>
              <w:pStyle w:val="BodyText"/>
            </w:pPr>
            <w:r w:rsidRPr="009062B8">
              <w:t>Assessment may be in conjunction with assessment of other units of compe</w:t>
            </w:r>
            <w:r w:rsidRPr="009062B8">
              <w:t>tency</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11" w:name="O_88345"/>
      <w:bookmarkEnd w:id="11"/>
      <w:r w:rsidRPr="009062B8">
        <w:t>Range Statement</w:t>
      </w:r>
    </w:p>
    <w:tbl>
      <w:tblPr>
        <w:tblW w:w="0" w:type="auto"/>
        <w:tblLayout w:type="fixed"/>
        <w:tblCellMar>
          <w:left w:w="62" w:type="dxa"/>
          <w:right w:w="62" w:type="dxa"/>
        </w:tblCellMar>
        <w:tblLook w:val="0000"/>
      </w:tblPr>
      <w:tblGrid>
        <w:gridCol w:w="3528"/>
        <w:gridCol w:w="4994"/>
      </w:tblGrid>
      <w:tr w:rsidTr="00233A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RANGE STATEMENT</w:t>
            </w:r>
          </w:p>
        </w:tc>
      </w:tr>
      <w:tr w:rsidTr="00233A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t>The range statement relates to the unit of competency as a whole. It allows for different work environments and situations that may affect performance. Bold italicised wording, if used in the perform</w:t>
            </w:r>
            <w:r w:rsidRPr="009062B8">
              <w:t>ance criteria, is detailed below. Essential operating conditions that may be present with training and assessment (depending on the work situation, needs of the candidate, accessibility of the item, and local industry and regional contexts) may also be inc</w:t>
            </w:r>
            <w:r w:rsidRPr="009062B8">
              <w:t>luded.</w:t>
            </w:r>
          </w:p>
        </w:tc>
      </w:tr>
      <w:tr w:rsidTr="00233AF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Bullet"/>
              <w:rPr>
                <w:lang w:val="en-NZ"/>
              </w:rPr>
            </w:pPr>
            <w:r w:rsidRPr="009062B8">
              <w:t xml:space="preserve">are to be in accordance with Commonwealth, State or Territory legislation and regulations, organisational safety policies </w:t>
            </w:r>
            <w:r w:rsidRPr="009062B8">
              <w:t>and procedures.  Requirements may include but not be limited to the use of personal protective equipment and clothing, fire fighting equipment, First Aid equipment, hazard and risk control and elimination of hazardous materials and substances, manual handl</w:t>
            </w:r>
            <w:r w:rsidRPr="009062B8">
              <w:t>ing including lifting and carrying</w:t>
            </w:r>
          </w:p>
        </w:tc>
      </w:tr>
      <w:tr w:rsidTr="00233AF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Bullet"/>
              <w:rPr>
                <w:lang w:val="en-NZ"/>
              </w:rPr>
            </w:pPr>
            <w:r w:rsidRPr="009062B8">
              <w:t>are to be in accordance with applicable legislation from all levels of government that affect organisational operation.  Requirements may include but not be limited to award and enterprise agreem</w:t>
            </w:r>
            <w:r w:rsidRPr="009062B8">
              <w:t>ents, industrial relations, Australian Standards, confidentiality and privacy, OHS, the environment, equal opportunity, anti-discrimination, relevant industry codes of practice, duty of care and heritage</w:t>
            </w:r>
          </w:p>
        </w:tc>
      </w:tr>
      <w:tr w:rsidTr="00233AF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ListBullet"/>
              <w:rPr>
                <w:lang w:val="en-NZ"/>
              </w:rPr>
            </w:pPr>
            <w:r w:rsidRPr="009062B8">
              <w:t xml:space="preserve">may include but not be </w:t>
            </w:r>
            <w:r w:rsidRPr="009062B8">
              <w:t>limited to legal, organisational and site guidelines, policies and procedures relating to own role and responsibility, quality assurance, procedural manuals, quality and continuous improvement processes and standards, OHS, emergency and evacuation, ethical</w:t>
            </w:r>
            <w:r w:rsidRPr="009062B8">
              <w:t xml:space="preserve"> standards, recording and reporting, access and equity principles and practices, equipment use, maintenance and storage, environmental management (waste disposal, recycling and re-use guidelines)</w:t>
            </w:r>
          </w:p>
        </w:tc>
      </w:tr>
      <w:tr w:rsidTr="00233AF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Workplace procedures relating to the use and o</w:t>
            </w:r>
            <w:r w:rsidRPr="009062B8">
              <w:t>peration of tools and equipment</w:t>
            </w:r>
          </w:p>
          <w:p w:rsidR="00000000" w:rsidRPr="009062B8" w:rsidP="009062B8">
            <w:pPr>
              <w:pStyle w:val="ListBullet"/>
            </w:pPr>
            <w:r w:rsidRPr="009062B8">
              <w:t>Workplace instructions, including job sheets, plans, drawings and designs</w:t>
            </w:r>
          </w:p>
          <w:p w:rsidR="00000000" w:rsidRPr="009062B8" w:rsidP="009062B8">
            <w:pPr>
              <w:pStyle w:val="ListBullet"/>
            </w:pPr>
            <w:r w:rsidRPr="009062B8">
              <w:t>Workplace procedures relating to reporting and communication</w:t>
            </w:r>
          </w:p>
          <w:p w:rsidR="00000000" w:rsidP="009062B8">
            <w:pPr>
              <w:pStyle w:val="ListBullet"/>
              <w:rPr>
                <w:lang w:val="en-NZ"/>
              </w:rPr>
            </w:pPr>
            <w:r w:rsidRPr="009062B8">
              <w:t>Manufacturer instructions for the use of equipment and materials</w:t>
            </w:r>
          </w:p>
        </w:tc>
      </w:tr>
      <w:tr w:rsidTr="00233AF3">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Treatment system</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ListBullet"/>
            </w:pPr>
            <w:r w:rsidRPr="009062B8">
              <w:t>may be one of two moisture treatments, a Construction Moisture Suppressant System or a Moisture Barrier.  The Moisture Suppressant System is designed for new concrete with low moisture content or capillary moisture. The Moisture Barrier is designed for con</w:t>
            </w:r>
            <w:r w:rsidRPr="009062B8">
              <w:t>crete with hydrostatic pressure, capillary moisture or new concrete with a high moisture content</w:t>
            </w:r>
          </w:p>
        </w:tc>
      </w:tr>
    </w:tbl>
    <w:p w:rsidR="00233AF3" w:rsidP="009062B8">
      <w:pPr>
        <w:pStyle w:val="BodyText"/>
      </w:pPr>
    </w:p>
    <w:p w:rsidR="00233AF3" w:rsidP="009062B8">
      <w:pPr>
        <w:pStyle w:val="BodyText"/>
      </w:pPr>
    </w:p>
    <w:p w:rsidR="00000000" w:rsidRPr="009062B8" w:rsidP="009062B8">
      <w:pPr>
        <w:pStyle w:val="Heading1"/>
      </w:pPr>
      <w:bookmarkStart w:id="12" w:name="O_88346"/>
      <w:bookmarkEnd w:id="12"/>
      <w:r w:rsidRPr="009062B8">
        <w:t>Unit Sector(s)</w:t>
      </w:r>
    </w:p>
    <w:tbl>
      <w:tblPr>
        <w:tblW w:w="0" w:type="auto"/>
        <w:tblLayout w:type="fixed"/>
        <w:tblCellMar>
          <w:left w:w="62" w:type="dxa"/>
          <w:right w:w="62" w:type="dxa"/>
        </w:tblCellMar>
        <w:tblLook w:val="0000"/>
      </w:tblPr>
      <w:tblGrid>
        <w:gridCol w:w="2617"/>
        <w:gridCol w:w="5905"/>
      </w:tblGrid>
      <w:tr w:rsidTr="00233AF3">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Flooring Technology</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13" w:name="O_157952"/>
      <w:bookmarkEnd w:id="13"/>
      <w:r w:rsidRPr="009062B8">
        <w:t>Competency field</w:t>
      </w:r>
    </w:p>
    <w:tbl>
      <w:tblPr>
        <w:tblW w:w="0" w:type="auto"/>
        <w:tblLayout w:type="fixed"/>
        <w:tblCellMar>
          <w:left w:w="62" w:type="dxa"/>
          <w:right w:w="62" w:type="dxa"/>
        </w:tblCellMar>
        <w:tblLook w:val="0000"/>
      </w:tblPr>
      <w:tblGrid>
        <w:gridCol w:w="2779"/>
        <w:gridCol w:w="5743"/>
      </w:tblGrid>
      <w:tr w:rsidTr="00233AF3">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r w:rsidRPr="009062B8">
              <w:t>Floor Preparation</w:t>
            </w:r>
          </w:p>
        </w:tc>
      </w:tr>
    </w:tbl>
    <w:p w:rsidR="00000000" w:rsidRPr="009062B8" w:rsidP="009062B8">
      <w:pPr>
        <w:pStyle w:val="BodyText"/>
      </w:pPr>
    </w:p>
    <w:p w:rsidR="00000000" w:rsidRPr="009062B8" w:rsidP="009062B8">
      <w:pPr>
        <w:pStyle w:val="AllowPageBreak"/>
      </w:pPr>
    </w:p>
    <w:p w:rsidR="00000000" w:rsidRPr="009062B8" w:rsidP="009062B8">
      <w:pPr>
        <w:pStyle w:val="Heading1"/>
      </w:pPr>
      <w:bookmarkStart w:id="14" w:name="O_157951"/>
      <w:bookmarkEnd w:id="14"/>
      <w:r w:rsidRPr="009062B8">
        <w:t>Co-requisite units</w:t>
      </w:r>
    </w:p>
    <w:tbl>
      <w:tblPr>
        <w:tblW w:w="0" w:type="auto"/>
        <w:tblLayout w:type="fixed"/>
        <w:tblCellMar>
          <w:left w:w="62" w:type="dxa"/>
          <w:right w:w="62" w:type="dxa"/>
        </w:tblCellMar>
        <w:tblLook w:val="0000"/>
      </w:tblPr>
      <w:tblGrid>
        <w:gridCol w:w="2641"/>
        <w:gridCol w:w="1322"/>
        <w:gridCol w:w="4559"/>
      </w:tblGrid>
      <w:tr w:rsidTr="00233A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r w:rsidRPr="009062B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p>
        </w:tc>
      </w:tr>
      <w:tr w:rsidTr="00233A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2B8">
            <w:pPr>
              <w:pStyle w:val="BodyText"/>
              <w:rPr>
                <w:lang w:val="en-NZ"/>
              </w:rPr>
            </w:pPr>
          </w:p>
        </w:tc>
      </w:tr>
      <w:tr w:rsidTr="00233A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2B8" w:rsidP="009062B8">
            <w:pPr>
              <w:pStyle w:val="BodyText"/>
            </w:pPr>
          </w:p>
        </w:tc>
      </w:tr>
    </w:tbl>
    <w:p w:rsidR="00000000" w:rsidRPr="009062B8" w:rsidP="009062B8">
      <w:pPr>
        <w:pStyle w:val="BodyText"/>
      </w:pPr>
    </w:p>
    <w:p w:rsidR="00000000" w:rsidRPr="009062B8" w:rsidP="009062B8"/>
    <w:sectPr w:rsidSect="00906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3AF3" w:rsidP="00233A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F3" w:rsidP="009062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3AF3" w:rsidP="00906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3AF3" w:rsidP="00906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8" w:rsidRPr="00233AF3" w:rsidP="00233A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F3" w:rsidRPr="002D2AF8" w:rsidP="009062B8">
    <w:pPr>
      <w:pStyle w:val="Header"/>
      <w:framePr w:wrap="around"/>
    </w:pPr>
    <w:r>
      <w:fldChar w:fldCharType="begin"/>
    </w:r>
    <w:r>
      <w:instrText xml:space="preserve"> TITLE   \* MERGEFORMAT </w:instrText>
    </w:r>
    <w:r>
      <w:fldChar w:fldCharType="separate"/>
    </w:r>
    <w:r>
      <w:t>LMFFL2105A Select, prepare and apply moisture barriers and damp proof membranes to concrete sub-floors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33AF3" w:rsidP="00906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42F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82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4C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2B8"/>
    <w:pPr>
      <w:spacing w:before="360" w:after="60"/>
      <w:outlineLvl w:val="0"/>
    </w:pPr>
    <w:rPr>
      <w:sz w:val="32"/>
    </w:rPr>
  </w:style>
  <w:style w:type="paragraph" w:styleId="Heading2">
    <w:name w:val="heading 2"/>
    <w:basedOn w:val="HeadingBase"/>
    <w:next w:val="BodyText"/>
    <w:link w:val="Heading2Char"/>
    <w:qFormat/>
    <w:rsid w:val="009062B8"/>
    <w:pPr>
      <w:keepLines/>
      <w:spacing w:before="240" w:after="120"/>
      <w:outlineLvl w:val="1"/>
    </w:pPr>
    <w:rPr>
      <w:sz w:val="28"/>
      <w:szCs w:val="40"/>
    </w:rPr>
  </w:style>
  <w:style w:type="paragraph" w:styleId="Heading3">
    <w:name w:val="heading 3"/>
    <w:basedOn w:val="HeadingBase"/>
    <w:next w:val="BodyText"/>
    <w:link w:val="Heading3Char"/>
    <w:qFormat/>
    <w:rsid w:val="009062B8"/>
    <w:pPr>
      <w:spacing w:before="180" w:after="120"/>
      <w:outlineLvl w:val="2"/>
    </w:pPr>
    <w:rPr>
      <w:spacing w:val="-10"/>
      <w:kern w:val="32"/>
    </w:rPr>
  </w:style>
  <w:style w:type="paragraph" w:styleId="Heading4">
    <w:name w:val="heading 4"/>
    <w:basedOn w:val="HeadingBase"/>
    <w:next w:val="BodyText"/>
    <w:link w:val="Heading4Char"/>
    <w:qFormat/>
    <w:rsid w:val="009062B8"/>
    <w:pPr>
      <w:spacing w:before="160" w:after="120"/>
      <w:outlineLvl w:val="3"/>
    </w:pPr>
    <w:rPr>
      <w:sz w:val="22"/>
    </w:rPr>
  </w:style>
  <w:style w:type="paragraph" w:styleId="Heading5">
    <w:name w:val="heading 5"/>
    <w:basedOn w:val="HeadingBase"/>
    <w:next w:val="Normal"/>
    <w:link w:val="Heading5Char"/>
    <w:qFormat/>
    <w:rsid w:val="009062B8"/>
    <w:pPr>
      <w:spacing w:before="80"/>
      <w:outlineLvl w:val="4"/>
    </w:pPr>
    <w:rPr>
      <w:color w:val="918585"/>
      <w:sz w:val="20"/>
    </w:rPr>
  </w:style>
  <w:style w:type="paragraph" w:styleId="Heading6">
    <w:name w:val="heading 6"/>
    <w:basedOn w:val="HeadingBase"/>
    <w:next w:val="Normal"/>
    <w:link w:val="Heading6Char"/>
    <w:qFormat/>
    <w:rsid w:val="009062B8"/>
    <w:pPr>
      <w:spacing w:before="60"/>
      <w:outlineLvl w:val="5"/>
    </w:pPr>
    <w:rPr>
      <w:color w:val="918585"/>
      <w:sz w:val="20"/>
    </w:rPr>
  </w:style>
  <w:style w:type="paragraph" w:styleId="Heading7">
    <w:name w:val="heading 7"/>
    <w:basedOn w:val="Normal"/>
    <w:next w:val="Normal"/>
    <w:link w:val="Heading7Char"/>
    <w:qFormat/>
    <w:rsid w:val="009062B8"/>
    <w:pPr>
      <w:ind w:left="720"/>
      <w:outlineLvl w:val="6"/>
    </w:pPr>
    <w:rPr>
      <w:i/>
    </w:rPr>
  </w:style>
  <w:style w:type="paragraph" w:styleId="Heading8">
    <w:name w:val="heading 8"/>
    <w:basedOn w:val="Normal"/>
    <w:next w:val="Normal"/>
    <w:link w:val="Heading8Char"/>
    <w:qFormat/>
    <w:rsid w:val="009062B8"/>
    <w:pPr>
      <w:ind w:left="720"/>
      <w:outlineLvl w:val="7"/>
    </w:pPr>
    <w:rPr>
      <w:i/>
    </w:rPr>
  </w:style>
  <w:style w:type="paragraph" w:styleId="Heading9">
    <w:name w:val="heading 9"/>
    <w:basedOn w:val="Normal"/>
    <w:next w:val="Normal"/>
    <w:link w:val="Heading9Char"/>
    <w:qFormat/>
    <w:rsid w:val="009062B8"/>
    <w:pPr>
      <w:ind w:left="720"/>
      <w:outlineLvl w:val="8"/>
    </w:pPr>
    <w:rPr>
      <w:i/>
    </w:rPr>
  </w:style>
  <w:style w:type="character" w:default="1" w:styleId="DefaultParagraphFont">
    <w:name w:val="Default Paragraph Font"/>
    <w:uiPriority w:val="1"/>
    <w:unhideWhenUsed/>
    <w:rsid w:val="00906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2B8"/>
  </w:style>
  <w:style w:type="character" w:customStyle="1" w:styleId="Heading1Char">
    <w:name w:val="Heading 1 Char"/>
    <w:basedOn w:val="DefaultParagraphFont"/>
    <w:link w:val="Heading1"/>
    <w:rsid w:val="009062B8"/>
    <w:rPr>
      <w:rFonts w:ascii="Times New Roman" w:eastAsia="Times New Roman" w:hAnsi="Times New Roman" w:cs="Times New Roman"/>
      <w:b/>
      <w:sz w:val="32"/>
      <w:szCs w:val="20"/>
      <w:lang w:eastAsia="en-US"/>
    </w:rPr>
  </w:style>
  <w:style w:type="paragraph" w:styleId="BodyText">
    <w:name w:val="Body Text"/>
    <w:basedOn w:val="Normal"/>
    <w:link w:val="BodyTextChar"/>
    <w:rsid w:val="00906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62B8"/>
    <w:rPr>
      <w:rFonts w:ascii="Times New Roman" w:eastAsia="Times New Roman" w:hAnsi="Times New Roman" w:cs="Times New Roman"/>
      <w:sz w:val="24"/>
      <w:lang w:eastAsia="en-US"/>
    </w:rPr>
  </w:style>
  <w:style w:type="paragraph" w:styleId="Footer">
    <w:name w:val="footer"/>
    <w:basedOn w:val="Normal"/>
    <w:link w:val="FooterChar"/>
    <w:rsid w:val="00906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2B8"/>
    <w:rPr>
      <w:rFonts w:ascii="Times New Roman" w:eastAsia="Times New Roman" w:hAnsi="Times New Roman" w:cs="Times New Roman"/>
      <w:sz w:val="16"/>
      <w:lang w:eastAsia="en-US"/>
    </w:rPr>
  </w:style>
  <w:style w:type="paragraph" w:styleId="List">
    <w:name w:val="List"/>
    <w:basedOn w:val="BodyText"/>
    <w:next w:val="BodyText"/>
    <w:rsid w:val="009062B8"/>
    <w:pPr>
      <w:tabs>
        <w:tab w:val="left" w:pos="340"/>
      </w:tabs>
      <w:spacing w:before="60" w:after="60"/>
      <w:ind w:left="340" w:hanging="340"/>
    </w:pPr>
  </w:style>
  <w:style w:type="paragraph" w:styleId="ListBullet">
    <w:name w:val="List Bullet"/>
    <w:basedOn w:val="List"/>
    <w:rsid w:val="009062B8"/>
    <w:pPr>
      <w:numPr>
        <w:numId w:val="13"/>
      </w:numPr>
      <w:tabs>
        <w:tab w:val="clear" w:pos="340"/>
      </w:tabs>
      <w:spacing w:before="40" w:after="40"/>
    </w:pPr>
  </w:style>
  <w:style w:type="character" w:customStyle="1" w:styleId="SpecialBold">
    <w:name w:val="Special Bold"/>
    <w:basedOn w:val="DefaultParagraphFont"/>
    <w:rsid w:val="009062B8"/>
    <w:rPr>
      <w:b/>
      <w:spacing w:val="0"/>
    </w:rPr>
  </w:style>
  <w:style w:type="paragraph" w:styleId="ListBullet2">
    <w:name w:val="List Bullet 2"/>
    <w:basedOn w:val="List2"/>
    <w:rsid w:val="009062B8"/>
    <w:pPr>
      <w:numPr>
        <w:numId w:val="14"/>
      </w:numPr>
      <w:tabs>
        <w:tab w:val="clear" w:pos="680"/>
      </w:tabs>
    </w:pPr>
  </w:style>
  <w:style w:type="paragraph" w:customStyle="1" w:styleId="SuperHeading">
    <w:name w:val="SuperHeading"/>
    <w:basedOn w:val="Normal"/>
    <w:rsid w:val="009062B8"/>
    <w:pPr>
      <w:spacing w:before="240" w:after="120"/>
      <w:outlineLvl w:val="0"/>
    </w:pPr>
    <w:rPr>
      <w:rFonts w:ascii="Times New Roman" w:hAnsi="Times New Roman"/>
      <w:b/>
      <w:sz w:val="28"/>
    </w:rPr>
  </w:style>
  <w:style w:type="paragraph" w:customStyle="1" w:styleId="AllowPageBreak">
    <w:name w:val="AllowPageBreak"/>
    <w:rsid w:val="009062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62B8"/>
    <w:pPr>
      <w:tabs>
        <w:tab w:val="left" w:pos="680"/>
      </w:tabs>
      <w:spacing w:before="60" w:after="60"/>
      <w:ind w:left="680" w:hanging="340"/>
    </w:pPr>
  </w:style>
  <w:style w:type="character" w:customStyle="1" w:styleId="BoldandItalics">
    <w:name w:val="Bold and Italics"/>
    <w:qFormat/>
    <w:rsid w:val="009062B8"/>
    <w:rPr>
      <w:b/>
      <w:i/>
      <w:u w:val="none"/>
    </w:rPr>
  </w:style>
  <w:style w:type="character" w:customStyle="1" w:styleId="Heading2Char">
    <w:name w:val="Heading 2 Char"/>
    <w:basedOn w:val="DefaultParagraphFont"/>
    <w:link w:val="Heading2"/>
    <w:rsid w:val="00906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2B8"/>
    <w:rPr>
      <w:rFonts w:ascii="Courier New" w:eastAsia="Times New Roman" w:hAnsi="Courier New" w:cs="Times New Roman"/>
      <w:i/>
      <w:szCs w:val="20"/>
      <w:lang w:eastAsia="en-US"/>
    </w:rPr>
  </w:style>
  <w:style w:type="paragraph" w:customStyle="1" w:styleId="HeadingBase">
    <w:name w:val="Heading Base"/>
    <w:rsid w:val="00906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2B8"/>
    <w:pPr>
      <w:tabs>
        <w:tab w:val="right" w:leader="dot" w:pos="9072"/>
      </w:tabs>
      <w:ind w:left="567"/>
    </w:pPr>
    <w:rPr>
      <w:szCs w:val="22"/>
    </w:rPr>
  </w:style>
  <w:style w:type="paragraph" w:customStyle="1" w:styleId="TOCBase">
    <w:name w:val="TOC Base"/>
    <w:rsid w:val="00906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2B8"/>
    <w:pPr>
      <w:tabs>
        <w:tab w:val="right" w:leader="dot" w:pos="9072"/>
      </w:tabs>
      <w:spacing w:before="40" w:after="40"/>
      <w:ind w:left="284"/>
    </w:pPr>
    <w:rPr>
      <w:rFonts w:ascii="Times New Roman" w:hAnsi="Times New Roman"/>
    </w:rPr>
  </w:style>
  <w:style w:type="paragraph" w:styleId="TOC1">
    <w:name w:val="toc 1"/>
    <w:basedOn w:val="TOCBase"/>
    <w:next w:val="Normal"/>
    <w:rsid w:val="00906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62B8"/>
    <w:pPr>
      <w:spacing w:before="5040"/>
      <w:jc w:val="center"/>
    </w:pPr>
    <w:rPr>
      <w:sz w:val="48"/>
      <w:szCs w:val="72"/>
      <w:lang w:val="en-US"/>
    </w:rPr>
  </w:style>
  <w:style w:type="character" w:customStyle="1" w:styleId="TitleChar">
    <w:name w:val="Title Char"/>
    <w:basedOn w:val="DefaultParagraphFont"/>
    <w:link w:val="Title"/>
    <w:rsid w:val="00906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2B8"/>
    <w:pPr>
      <w:tabs>
        <w:tab w:val="left" w:pos="3600"/>
        <w:tab w:val="left" w:pos="3958"/>
      </w:tabs>
    </w:pPr>
  </w:style>
  <w:style w:type="paragraph" w:customStyle="1" w:styleId="Note">
    <w:name w:val="Note"/>
    <w:basedOn w:val="BodyText"/>
    <w:rsid w:val="00906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2B8"/>
    <w:pPr>
      <w:framePr w:wrap="auto" w:hAnchor="text" w:y="6049"/>
    </w:pPr>
    <w:rPr>
      <w:color w:val="000000"/>
      <w:sz w:val="40"/>
    </w:rPr>
  </w:style>
  <w:style w:type="paragraph" w:customStyle="1" w:styleId="TOCTitle">
    <w:name w:val="TOCTitle"/>
    <w:basedOn w:val="Heading1"/>
    <w:rsid w:val="009062B8"/>
    <w:pPr>
      <w:spacing w:after="240"/>
      <w:jc w:val="center"/>
      <w:outlineLvl w:val="9"/>
    </w:pPr>
    <w:rPr>
      <w:caps/>
    </w:rPr>
  </w:style>
  <w:style w:type="paragraph" w:customStyle="1" w:styleId="Version">
    <w:name w:val="Version"/>
    <w:rsid w:val="00906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2B8"/>
    <w:pPr>
      <w:keepNext w:val="0"/>
      <w:tabs>
        <w:tab w:val="right" w:pos="4176"/>
      </w:tabs>
      <w:ind w:left="198" w:hanging="198"/>
    </w:pPr>
    <w:rPr>
      <w:rFonts w:ascii="Garamond" w:hAnsi="Garamond"/>
    </w:rPr>
  </w:style>
  <w:style w:type="paragraph" w:styleId="IndexHeading">
    <w:name w:val="index heading"/>
    <w:basedOn w:val="Normal"/>
    <w:next w:val="Index1"/>
    <w:semiHidden/>
    <w:rsid w:val="009062B8"/>
    <w:pPr>
      <w:spacing w:before="120" w:after="120"/>
    </w:pPr>
    <w:rPr>
      <w:rFonts w:ascii="Arial" w:hAnsi="Arial"/>
      <w:b/>
      <w:color w:val="918585"/>
      <w:sz w:val="24"/>
    </w:rPr>
  </w:style>
  <w:style w:type="paragraph" w:styleId="Header">
    <w:name w:val="header"/>
    <w:basedOn w:val="Normal"/>
    <w:link w:val="HeaderChar"/>
    <w:rsid w:val="00906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2B8"/>
    <w:rPr>
      <w:rFonts w:ascii="Times New Roman" w:eastAsia="Times New Roman" w:hAnsi="Times New Roman" w:cs="Times New Roman"/>
      <w:sz w:val="16"/>
      <w:szCs w:val="20"/>
      <w:lang w:val="en-GB" w:eastAsia="en-US"/>
    </w:rPr>
  </w:style>
  <w:style w:type="paragraph" w:customStyle="1" w:styleId="Chapter">
    <w:name w:val="Chapter"/>
    <w:basedOn w:val="Normal"/>
    <w:rsid w:val="009062B8"/>
    <w:pPr>
      <w:spacing w:before="240"/>
    </w:pPr>
    <w:rPr>
      <w:rFonts w:ascii="Times New Roman" w:hAnsi="Times New Roman"/>
      <w:smallCaps/>
      <w:spacing w:val="80"/>
      <w:sz w:val="28"/>
    </w:rPr>
  </w:style>
  <w:style w:type="paragraph" w:customStyle="1" w:styleId="InChapter">
    <w:name w:val="InChapter"/>
    <w:basedOn w:val="Heading3"/>
    <w:rsid w:val="009062B8"/>
    <w:pPr>
      <w:spacing w:after="240"/>
      <w:outlineLvl w:val="9"/>
    </w:pPr>
    <w:rPr>
      <w:noProof/>
    </w:rPr>
  </w:style>
  <w:style w:type="paragraph" w:styleId="Index2">
    <w:name w:val="index 2"/>
    <w:basedOn w:val="Normal"/>
    <w:next w:val="Normal"/>
    <w:semiHidden/>
    <w:rsid w:val="009062B8"/>
    <w:pPr>
      <w:tabs>
        <w:tab w:val="right" w:pos="4176"/>
      </w:tabs>
      <w:ind w:left="568" w:hanging="284"/>
    </w:pPr>
    <w:rPr>
      <w:rFonts w:ascii="Garamond" w:hAnsi="Garamond"/>
    </w:rPr>
  </w:style>
  <w:style w:type="paragraph" w:customStyle="1" w:styleId="Byline">
    <w:name w:val="Byline"/>
    <w:rsid w:val="00906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2B8"/>
    <w:pPr>
      <w:tabs>
        <w:tab w:val="clear" w:pos="3600"/>
        <w:tab w:val="clear" w:pos="3958"/>
      </w:tabs>
      <w:jc w:val="right"/>
    </w:pPr>
  </w:style>
  <w:style w:type="character" w:styleId="Emphasis">
    <w:name w:val="Emphasis"/>
    <w:basedOn w:val="DefaultParagraphFont"/>
    <w:qFormat/>
    <w:rsid w:val="009062B8"/>
    <w:rPr>
      <w:i/>
    </w:rPr>
  </w:style>
  <w:style w:type="paragraph" w:styleId="Caption">
    <w:name w:val="caption"/>
    <w:basedOn w:val="BodyText"/>
    <w:next w:val="Normal"/>
    <w:qFormat/>
    <w:rsid w:val="009062B8"/>
    <w:pPr>
      <w:framePr w:w="2268" w:hSpace="181" w:vSpace="181" w:wrap="around" w:vAnchor="text" w:hAnchor="page" w:x="1135" w:y="285" w:anchorLock="1"/>
    </w:pPr>
    <w:rPr>
      <w:i/>
    </w:rPr>
  </w:style>
  <w:style w:type="paragraph" w:customStyle="1" w:styleId="MiniTOCTitle">
    <w:name w:val="MiniTOCTitle"/>
    <w:basedOn w:val="Heading4"/>
    <w:rsid w:val="009062B8"/>
    <w:pPr>
      <w:spacing w:before="240"/>
      <w:outlineLvl w:val="9"/>
    </w:pPr>
    <w:rPr>
      <w:noProof/>
      <w:sz w:val="24"/>
    </w:rPr>
  </w:style>
  <w:style w:type="paragraph" w:customStyle="1" w:styleId="MiniTOCItem">
    <w:name w:val="MiniTOCItem"/>
    <w:basedOn w:val="ListBullet"/>
    <w:rsid w:val="009062B8"/>
    <w:pPr>
      <w:numPr>
        <w:numId w:val="0"/>
      </w:numPr>
      <w:tabs>
        <w:tab w:val="right" w:leader="dot" w:pos="6521"/>
      </w:tabs>
      <w:spacing w:before="0" w:after="0"/>
    </w:pPr>
  </w:style>
  <w:style w:type="paragraph" w:customStyle="1" w:styleId="TOFTitle">
    <w:name w:val="TOFTitle"/>
    <w:basedOn w:val="TOCTitle"/>
    <w:rsid w:val="009062B8"/>
  </w:style>
  <w:style w:type="paragraph" w:styleId="TableofFigures">
    <w:name w:val="table of figures"/>
    <w:basedOn w:val="Normal"/>
    <w:next w:val="Normal"/>
    <w:semiHidden/>
    <w:rsid w:val="009062B8"/>
    <w:pPr>
      <w:tabs>
        <w:tab w:val="right" w:leader="dot" w:pos="9072"/>
      </w:tabs>
      <w:ind w:left="970" w:hanging="403"/>
    </w:pPr>
    <w:rPr>
      <w:rFonts w:ascii="Times New Roman" w:hAnsi="Times New Roman"/>
      <w:b/>
    </w:rPr>
  </w:style>
  <w:style w:type="paragraph" w:styleId="ListNumber">
    <w:name w:val="List Number"/>
    <w:basedOn w:val="List"/>
    <w:rsid w:val="009062B8"/>
    <w:pPr>
      <w:numPr>
        <w:numId w:val="11"/>
      </w:numPr>
    </w:pPr>
  </w:style>
  <w:style w:type="character" w:customStyle="1" w:styleId="WingdingSymbols">
    <w:name w:val="Wingding Symbols"/>
    <w:rsid w:val="009062B8"/>
    <w:rPr>
      <w:rFonts w:ascii="Wingdings" w:hAnsi="Wingdings"/>
    </w:rPr>
  </w:style>
  <w:style w:type="paragraph" w:customStyle="1" w:styleId="TableHeading">
    <w:name w:val="Table Heading"/>
    <w:basedOn w:val="HeadingBase"/>
    <w:rsid w:val="009062B8"/>
    <w:pPr>
      <w:keepLines/>
      <w:pBdr>
        <w:bottom w:val="single" w:sz="6" w:space="1" w:color="918585"/>
      </w:pBdr>
      <w:spacing w:before="240"/>
    </w:pPr>
  </w:style>
  <w:style w:type="character" w:customStyle="1" w:styleId="HotSpot">
    <w:name w:val="HotSpot"/>
    <w:rsid w:val="009062B8"/>
    <w:rPr>
      <w:color w:val="0033CC"/>
      <w:u w:val="none"/>
    </w:rPr>
  </w:style>
  <w:style w:type="paragraph" w:customStyle="1" w:styleId="BodyTextRight">
    <w:name w:val="Body Text Right"/>
    <w:basedOn w:val="BodyText"/>
    <w:rsid w:val="009062B8"/>
    <w:pPr>
      <w:spacing w:before="0" w:after="0"/>
      <w:jc w:val="right"/>
    </w:pPr>
  </w:style>
  <w:style w:type="paragraph" w:styleId="Index3">
    <w:name w:val="index 3"/>
    <w:basedOn w:val="ListNumber2"/>
    <w:next w:val="Normal"/>
    <w:semiHidden/>
    <w:rsid w:val="009062B8"/>
    <w:pPr>
      <w:numPr>
        <w:numId w:val="0"/>
      </w:numPr>
      <w:tabs>
        <w:tab w:val="right" w:leader="dot" w:pos="4176"/>
      </w:tabs>
    </w:pPr>
  </w:style>
  <w:style w:type="paragraph" w:styleId="ListNumber2">
    <w:name w:val="List Number 2"/>
    <w:basedOn w:val="List2"/>
    <w:rsid w:val="009062B8"/>
    <w:pPr>
      <w:numPr>
        <w:numId w:val="10"/>
      </w:numPr>
      <w:tabs>
        <w:tab w:val="clear" w:pos="1060"/>
      </w:tabs>
    </w:pPr>
  </w:style>
  <w:style w:type="paragraph" w:customStyle="1" w:styleId="MarginNote">
    <w:name w:val="Margin Note"/>
    <w:basedOn w:val="BodyText"/>
    <w:rsid w:val="00906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2B8"/>
    <w:rPr>
      <w:sz w:val="32"/>
    </w:rPr>
  </w:style>
  <w:style w:type="paragraph" w:customStyle="1" w:styleId="HeadingProcedure">
    <w:name w:val="Heading Procedure"/>
    <w:basedOn w:val="HeadingBase"/>
    <w:next w:val="Normal"/>
    <w:rsid w:val="009062B8"/>
    <w:pPr>
      <w:tabs>
        <w:tab w:val="left" w:pos="0"/>
      </w:tabs>
      <w:spacing w:before="120" w:after="60"/>
    </w:pPr>
    <w:rPr>
      <w:i/>
      <w:color w:val="918585"/>
      <w:sz w:val="22"/>
    </w:rPr>
  </w:style>
  <w:style w:type="paragraph" w:customStyle="1" w:styleId="TableBodyText">
    <w:name w:val="Table Body Text"/>
    <w:basedOn w:val="BodyText"/>
    <w:rsid w:val="009062B8"/>
    <w:pPr>
      <w:spacing w:before="60" w:after="60"/>
    </w:pPr>
  </w:style>
  <w:style w:type="paragraph" w:styleId="ListContinue">
    <w:name w:val="List Continue"/>
    <w:basedOn w:val="List"/>
    <w:rsid w:val="009062B8"/>
    <w:pPr>
      <w:ind w:firstLine="0"/>
    </w:pPr>
  </w:style>
  <w:style w:type="paragraph" w:customStyle="1" w:styleId="ListNote">
    <w:name w:val="List Note"/>
    <w:basedOn w:val="List"/>
    <w:rsid w:val="009062B8"/>
    <w:pPr>
      <w:pBdr>
        <w:top w:val="single" w:sz="6" w:space="2" w:color="918585"/>
        <w:bottom w:val="single" w:sz="6" w:space="2" w:color="918585"/>
      </w:pBdr>
      <w:tabs>
        <w:tab w:val="left" w:pos="1021"/>
      </w:tabs>
      <w:ind w:firstLine="0"/>
    </w:pPr>
  </w:style>
  <w:style w:type="paragraph" w:customStyle="1" w:styleId="Warning">
    <w:name w:val="Warning"/>
    <w:basedOn w:val="BodyText"/>
    <w:rsid w:val="009062B8"/>
    <w:pPr>
      <w:shd w:val="clear" w:color="auto" w:fill="D9D9D9"/>
      <w:tabs>
        <w:tab w:val="left" w:pos="992"/>
      </w:tabs>
      <w:ind w:left="119" w:right="119"/>
    </w:pPr>
    <w:rPr>
      <w:sz w:val="20"/>
    </w:rPr>
  </w:style>
  <w:style w:type="paragraph" w:customStyle="1" w:styleId="MarginIcons">
    <w:name w:val="Margin Icons"/>
    <w:basedOn w:val="BodyText"/>
    <w:rsid w:val="00906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2B8"/>
    <w:rPr>
      <w:rFonts w:ascii="Courier New" w:hAnsi="Courier New"/>
    </w:rPr>
  </w:style>
  <w:style w:type="paragraph" w:customStyle="1" w:styleId="NoteBullet">
    <w:name w:val="Note Bullet"/>
    <w:basedOn w:val="Note"/>
    <w:rsid w:val="009062B8"/>
    <w:pPr>
      <w:tabs>
        <w:tab w:val="clear" w:pos="680"/>
      </w:tabs>
      <w:spacing w:before="60" w:after="60"/>
    </w:pPr>
  </w:style>
  <w:style w:type="paragraph" w:customStyle="1" w:styleId="SubHeading2">
    <w:name w:val="SubHeading2"/>
    <w:basedOn w:val="HeadingBase"/>
    <w:rsid w:val="009062B8"/>
    <w:pPr>
      <w:spacing w:before="240" w:after="60"/>
    </w:pPr>
    <w:rPr>
      <w:sz w:val="20"/>
    </w:rPr>
  </w:style>
  <w:style w:type="paragraph" w:customStyle="1" w:styleId="SubHeading1">
    <w:name w:val="SubHeading1"/>
    <w:basedOn w:val="HeadingBase"/>
    <w:rsid w:val="009062B8"/>
    <w:pPr>
      <w:spacing w:before="240" w:after="60"/>
    </w:pPr>
    <w:rPr>
      <w:color w:val="918585"/>
      <w:sz w:val="22"/>
    </w:rPr>
  </w:style>
  <w:style w:type="paragraph" w:customStyle="1" w:styleId="SideHeading">
    <w:name w:val="Side Heading"/>
    <w:basedOn w:val="HeadingBase"/>
    <w:rsid w:val="00906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2B8"/>
    <w:pPr>
      <w:numPr>
        <w:numId w:val="12"/>
      </w:numPr>
    </w:pPr>
  </w:style>
  <w:style w:type="paragraph" w:styleId="PlainText">
    <w:name w:val="Plain Text"/>
    <w:basedOn w:val="Normal"/>
    <w:link w:val="PlainTextChar"/>
    <w:rsid w:val="009062B8"/>
    <w:rPr>
      <w:sz w:val="20"/>
    </w:rPr>
  </w:style>
  <w:style w:type="character" w:customStyle="1" w:styleId="PlainTextChar">
    <w:name w:val="Plain Text Char"/>
    <w:basedOn w:val="DefaultParagraphFont"/>
    <w:link w:val="PlainText"/>
    <w:rsid w:val="009062B8"/>
    <w:rPr>
      <w:rFonts w:ascii="Courier New" w:eastAsia="Times New Roman" w:hAnsi="Courier New" w:cs="Times New Roman"/>
      <w:sz w:val="20"/>
      <w:szCs w:val="20"/>
      <w:lang w:eastAsia="en-US"/>
    </w:rPr>
  </w:style>
  <w:style w:type="character" w:customStyle="1" w:styleId="MenuOption">
    <w:name w:val="Menu Option"/>
    <w:basedOn w:val="DefaultParagraphFont"/>
    <w:rsid w:val="009062B8"/>
    <w:rPr>
      <w:b/>
      <w:smallCaps/>
    </w:rPr>
  </w:style>
  <w:style w:type="paragraph" w:customStyle="1" w:styleId="TableListNumber">
    <w:name w:val="Table List Number"/>
    <w:basedOn w:val="ListNumber"/>
    <w:rsid w:val="009062B8"/>
    <w:pPr>
      <w:numPr>
        <w:numId w:val="0"/>
      </w:numPr>
    </w:pPr>
  </w:style>
  <w:style w:type="paragraph" w:styleId="TOC4">
    <w:name w:val="toc 4"/>
    <w:basedOn w:val="TOCBase"/>
    <w:next w:val="Normal"/>
    <w:semiHidden/>
    <w:rsid w:val="009062B8"/>
    <w:pPr>
      <w:tabs>
        <w:tab w:val="right" w:leader="dot" w:pos="9071"/>
      </w:tabs>
      <w:ind w:left="1701"/>
    </w:pPr>
  </w:style>
  <w:style w:type="paragraph" w:customStyle="1" w:styleId="ListAlpha">
    <w:name w:val="List Alpha"/>
    <w:basedOn w:val="List"/>
    <w:rsid w:val="009062B8"/>
    <w:pPr>
      <w:numPr>
        <w:numId w:val="9"/>
      </w:numPr>
    </w:pPr>
  </w:style>
  <w:style w:type="paragraph" w:customStyle="1" w:styleId="ListAlpha2">
    <w:name w:val="List Alpha 2"/>
    <w:basedOn w:val="List2"/>
    <w:rsid w:val="009062B8"/>
    <w:pPr>
      <w:numPr>
        <w:numId w:val="8"/>
      </w:numPr>
    </w:pPr>
  </w:style>
  <w:style w:type="paragraph" w:styleId="List3">
    <w:name w:val="List 3"/>
    <w:basedOn w:val="BodyText"/>
    <w:rsid w:val="009062B8"/>
    <w:pPr>
      <w:tabs>
        <w:tab w:val="left" w:pos="1021"/>
      </w:tabs>
      <w:spacing w:before="60" w:after="60"/>
      <w:ind w:left="1020" w:hanging="340"/>
    </w:pPr>
  </w:style>
  <w:style w:type="paragraph" w:styleId="List4">
    <w:name w:val="List 4"/>
    <w:basedOn w:val="BodyText"/>
    <w:rsid w:val="009062B8"/>
    <w:pPr>
      <w:tabs>
        <w:tab w:val="left" w:pos="1361"/>
      </w:tabs>
      <w:spacing w:before="60" w:after="60"/>
      <w:ind w:left="1361" w:hanging="340"/>
    </w:pPr>
  </w:style>
  <w:style w:type="paragraph" w:styleId="List5">
    <w:name w:val="List 5"/>
    <w:basedOn w:val="BodyText"/>
    <w:rsid w:val="009062B8"/>
    <w:pPr>
      <w:tabs>
        <w:tab w:val="left" w:pos="1701"/>
      </w:tabs>
      <w:spacing w:before="60" w:after="60"/>
      <w:ind w:left="1701" w:hanging="340"/>
    </w:pPr>
  </w:style>
  <w:style w:type="paragraph" w:styleId="ListBullet3">
    <w:name w:val="List Bullet 3"/>
    <w:basedOn w:val="List3"/>
    <w:rsid w:val="009062B8"/>
    <w:pPr>
      <w:numPr>
        <w:numId w:val="15"/>
      </w:numPr>
      <w:tabs>
        <w:tab w:val="clear" w:pos="1021"/>
      </w:tabs>
      <w:ind w:left="1037" w:hanging="357"/>
    </w:pPr>
  </w:style>
  <w:style w:type="paragraph" w:styleId="ListBullet4">
    <w:name w:val="List Bullet 4"/>
    <w:basedOn w:val="List4"/>
    <w:rsid w:val="009062B8"/>
    <w:pPr>
      <w:numPr>
        <w:numId w:val="3"/>
      </w:numPr>
    </w:pPr>
  </w:style>
  <w:style w:type="paragraph" w:styleId="ListBullet5">
    <w:name w:val="List Bullet 5"/>
    <w:basedOn w:val="List5"/>
    <w:rsid w:val="009062B8"/>
    <w:pPr>
      <w:numPr>
        <w:numId w:val="4"/>
      </w:numPr>
    </w:pPr>
  </w:style>
  <w:style w:type="paragraph" w:styleId="ListContinue2">
    <w:name w:val="List Continue 2"/>
    <w:basedOn w:val="List2"/>
    <w:rsid w:val="009062B8"/>
    <w:pPr>
      <w:ind w:firstLine="0"/>
    </w:pPr>
  </w:style>
  <w:style w:type="paragraph" w:styleId="ListContinue3">
    <w:name w:val="List Continue 3"/>
    <w:basedOn w:val="List3"/>
    <w:rsid w:val="009062B8"/>
    <w:pPr>
      <w:ind w:left="1021" w:firstLine="0"/>
    </w:pPr>
  </w:style>
  <w:style w:type="paragraph" w:styleId="ListContinue4">
    <w:name w:val="List Continue 4"/>
    <w:basedOn w:val="List4"/>
    <w:rsid w:val="009062B8"/>
    <w:pPr>
      <w:ind w:firstLine="0"/>
    </w:pPr>
  </w:style>
  <w:style w:type="paragraph" w:styleId="ListContinue5">
    <w:name w:val="List Continue 5"/>
    <w:basedOn w:val="List5"/>
    <w:rsid w:val="009062B8"/>
    <w:pPr>
      <w:ind w:firstLine="0"/>
    </w:pPr>
  </w:style>
  <w:style w:type="paragraph" w:styleId="ListNumber3">
    <w:name w:val="List Number 3"/>
    <w:basedOn w:val="List3"/>
    <w:rsid w:val="009062B8"/>
    <w:pPr>
      <w:numPr>
        <w:numId w:val="5"/>
      </w:numPr>
    </w:pPr>
  </w:style>
  <w:style w:type="paragraph" w:styleId="ListNumber4">
    <w:name w:val="List Number 4"/>
    <w:basedOn w:val="List4"/>
    <w:rsid w:val="009062B8"/>
    <w:pPr>
      <w:numPr>
        <w:numId w:val="6"/>
      </w:numPr>
    </w:pPr>
  </w:style>
  <w:style w:type="paragraph" w:styleId="ListNumber5">
    <w:name w:val="List Number 5"/>
    <w:basedOn w:val="List5"/>
    <w:rsid w:val="009062B8"/>
    <w:pPr>
      <w:numPr>
        <w:numId w:val="7"/>
      </w:numPr>
    </w:pPr>
  </w:style>
  <w:style w:type="paragraph" w:styleId="BlockText">
    <w:name w:val="Block Text"/>
    <w:basedOn w:val="Normal"/>
    <w:rsid w:val="009062B8"/>
    <w:pPr>
      <w:spacing w:after="120"/>
      <w:ind w:left="1440" w:right="1440"/>
    </w:pPr>
  </w:style>
  <w:style w:type="character" w:customStyle="1" w:styleId="Subscript">
    <w:name w:val="Subscript"/>
    <w:basedOn w:val="DefaultParagraphFont"/>
    <w:rsid w:val="009062B8"/>
    <w:rPr>
      <w:sz w:val="16"/>
      <w:vertAlign w:val="subscript"/>
    </w:rPr>
  </w:style>
  <w:style w:type="character" w:customStyle="1" w:styleId="Superscript">
    <w:name w:val="Superscript"/>
    <w:basedOn w:val="DefaultParagraphFont"/>
    <w:rsid w:val="009062B8"/>
    <w:rPr>
      <w:sz w:val="16"/>
      <w:vertAlign w:val="superscript"/>
    </w:rPr>
  </w:style>
  <w:style w:type="character" w:customStyle="1" w:styleId="Symbols">
    <w:name w:val="Symbols"/>
    <w:basedOn w:val="DefaultParagraphFont"/>
    <w:rsid w:val="009062B8"/>
    <w:rPr>
      <w:rFonts w:ascii="Symbol" w:hAnsi="Symbol"/>
    </w:rPr>
  </w:style>
  <w:style w:type="character" w:customStyle="1" w:styleId="MenuOptions">
    <w:name w:val="Menu Options"/>
    <w:basedOn w:val="DefaultParagraphFont"/>
    <w:rsid w:val="009062B8"/>
    <w:rPr>
      <w:rFonts w:ascii="Arial Narrow" w:hAnsi="Arial Narrow"/>
      <w:smallCaps/>
    </w:rPr>
  </w:style>
  <w:style w:type="character" w:customStyle="1" w:styleId="Buttons">
    <w:name w:val="Buttons"/>
    <w:basedOn w:val="DefaultParagraphFont"/>
    <w:rsid w:val="009062B8"/>
    <w:rPr>
      <w:b/>
    </w:rPr>
  </w:style>
  <w:style w:type="character" w:customStyle="1" w:styleId="Underlined">
    <w:name w:val="Underlined"/>
    <w:basedOn w:val="DefaultParagraphFont"/>
    <w:rsid w:val="009062B8"/>
    <w:rPr>
      <w:u w:val="single"/>
    </w:rPr>
  </w:style>
  <w:style w:type="paragraph" w:customStyle="1" w:styleId="TableBodyTextRight">
    <w:name w:val="Table Body Text Right"/>
    <w:basedOn w:val="TableBodyText"/>
    <w:rsid w:val="009062B8"/>
    <w:pPr>
      <w:widowControl w:val="0"/>
      <w:autoSpaceDE w:val="0"/>
      <w:autoSpaceDN w:val="0"/>
      <w:adjustRightInd w:val="0"/>
      <w:jc w:val="right"/>
    </w:pPr>
    <w:rPr>
      <w:rFonts w:cs="Arial"/>
      <w:szCs w:val="18"/>
    </w:rPr>
  </w:style>
  <w:style w:type="paragraph" w:customStyle="1" w:styleId="CopyrightText">
    <w:name w:val="Copyright Text"/>
    <w:basedOn w:val="BodyText"/>
    <w:rsid w:val="009062B8"/>
    <w:rPr>
      <w:sz w:val="18"/>
    </w:rPr>
  </w:style>
  <w:style w:type="paragraph" w:customStyle="1" w:styleId="BodySmallRight">
    <w:name w:val="Body Small Right"/>
    <w:basedOn w:val="BodyTextRight"/>
    <w:rsid w:val="009062B8"/>
    <w:rPr>
      <w:sz w:val="18"/>
      <w:szCs w:val="18"/>
    </w:rPr>
  </w:style>
  <w:style w:type="paragraph" w:customStyle="1" w:styleId="MarginEdition">
    <w:name w:val="Margin Edition"/>
    <w:basedOn w:val="MarginNote"/>
    <w:rsid w:val="009062B8"/>
    <w:pPr>
      <w:spacing w:before="0" w:after="0"/>
    </w:pPr>
    <w:rPr>
      <w:rFonts w:ascii="Times New Roman" w:hAnsi="Times New Roman"/>
      <w:color w:val="999999"/>
    </w:rPr>
  </w:style>
  <w:style w:type="paragraph" w:customStyle="1" w:styleId="Spacer">
    <w:name w:val="Spacer"/>
    <w:basedOn w:val="Normal"/>
    <w:rsid w:val="009062B8"/>
    <w:rPr>
      <w:sz w:val="2"/>
      <w:szCs w:val="2"/>
    </w:rPr>
  </w:style>
  <w:style w:type="character" w:customStyle="1" w:styleId="Small">
    <w:name w:val="Small"/>
    <w:basedOn w:val="DefaultParagraphFont"/>
    <w:rsid w:val="009062B8"/>
    <w:rPr>
      <w:sz w:val="16"/>
    </w:rPr>
  </w:style>
  <w:style w:type="paragraph" w:customStyle="1" w:styleId="WideTable">
    <w:name w:val="Wide Table"/>
    <w:basedOn w:val="Normal"/>
    <w:rsid w:val="009062B8"/>
    <w:pPr>
      <w:ind w:left="-1418"/>
    </w:pPr>
    <w:rPr>
      <w:sz w:val="2"/>
      <w:szCs w:val="2"/>
    </w:rPr>
  </w:style>
  <w:style w:type="character" w:styleId="PageNumber">
    <w:name w:val="page number"/>
    <w:basedOn w:val="DefaultParagraphFont"/>
    <w:rsid w:val="009062B8"/>
  </w:style>
  <w:style w:type="paragraph" w:styleId="Quote">
    <w:name w:val="Quote"/>
    <w:basedOn w:val="Heading1"/>
    <w:link w:val="QuoteChar"/>
    <w:qFormat/>
    <w:rsid w:val="009062B8"/>
    <w:rPr>
      <w:b w:val="0"/>
      <w:sz w:val="72"/>
      <w:szCs w:val="72"/>
      <w:lang w:val="en-NZ"/>
    </w:rPr>
  </w:style>
  <w:style w:type="character" w:customStyle="1" w:styleId="QuoteChar">
    <w:name w:val="Quote Char"/>
    <w:basedOn w:val="DefaultParagraphFont"/>
    <w:link w:val="Quote"/>
    <w:rsid w:val="00906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2B8"/>
    <w:pPr>
      <w:pageBreakBefore/>
    </w:pPr>
  </w:style>
  <w:style w:type="paragraph" w:customStyle="1" w:styleId="Border">
    <w:name w:val="Border"/>
    <w:basedOn w:val="Normal"/>
    <w:qFormat/>
    <w:rsid w:val="00906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2B8"/>
    <w:rPr>
      <w:b/>
      <w:bCs/>
      <w:i/>
      <w:iCs/>
      <w:color w:val="auto"/>
    </w:rPr>
  </w:style>
  <w:style w:type="paragraph" w:styleId="IntenseQuote">
    <w:name w:val="Intense Quote"/>
    <w:basedOn w:val="Normal"/>
    <w:next w:val="Normal"/>
    <w:link w:val="IntenseQuoteChar"/>
    <w:uiPriority w:val="30"/>
    <w:qFormat/>
    <w:rsid w:val="00906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2B8"/>
    <w:rPr>
      <w:smallCaps/>
      <w:color w:val="auto"/>
      <w:u w:val="single"/>
    </w:rPr>
  </w:style>
  <w:style w:type="character" w:styleId="IntenseReference">
    <w:name w:val="Intense Reference"/>
    <w:basedOn w:val="DefaultParagraphFont"/>
    <w:uiPriority w:val="32"/>
    <w:qFormat/>
    <w:rsid w:val="009062B8"/>
    <w:rPr>
      <w:b/>
      <w:bCs/>
      <w:smallCaps/>
      <w:color w:val="auto"/>
      <w:spacing w:val="5"/>
      <w:u w:val="single"/>
    </w:rPr>
  </w:style>
  <w:style w:type="paragraph" w:customStyle="1" w:styleId="2ColumnHeading">
    <w:name w:val="2Column Heading"/>
    <w:basedOn w:val="BodyText"/>
    <w:qFormat/>
    <w:rsid w:val="009062B8"/>
    <w:pPr>
      <w:spacing w:after="60"/>
      <w:ind w:left="-2268"/>
    </w:pPr>
    <w:rPr>
      <w:b/>
    </w:rPr>
  </w:style>
  <w:style w:type="paragraph" w:customStyle="1" w:styleId="Heading1TOC">
    <w:name w:val="Heading1 TOC"/>
    <w:basedOn w:val="Normal"/>
    <w:qFormat/>
    <w:rsid w:val="009062B8"/>
    <w:pPr>
      <w:spacing w:before="240" w:after="120"/>
    </w:pPr>
    <w:rPr>
      <w:rFonts w:ascii="Times New Roman" w:hAnsi="Times New Roman"/>
      <w:b/>
      <w:sz w:val="32"/>
    </w:rPr>
  </w:style>
  <w:style w:type="paragraph" w:customStyle="1" w:styleId="Heading2TOC">
    <w:name w:val="Heading2 TOC"/>
    <w:basedOn w:val="Normal"/>
    <w:qFormat/>
    <w:rsid w:val="009062B8"/>
    <w:pPr>
      <w:spacing w:before="240" w:after="60"/>
    </w:pPr>
    <w:rPr>
      <w:rFonts w:ascii="Times New Roman" w:hAnsi="Times New Roman"/>
      <w:b/>
      <w:sz w:val="28"/>
    </w:rPr>
  </w:style>
  <w:style w:type="character" w:customStyle="1" w:styleId="Underline">
    <w:name w:val="Underline"/>
    <w:basedOn w:val="DefaultParagraphFont"/>
    <w:qFormat/>
    <w:rsid w:val="009062B8"/>
    <w:rPr>
      <w:u w:val="single"/>
    </w:rPr>
  </w:style>
  <w:style w:type="paragraph" w:styleId="BalloonText">
    <w:name w:val="Balloon Text"/>
    <w:basedOn w:val="Normal"/>
    <w:link w:val="BalloonTextChar"/>
    <w:rsid w:val="009062B8"/>
    <w:rPr>
      <w:rFonts w:ascii="Tahoma" w:hAnsi="Tahoma" w:cs="Tahoma"/>
      <w:sz w:val="16"/>
      <w:szCs w:val="16"/>
    </w:rPr>
  </w:style>
  <w:style w:type="character" w:customStyle="1" w:styleId="BalloonTextChar">
    <w:name w:val="Balloon Text Char"/>
    <w:basedOn w:val="DefaultParagraphFont"/>
    <w:link w:val="BalloonText"/>
    <w:rsid w:val="00906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6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2B8"/>
    <w:rPr>
      <w:b/>
      <w:color w:val="660033"/>
      <w:spacing w:val="0"/>
    </w:rPr>
  </w:style>
  <w:style w:type="paragraph" w:customStyle="1" w:styleId="Nameditemlist">
    <w:name w:val="Named item list"/>
    <w:basedOn w:val="BodyText"/>
    <w:qFormat/>
    <w:rsid w:val="009062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9419</Characters>
  <Application>Microsoft Office Word</Application>
  <DocSecurity>0</DocSecurity>
  <Lines>308</Lines>
  <Paragraphs>130</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LMFFL2105A Select, prepare and apply moisture barriers and damp proof membranes to concrete sub-floors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2012-10-05T10:50:00Z</dcterms:created>
  <dcterms:modified xsi:type="dcterms:W3CDTF">2012-10-05T10:50:00Z</dcterms:modified>
</cp:coreProperties>
</file>