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4F2" w:rsidP="00A464F2">
      <w:pPr>
        <w:pStyle w:val="Title"/>
      </w:pPr>
      <w:r>
        <w:fldChar w:fldCharType="begin"/>
      </w:r>
      <w:r>
        <w:instrText xml:space="preserve"> TITLE   \* MERGEFORMAT </w:instrText>
      </w:r>
      <w:r>
        <w:fldChar w:fldCharType="separate"/>
      </w:r>
      <w:r>
        <w:t>LMFFL2103A Select and apply appropriate compounds and additives</w:t>
      </w:r>
      <w:r>
        <w:fldChar w:fldCharType="end"/>
      </w:r>
    </w:p>
    <w:p w:rsidR="00A464F2" w:rsidP="00A464F2">
      <w:pPr>
        <w:pStyle w:val="Version"/>
        <w:sectPr w:rsidSect="00647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470FA" w:rsidP="006470FA">
      <w:pPr>
        <w:pStyle w:val="SuperHeading"/>
      </w:pPr>
      <w:r w:rsidRPr="006470FA">
        <w:t>LMFFL2103A Select and apply appropriate compounds and additives</w:t>
      </w:r>
    </w:p>
    <w:p w:rsidR="00000000" w:rsidRPr="006470FA" w:rsidP="006470FA">
      <w:pPr>
        <w:pStyle w:val="SuperHeading"/>
      </w:pPr>
    </w:p>
    <w:p w:rsidR="00000000" w:rsidRPr="006470FA" w:rsidP="006470FA">
      <w:pPr>
        <w:pStyle w:val="Heading1"/>
      </w:pPr>
      <w:bookmarkStart w:id="1" w:name="O_88311"/>
      <w:bookmarkEnd w:id="1"/>
      <w:r w:rsidRPr="006470FA">
        <w:t>Modification History</w:t>
      </w:r>
    </w:p>
    <w:p w:rsidR="00000000" w:rsidRPr="006470FA" w:rsidP="006470FA">
      <w:pPr>
        <w:pStyle w:val="BodyText"/>
      </w:pPr>
      <w:r w:rsidRPr="006470FA">
        <w:t>Not applicable.</w:t>
      </w:r>
    </w:p>
    <w:p w:rsidR="00000000" w:rsidRPr="006470FA" w:rsidP="006470FA">
      <w:pPr>
        <w:pStyle w:val="AllowPageBreak"/>
      </w:pPr>
    </w:p>
    <w:p w:rsidR="00000000" w:rsidRPr="006470FA" w:rsidP="006470FA">
      <w:pPr>
        <w:pStyle w:val="Heading1"/>
      </w:pPr>
      <w:bookmarkStart w:id="2" w:name="O_88312"/>
      <w:bookmarkEnd w:id="2"/>
      <w:r w:rsidRPr="006470FA">
        <w:t>Unit Descriptor</w:t>
      </w:r>
    </w:p>
    <w:tbl>
      <w:tblPr>
        <w:tblW w:w="0" w:type="auto"/>
        <w:tblLayout w:type="fixed"/>
        <w:tblCellMar>
          <w:left w:w="62" w:type="dxa"/>
          <w:right w:w="62" w:type="dxa"/>
        </w:tblCellMar>
        <w:tblLook w:val="0000"/>
      </w:tblPr>
      <w:tblGrid>
        <w:gridCol w:w="2671"/>
        <w:gridCol w:w="5851"/>
      </w:tblGrid>
      <w:tr w:rsidTr="00A464F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BodyText"/>
            </w:pPr>
            <w:r w:rsidRPr="006470FA">
              <w:t>This unit covers the competency to select and apply appropriate compounds and additives t</w:t>
            </w:r>
            <w:r w:rsidRPr="006470FA">
              <w:t>o sub-floors in preparation for the installation of floor coverings.</w:t>
            </w:r>
          </w:p>
        </w:tc>
      </w:tr>
    </w:tbl>
    <w:p w:rsidR="00000000" w:rsidRPr="006470FA" w:rsidP="006470FA">
      <w:pPr>
        <w:pStyle w:val="BodyText"/>
      </w:pPr>
    </w:p>
    <w:p w:rsidR="00000000" w:rsidRPr="006470FA" w:rsidP="006470FA">
      <w:pPr>
        <w:pStyle w:val="AllowPageBreak"/>
      </w:pPr>
    </w:p>
    <w:p w:rsidR="00000000" w:rsidRPr="006470FA" w:rsidP="006470FA">
      <w:pPr>
        <w:pStyle w:val="Heading1"/>
      </w:pPr>
      <w:bookmarkStart w:id="3" w:name="O_88313"/>
      <w:bookmarkEnd w:id="3"/>
      <w:r w:rsidRPr="006470FA">
        <w:t>Application of the Unit</w:t>
      </w:r>
    </w:p>
    <w:tbl>
      <w:tblPr>
        <w:tblW w:w="0" w:type="auto"/>
        <w:tblLayout w:type="fixed"/>
        <w:tblCellMar>
          <w:left w:w="62" w:type="dxa"/>
          <w:right w:w="62" w:type="dxa"/>
        </w:tblCellMar>
        <w:tblLook w:val="0000"/>
      </w:tblPr>
      <w:tblGrid>
        <w:gridCol w:w="2755"/>
        <w:gridCol w:w="5767"/>
      </w:tblGrid>
      <w:tr w:rsidTr="00A464F2">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BodyText"/>
            </w:pPr>
            <w:r w:rsidRPr="006470FA">
              <w:t>This</w:t>
            </w:r>
            <w:r w:rsidRPr="006470FA">
              <w:t xml:space="preserve"> unit supports the attainment of skills and knowledge required for competent workplace performance in the wide variety of sub-floor preparation operations. The competency applies to an on-site environment and involves application of skills and knowledge at</w:t>
            </w:r>
            <w:r w:rsidRPr="006470FA">
              <w:t xml:space="preserve"> a sub-trade and trade worker level. These skills and knowledge are to be used within the scope of the individual's job and authority.</w:t>
            </w:r>
          </w:p>
        </w:tc>
      </w:tr>
    </w:tbl>
    <w:p w:rsidR="00000000" w:rsidRPr="006470FA" w:rsidP="006470FA">
      <w:pPr>
        <w:pStyle w:val="BodyText"/>
      </w:pPr>
    </w:p>
    <w:p w:rsidR="00000000" w:rsidRPr="006470FA" w:rsidP="006470FA">
      <w:pPr>
        <w:pStyle w:val="AllowPageBreak"/>
      </w:pPr>
    </w:p>
    <w:p w:rsidR="00000000" w:rsidRPr="006470FA" w:rsidP="006470FA">
      <w:pPr>
        <w:pStyle w:val="Heading1"/>
      </w:pPr>
      <w:bookmarkStart w:id="4" w:name="O_88314"/>
      <w:bookmarkEnd w:id="4"/>
      <w:r w:rsidRPr="006470FA">
        <w:t>Licensing/Regulatory Information</w:t>
      </w:r>
    </w:p>
    <w:p w:rsidR="00000000" w:rsidRPr="006470FA" w:rsidP="006470FA">
      <w:pPr>
        <w:pStyle w:val="BodyText"/>
      </w:pPr>
      <w:r w:rsidRPr="006470FA">
        <w:t>Not applicable.</w:t>
      </w:r>
    </w:p>
    <w:p w:rsidR="00000000" w:rsidRPr="006470FA" w:rsidP="006470FA">
      <w:pPr>
        <w:pStyle w:val="AllowPageBreak"/>
      </w:pPr>
    </w:p>
    <w:p w:rsidR="00000000" w:rsidRPr="006470FA" w:rsidP="006470FA">
      <w:pPr>
        <w:pStyle w:val="Heading1"/>
      </w:pPr>
      <w:bookmarkStart w:id="5" w:name="O_88315"/>
      <w:bookmarkEnd w:id="5"/>
      <w:r w:rsidRPr="006470FA">
        <w:t>Pre-Requisites</w:t>
      </w:r>
    </w:p>
    <w:tbl>
      <w:tblPr>
        <w:tblW w:w="0" w:type="auto"/>
        <w:tblLayout w:type="fixed"/>
        <w:tblCellMar>
          <w:left w:w="62" w:type="dxa"/>
          <w:right w:w="62" w:type="dxa"/>
        </w:tblCellMar>
        <w:tblLook w:val="0000"/>
      </w:tblPr>
      <w:tblGrid>
        <w:gridCol w:w="2771"/>
        <w:gridCol w:w="1313"/>
        <w:gridCol w:w="4438"/>
      </w:tblGrid>
      <w:tr w:rsidTr="00A464F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t>Nil</w:t>
            </w:r>
          </w:p>
        </w:tc>
      </w:tr>
      <w:tr w:rsidTr="00A464F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p>
        </w:tc>
      </w:tr>
      <w:tr w:rsidTr="00A464F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BodyText"/>
            </w:pPr>
          </w:p>
        </w:tc>
      </w:tr>
    </w:tbl>
    <w:p w:rsidR="00000000" w:rsidRPr="006470FA" w:rsidP="006470FA">
      <w:pPr>
        <w:pStyle w:val="BodyText"/>
      </w:pPr>
    </w:p>
    <w:p w:rsidR="00000000" w:rsidRPr="006470FA" w:rsidP="006470FA">
      <w:pPr>
        <w:pStyle w:val="AllowPageBreak"/>
      </w:pPr>
    </w:p>
    <w:p w:rsidR="00000000" w:rsidRPr="006470FA" w:rsidP="006470FA">
      <w:pPr>
        <w:pStyle w:val="Heading1"/>
      </w:pPr>
      <w:bookmarkStart w:id="6" w:name="O_88316"/>
      <w:bookmarkEnd w:id="6"/>
      <w:r w:rsidRPr="006470FA">
        <w:t>Employability Skills Information</w:t>
      </w:r>
    </w:p>
    <w:tbl>
      <w:tblPr>
        <w:tblW w:w="0" w:type="auto"/>
        <w:tblLayout w:type="fixed"/>
        <w:tblCellMar>
          <w:left w:w="62" w:type="dxa"/>
          <w:right w:w="62" w:type="dxa"/>
        </w:tblCellMar>
        <w:tblLook w:val="0000"/>
      </w:tblPr>
      <w:tblGrid>
        <w:gridCol w:w="2802"/>
        <w:gridCol w:w="5720"/>
      </w:tblGrid>
      <w:tr w:rsidTr="00A464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BodyText"/>
            </w:pPr>
            <w:r w:rsidRPr="006470FA">
              <w:t>This unit contains employability skills.</w:t>
            </w:r>
          </w:p>
        </w:tc>
      </w:tr>
    </w:tbl>
    <w:p w:rsidR="00000000" w:rsidRPr="006470FA" w:rsidP="006470FA">
      <w:pPr>
        <w:pStyle w:val="BodyText"/>
      </w:pPr>
    </w:p>
    <w:p w:rsidR="00000000" w:rsidRPr="006470FA" w:rsidP="006470FA">
      <w:pPr>
        <w:pStyle w:val="AllowPageBreak"/>
      </w:pPr>
    </w:p>
    <w:p w:rsidR="00000000" w:rsidRPr="006470FA" w:rsidP="006470FA">
      <w:pPr>
        <w:pStyle w:val="Heading1"/>
      </w:pPr>
      <w:bookmarkStart w:id="7" w:name="O_88317"/>
      <w:bookmarkEnd w:id="7"/>
      <w:r w:rsidRPr="006470FA">
        <w:t>Elements and Performance Criteria Pre-Content</w:t>
      </w:r>
    </w:p>
    <w:tbl>
      <w:tblPr>
        <w:tblW w:w="0" w:type="auto"/>
        <w:tblLayout w:type="fixed"/>
        <w:tblCellMar>
          <w:left w:w="62" w:type="dxa"/>
          <w:right w:w="62" w:type="dxa"/>
        </w:tblCellMar>
        <w:tblLook w:val="0000"/>
      </w:tblPr>
      <w:tblGrid>
        <w:gridCol w:w="2537"/>
        <w:gridCol w:w="5985"/>
      </w:tblGrid>
      <w:tr w:rsidTr="00A464F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BodyText"/>
            </w:pPr>
            <w:r w:rsidRPr="006470FA">
              <w:t>Performance criteria describe the performance needed to demonstrate achievement of the element. Where bold italicised text is used, further information is detailed in the required skills and knowledge section and the range statement. Assessment of performa</w:t>
            </w:r>
            <w:r w:rsidRPr="006470FA">
              <w:t>nce is to be consistent with the evidence guide.</w:t>
            </w:r>
          </w:p>
        </w:tc>
      </w:tr>
    </w:tbl>
    <w:p w:rsidR="00000000" w:rsidRPr="006470FA" w:rsidP="006470FA">
      <w:pPr>
        <w:pStyle w:val="BodyText"/>
      </w:pPr>
    </w:p>
    <w:p w:rsidR="00000000" w:rsidRPr="006470FA" w:rsidP="006470FA">
      <w:pPr>
        <w:pStyle w:val="AllowPageBreak"/>
      </w:pPr>
    </w:p>
    <w:p w:rsidR="00000000" w:rsidRPr="006470FA" w:rsidP="006470FA">
      <w:pPr>
        <w:pStyle w:val="Heading1"/>
      </w:pPr>
      <w:bookmarkStart w:id="8" w:name="O_88318"/>
      <w:bookmarkEnd w:id="8"/>
      <w:r w:rsidRPr="006470FA">
        <w:t>Elements and Performance Criteria</w:t>
      </w:r>
    </w:p>
    <w:tbl>
      <w:tblPr>
        <w:tblW w:w="0" w:type="auto"/>
        <w:tblLayout w:type="fixed"/>
        <w:tblCellMar>
          <w:left w:w="62" w:type="dxa"/>
          <w:right w:w="62" w:type="dxa"/>
        </w:tblCellMar>
        <w:tblLook w:val="0000"/>
      </w:tblPr>
      <w:tblGrid>
        <w:gridCol w:w="2537"/>
        <w:gridCol w:w="5985"/>
      </w:tblGrid>
      <w:tr w:rsidTr="00A464F2">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BodyText"/>
            </w:pPr>
            <w:r w:rsidRPr="006470FA">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PERFORMANCE CRITERIA</w:t>
            </w:r>
          </w:p>
        </w:tc>
      </w:tr>
      <w:tr w:rsidTr="00A464F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
              <w:rPr>
                <w:lang w:val="en-NZ"/>
              </w:rPr>
            </w:pPr>
            <w:r w:rsidRPr="006470FA">
              <w:t>1.</w:t>
            </w:r>
            <w:r w:rsidRPr="006470FA">
              <w:tab/>
              <w:t xml:space="preserve">Identify the subfloor properties </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2"/>
            </w:pPr>
            <w:r w:rsidRPr="006470FA">
              <w:t>1.1.</w:t>
            </w:r>
            <w:r w:rsidRPr="006470FA">
              <w:tab/>
              <w:t xml:space="preserve">Applicable </w:t>
            </w:r>
            <w:r w:rsidRPr="006470FA">
              <w:rPr>
                <w:rStyle w:val="BoldandItalics"/>
              </w:rPr>
              <w:t>legislative</w:t>
            </w:r>
            <w:r w:rsidRPr="006470FA">
              <w:t xml:space="preserve">, </w:t>
            </w:r>
            <w:r w:rsidRPr="006470FA">
              <w:rPr>
                <w:rStyle w:val="BoldandItalics"/>
              </w:rPr>
              <w:t>OHS</w:t>
            </w:r>
            <w:r w:rsidRPr="006470FA">
              <w:t xml:space="preserve"> and </w:t>
            </w:r>
            <w:r w:rsidRPr="006470FA">
              <w:rPr>
                <w:rStyle w:val="BoldandItalics"/>
              </w:rPr>
              <w:t>organisational</w:t>
            </w:r>
            <w:r w:rsidRPr="006470FA">
              <w:t xml:space="preserve"> requirements relevant to the use of </w:t>
            </w:r>
            <w:r w:rsidRPr="006470FA">
              <w:rPr>
                <w:rStyle w:val="BoldandItalics"/>
              </w:rPr>
              <w:t>appropriate compounds and additives</w:t>
            </w:r>
            <w:r w:rsidRPr="006470FA">
              <w:t>, are verified and complied with</w:t>
            </w:r>
          </w:p>
          <w:p w:rsidR="00000000" w:rsidRPr="006470FA" w:rsidP="006470FA">
            <w:pPr>
              <w:pStyle w:val="List2"/>
            </w:pPr>
            <w:r w:rsidRPr="006470FA">
              <w:t>1.2.</w:t>
            </w:r>
            <w:r w:rsidRPr="006470FA">
              <w:tab/>
            </w:r>
            <w:r w:rsidRPr="006470FA">
              <w:rPr>
                <w:rStyle w:val="BoldandItalics"/>
              </w:rPr>
              <w:t>Instructions</w:t>
            </w:r>
            <w:r w:rsidRPr="006470FA">
              <w:t xml:space="preserve"> and/or plans are read and interpreted to identify the process required to complete work tasks</w:t>
            </w:r>
          </w:p>
          <w:p w:rsidR="00000000" w:rsidRPr="006470FA" w:rsidP="006470FA">
            <w:pPr>
              <w:pStyle w:val="List2"/>
            </w:pPr>
            <w:r w:rsidRPr="006470FA">
              <w:t>1.3.</w:t>
            </w:r>
            <w:r w:rsidRPr="006470FA">
              <w:tab/>
              <w:t xml:space="preserve">Appropriate </w:t>
            </w:r>
            <w:r w:rsidRPr="006470FA">
              <w:rPr>
                <w:rStyle w:val="BoldandItalics"/>
              </w:rPr>
              <w:t>personal protective equipment</w:t>
            </w:r>
            <w:r w:rsidRPr="006470FA">
              <w:t xml:space="preserve"> is selected, correctly fitted</w:t>
            </w:r>
            <w:r w:rsidRPr="006470FA">
              <w:t xml:space="preserve"> and used</w:t>
            </w:r>
          </w:p>
          <w:p w:rsidR="00000000" w:rsidRPr="006470FA" w:rsidP="006470FA">
            <w:pPr>
              <w:pStyle w:val="List2"/>
            </w:pPr>
            <w:r w:rsidRPr="006470FA">
              <w:t>1.4.</w:t>
            </w:r>
            <w:r w:rsidRPr="006470FA">
              <w:tab/>
              <w:t>The type of floor/wall construction and the building floor/wall structure and sub-structure are identified</w:t>
            </w:r>
          </w:p>
          <w:p w:rsidR="00000000" w:rsidRPr="006470FA" w:rsidP="006470FA">
            <w:pPr>
              <w:pStyle w:val="List2"/>
            </w:pPr>
            <w:r w:rsidRPr="006470FA">
              <w:t>1.5.</w:t>
            </w:r>
            <w:r w:rsidRPr="006470FA">
              <w:tab/>
              <w:t xml:space="preserve">Datum lines are run and checked to confirm dimensions </w:t>
            </w:r>
          </w:p>
          <w:p w:rsidR="00000000" w:rsidRPr="006470FA" w:rsidP="006470FA">
            <w:pPr>
              <w:pStyle w:val="List2"/>
            </w:pPr>
            <w:r w:rsidRPr="006470FA">
              <w:t>1.6.</w:t>
            </w:r>
            <w:r w:rsidRPr="006470FA">
              <w:tab/>
              <w:t>Timber and/or concrete flooring inspections are completed to identify</w:t>
            </w:r>
            <w:r w:rsidRPr="006470FA">
              <w:t xml:space="preserve"> irregularities</w:t>
            </w:r>
          </w:p>
          <w:p w:rsidR="00000000" w:rsidP="006470FA">
            <w:pPr>
              <w:pStyle w:val="List2"/>
              <w:rPr>
                <w:lang w:val="en-NZ"/>
              </w:rPr>
            </w:pPr>
            <w:r w:rsidRPr="006470FA">
              <w:t>1.7.</w:t>
            </w:r>
            <w:r w:rsidRPr="006470FA">
              <w:tab/>
              <w:t>Wall inspections are completed to identify irregularities</w:t>
            </w:r>
          </w:p>
        </w:tc>
      </w:tr>
      <w:tr w:rsidTr="00A464F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
              <w:rPr>
                <w:lang w:val="en-NZ"/>
              </w:rPr>
            </w:pPr>
            <w:r w:rsidRPr="006470FA">
              <w:t>2.</w:t>
            </w:r>
            <w:r w:rsidRPr="006470FA">
              <w:tab/>
              <w:t xml:space="preserve">Select appropriate compounds and additives </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2"/>
            </w:pPr>
            <w:r w:rsidRPr="006470FA">
              <w:t>2.1.</w:t>
            </w:r>
            <w:r w:rsidRPr="006470FA">
              <w:tab/>
              <w:t>Types of floor and wall preparation compounds and additives and their functions are identified from relevant information sou</w:t>
            </w:r>
            <w:r w:rsidRPr="006470FA">
              <w:t>rces</w:t>
            </w:r>
          </w:p>
          <w:p w:rsidR="00000000" w:rsidRPr="006470FA" w:rsidP="006470FA">
            <w:pPr>
              <w:pStyle w:val="List2"/>
            </w:pPr>
            <w:r w:rsidRPr="006470FA">
              <w:t>2.2.</w:t>
            </w:r>
            <w:r w:rsidRPr="006470FA">
              <w:tab/>
              <w:t>Sub-floors/walls are checked for contamination, moisture content, plane, smooth and suitable preparation</w:t>
            </w:r>
          </w:p>
          <w:p w:rsidR="00000000" w:rsidP="006470FA">
            <w:pPr>
              <w:pStyle w:val="List2"/>
              <w:rPr>
                <w:lang w:val="en-NZ"/>
              </w:rPr>
            </w:pPr>
            <w:r w:rsidRPr="006470FA">
              <w:t>2.3.</w:t>
            </w:r>
            <w:r w:rsidRPr="006470FA">
              <w:tab/>
              <w:t>Suitable compounds and additives are selected consistent with the needs of the job</w:t>
            </w:r>
          </w:p>
        </w:tc>
      </w:tr>
      <w:tr w:rsidTr="00A464F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
              <w:rPr>
                <w:lang w:val="en-NZ"/>
              </w:rPr>
            </w:pPr>
            <w:r w:rsidRPr="006470FA">
              <w:t>3.</w:t>
            </w:r>
            <w:r w:rsidRPr="006470FA">
              <w:tab/>
              <w:t xml:space="preserve">Prepare compounds and additives </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2"/>
            </w:pPr>
            <w:r w:rsidRPr="006470FA">
              <w:t>3.1.</w:t>
            </w:r>
            <w:r w:rsidRPr="006470FA">
              <w:tab/>
            </w:r>
            <w:r w:rsidRPr="006470FA">
              <w:rPr>
                <w:rStyle w:val="BoldandItalics"/>
              </w:rPr>
              <w:t>Tools</w:t>
            </w:r>
            <w:r w:rsidRPr="006470FA">
              <w:t xml:space="preserve">, </w:t>
            </w:r>
            <w:r w:rsidRPr="006470FA">
              <w:rPr>
                <w:rStyle w:val="BoldandItalics"/>
              </w:rPr>
              <w:t>equipment and materials</w:t>
            </w:r>
            <w:r w:rsidRPr="006470FA">
              <w:t xml:space="preserve"> are selected and checked prior to use to ensure that they are appropriate for the work, serviceable and in a safe condition</w:t>
            </w:r>
          </w:p>
          <w:p w:rsidR="00000000" w:rsidRPr="006470FA" w:rsidP="006470FA">
            <w:pPr>
              <w:pStyle w:val="List2"/>
            </w:pPr>
            <w:r w:rsidRPr="006470FA">
              <w:t>3.2.</w:t>
            </w:r>
            <w:r w:rsidRPr="006470FA">
              <w:tab/>
              <w:t>Selected compounds and additives for application are organised and prepared in accordance with relevant</w:t>
            </w:r>
            <w:r w:rsidRPr="006470FA">
              <w:t xml:space="preserve"> safety management requirements</w:t>
            </w:r>
          </w:p>
          <w:p w:rsidR="00000000" w:rsidRPr="006470FA" w:rsidP="006470FA">
            <w:pPr>
              <w:pStyle w:val="List2"/>
            </w:pPr>
            <w:r w:rsidRPr="006470FA">
              <w:t>3.3.</w:t>
            </w:r>
            <w:r w:rsidRPr="006470FA">
              <w:tab/>
              <w:t xml:space="preserve">The method of  application is selected </w:t>
            </w:r>
          </w:p>
          <w:p w:rsidR="00000000" w:rsidP="006470FA">
            <w:pPr>
              <w:pStyle w:val="List2"/>
              <w:rPr>
                <w:lang w:val="en-NZ"/>
              </w:rPr>
            </w:pPr>
            <w:r w:rsidRPr="006470FA">
              <w:t>3.4.</w:t>
            </w:r>
            <w:r w:rsidRPr="006470FA">
              <w:tab/>
              <w:t>Sequence of work is planned to ensure the application of  appropriate compounds and additives is in logical order</w:t>
            </w:r>
          </w:p>
        </w:tc>
      </w:tr>
      <w:tr w:rsidTr="00A464F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
              <w:rPr>
                <w:lang w:val="en-NZ"/>
              </w:rPr>
            </w:pPr>
            <w:r w:rsidRPr="006470FA">
              <w:t>4.</w:t>
            </w:r>
            <w:r w:rsidRPr="006470FA">
              <w:tab/>
              <w:t>Apply compounds and additives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2"/>
            </w:pPr>
            <w:r w:rsidRPr="006470FA">
              <w:t>4.1.</w:t>
            </w:r>
            <w:r w:rsidRPr="006470FA">
              <w:tab/>
              <w:t>Working lines are est</w:t>
            </w:r>
            <w:r w:rsidRPr="006470FA">
              <w:t>ablished and starting point is selected</w:t>
            </w:r>
          </w:p>
          <w:p w:rsidR="00000000" w:rsidRPr="006470FA" w:rsidP="006470FA">
            <w:pPr>
              <w:pStyle w:val="List2"/>
            </w:pPr>
            <w:r w:rsidRPr="006470FA">
              <w:t>4.2.</w:t>
            </w:r>
            <w:r w:rsidRPr="006470FA">
              <w:tab/>
              <w:t xml:space="preserve">Mixing station is established and  selected compounds and additives are mixed to manufacturer instructions </w:t>
            </w:r>
          </w:p>
          <w:p w:rsidR="00000000" w:rsidRPr="006470FA" w:rsidP="006470FA">
            <w:pPr>
              <w:pStyle w:val="List2"/>
            </w:pPr>
            <w:r w:rsidRPr="006470FA">
              <w:t>4.3.</w:t>
            </w:r>
            <w:r w:rsidRPr="006470FA">
              <w:tab/>
              <w:t>Selected compounds and additives are applied to the sub-floor surface following manufacturer instr</w:t>
            </w:r>
            <w:r w:rsidRPr="006470FA">
              <w:t xml:space="preserve">uctions </w:t>
            </w:r>
          </w:p>
          <w:p w:rsidR="00000000" w:rsidP="006470FA">
            <w:pPr>
              <w:pStyle w:val="List2"/>
              <w:rPr>
                <w:lang w:val="en-NZ"/>
              </w:rPr>
            </w:pPr>
            <w:r w:rsidRPr="006470FA">
              <w:t>4.4.</w:t>
            </w:r>
            <w:r w:rsidRPr="006470FA">
              <w:tab/>
              <w:t xml:space="preserve">Sub-floors are inspected and reworked as required </w:t>
            </w:r>
          </w:p>
        </w:tc>
      </w:tr>
      <w:tr w:rsidTr="00A464F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
              <w:rPr>
                <w:lang w:val="en-NZ"/>
              </w:rPr>
            </w:pPr>
            <w:r w:rsidRPr="006470FA">
              <w:t>5.</w:t>
            </w:r>
            <w:r w:rsidRPr="006470FA">
              <w:tab/>
              <w:t>Clean up work area and tools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2"/>
            </w:pPr>
            <w:r w:rsidRPr="006470FA">
              <w:t>5.1.</w:t>
            </w:r>
            <w:r w:rsidRPr="006470FA">
              <w:tab/>
              <w:t>All tools are cleaned, maintained and stored</w:t>
            </w:r>
          </w:p>
          <w:p w:rsidR="00000000" w:rsidRPr="006470FA" w:rsidP="006470FA">
            <w:pPr>
              <w:pStyle w:val="List2"/>
            </w:pPr>
            <w:r w:rsidRPr="006470FA">
              <w:t>5.2.</w:t>
            </w:r>
            <w:r w:rsidRPr="006470FA">
              <w:tab/>
              <w:t>Equipment is cleaned, maintained and stored</w:t>
            </w:r>
          </w:p>
          <w:p w:rsidR="00000000" w:rsidRPr="006470FA" w:rsidP="006470FA">
            <w:pPr>
              <w:pStyle w:val="List2"/>
            </w:pPr>
            <w:r w:rsidRPr="006470FA">
              <w:t>5.3.</w:t>
            </w:r>
            <w:r w:rsidRPr="006470FA">
              <w:tab/>
              <w:t>Work area is cleared and waste removed</w:t>
            </w:r>
          </w:p>
        </w:tc>
      </w:tr>
    </w:tbl>
    <w:p w:rsidR="00000000" w:rsidRPr="006470FA" w:rsidP="006470FA">
      <w:pPr>
        <w:pStyle w:val="BodyText"/>
      </w:pPr>
    </w:p>
    <w:p w:rsidR="00000000" w:rsidRPr="006470FA" w:rsidP="006470FA">
      <w:pPr>
        <w:pStyle w:val="AllowPageBreak"/>
      </w:pPr>
    </w:p>
    <w:p w:rsidR="00000000" w:rsidRPr="006470FA" w:rsidP="006470FA">
      <w:pPr>
        <w:pStyle w:val="Heading1"/>
      </w:pPr>
      <w:bookmarkStart w:id="9" w:name="O_88319"/>
      <w:bookmarkEnd w:id="9"/>
      <w:r w:rsidRPr="006470FA">
        <w:t>Required Skills and Knowledge</w:t>
      </w:r>
    </w:p>
    <w:tbl>
      <w:tblPr>
        <w:tblW w:w="0" w:type="auto"/>
        <w:tblLayout w:type="fixed"/>
        <w:tblCellMar>
          <w:left w:w="62" w:type="dxa"/>
          <w:right w:w="62" w:type="dxa"/>
        </w:tblCellMar>
        <w:tblLook w:val="0000"/>
      </w:tblPr>
      <w:tblGrid>
        <w:gridCol w:w="8522"/>
      </w:tblGrid>
      <w:tr w:rsidTr="00A464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REQUIRED SKILLS AND KNOWLEDGE</w:t>
            </w:r>
          </w:p>
        </w:tc>
      </w:tr>
      <w:tr w:rsidTr="00A464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t>This section describes the skills and knowledge required for this unit.</w:t>
            </w:r>
          </w:p>
        </w:tc>
      </w:tr>
      <w:tr w:rsidTr="00A464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Required skills</w:t>
            </w:r>
          </w:p>
        </w:tc>
      </w:tr>
      <w:tr w:rsidTr="00A464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Bullet"/>
            </w:pPr>
            <w:r w:rsidRPr="006470FA">
              <w:t>collect, organise and understand information related to work orders, basic plans and safety proce</w:t>
            </w:r>
            <w:r w:rsidRPr="006470FA">
              <w:t>dures</w:t>
            </w:r>
          </w:p>
          <w:p w:rsidR="00000000" w:rsidRPr="006470FA" w:rsidP="006470FA">
            <w:pPr>
              <w:pStyle w:val="ListBullet"/>
            </w:pPr>
            <w:r w:rsidRPr="006470FA">
              <w:t>communicate ideas and information to enable confirmation of work requirements and specifications, coordination of work with site supervisor, other workers and customers, and the reporting of work outcomes and problems</w:t>
            </w:r>
          </w:p>
          <w:p w:rsidR="00000000" w:rsidRPr="006470FA" w:rsidP="006470FA">
            <w:pPr>
              <w:pStyle w:val="ListBullet"/>
            </w:pPr>
            <w:r w:rsidRPr="006470FA">
              <w:t>work with others and in a team by recognising dependencies and using cooperative approaches to optimise work flow and productivity</w:t>
            </w:r>
          </w:p>
          <w:p w:rsidR="00000000" w:rsidRPr="006470FA" w:rsidP="006470FA">
            <w:pPr>
              <w:pStyle w:val="ListBullet"/>
            </w:pPr>
            <w:r w:rsidRPr="006470FA">
              <w:t>use pre-checking and inspection techniques to anticipate problems, avoid re-working and avoid wastage of selected compounds a</w:t>
            </w:r>
            <w:r w:rsidRPr="006470FA">
              <w:t>nd additives</w:t>
            </w:r>
          </w:p>
          <w:p w:rsidR="00000000" w:rsidRPr="006470FA" w:rsidP="006470FA">
            <w:pPr>
              <w:pStyle w:val="ListBullet"/>
            </w:pPr>
            <w:r w:rsidRPr="006470FA">
              <w:t>recognise and respond to circumstances outside instructions or personal competence</w:t>
            </w:r>
          </w:p>
          <w:p w:rsidR="00000000" w:rsidRPr="006470FA" w:rsidP="006470FA">
            <w:pPr>
              <w:pStyle w:val="ListBullet"/>
            </w:pPr>
            <w:r w:rsidRPr="006470FA">
              <w:t xml:space="preserve">plan and organise activities including the preparation and layout of the worksite and the obtaining of equipment and materials to avoid any back tracking, work </w:t>
            </w:r>
            <w:r w:rsidRPr="006470FA">
              <w:t>flow interruptions or wastage</w:t>
            </w:r>
          </w:p>
          <w:p w:rsidR="00000000" w:rsidRPr="006470FA" w:rsidP="006470FA">
            <w:pPr>
              <w:pStyle w:val="ListBullet"/>
            </w:pPr>
            <w:r w:rsidRPr="006470FA">
              <w:t>use mathematical ideas and techniques to correctly complete measurements, calculate area and estimate compound and additives requirements</w:t>
            </w:r>
          </w:p>
          <w:p w:rsidR="00000000" w:rsidRPr="006470FA" w:rsidP="006470FA">
            <w:pPr>
              <w:pStyle w:val="ListBullet"/>
            </w:pPr>
            <w:r w:rsidRPr="006470FA">
              <w:t>clarify and confirm work instructions</w:t>
            </w:r>
          </w:p>
          <w:p w:rsidR="00000000" w:rsidRPr="006470FA" w:rsidP="006470FA">
            <w:pPr>
              <w:pStyle w:val="ListBullet"/>
            </w:pPr>
            <w:r w:rsidRPr="006470FA">
              <w:t>plan work within given task parameters</w:t>
            </w:r>
          </w:p>
          <w:p w:rsidR="00000000" w:rsidRPr="006470FA" w:rsidP="006470FA">
            <w:pPr>
              <w:pStyle w:val="ListBullet"/>
            </w:pPr>
            <w:r w:rsidRPr="006470FA">
              <w:t>accept resp</w:t>
            </w:r>
            <w:r w:rsidRPr="006470FA">
              <w:t>onsibility for given tasks</w:t>
            </w:r>
          </w:p>
          <w:p w:rsidR="00000000" w:rsidRPr="006470FA" w:rsidP="006470FA">
            <w:pPr>
              <w:pStyle w:val="ListBullet"/>
            </w:pPr>
            <w:r w:rsidRPr="006470FA">
              <w:t>set, monitor and satisfy personal work goals</w:t>
            </w:r>
          </w:p>
          <w:p w:rsidR="00000000" w:rsidRPr="006470FA" w:rsidP="006470FA">
            <w:pPr>
              <w:pStyle w:val="ListBullet"/>
            </w:pPr>
            <w:r w:rsidRPr="006470FA">
              <w:t>satisfy the competency requirements for the job</w:t>
            </w:r>
          </w:p>
          <w:p w:rsidR="00000000" w:rsidRPr="006470FA" w:rsidP="006470FA">
            <w:pPr>
              <w:pStyle w:val="ListBullet"/>
            </w:pPr>
            <w:r w:rsidRPr="006470FA">
              <w:t>maintain current knowledge of:</w:t>
            </w:r>
          </w:p>
          <w:p w:rsidR="00000000" w:rsidRPr="006470FA" w:rsidP="006470FA">
            <w:pPr>
              <w:pStyle w:val="ListBullet2"/>
            </w:pPr>
            <w:r w:rsidRPr="006470FA">
              <w:t>tools and materials</w:t>
            </w:r>
          </w:p>
          <w:p w:rsidR="00000000" w:rsidRPr="006470FA" w:rsidP="006470FA">
            <w:pPr>
              <w:pStyle w:val="ListBullet2"/>
            </w:pPr>
            <w:r w:rsidRPr="006470FA">
              <w:t>types and applications of compounds and additives</w:t>
            </w:r>
          </w:p>
          <w:p w:rsidR="00000000" w:rsidRPr="006470FA" w:rsidP="006470FA">
            <w:pPr>
              <w:pStyle w:val="ListBullet"/>
            </w:pPr>
            <w:r w:rsidRPr="006470FA">
              <w:t>seek learning opportunities</w:t>
            </w:r>
          </w:p>
          <w:p w:rsidR="00000000" w:rsidP="006470FA">
            <w:pPr>
              <w:pStyle w:val="ListBullet"/>
              <w:rPr>
                <w:lang w:val="en-NZ"/>
              </w:rPr>
            </w:pPr>
            <w:r w:rsidRPr="006470FA">
              <w:t>use the limited workplace technology related to the application of compounds and additives including tools, equipment, calculators and measuring devices</w:t>
            </w:r>
          </w:p>
        </w:tc>
      </w:tr>
      <w:tr w:rsidTr="00A464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Required knowledge</w:t>
            </w:r>
          </w:p>
        </w:tc>
      </w:tr>
      <w:tr w:rsidTr="00A464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Bullet"/>
            </w:pPr>
            <w:r w:rsidRPr="006470FA">
              <w:t xml:space="preserve">State or Territory OHS legislation, regulations, standards and codes of practice </w:t>
            </w:r>
            <w:r w:rsidRPr="006470FA">
              <w:t>relevant to appropriate compounds and additives</w:t>
            </w:r>
          </w:p>
          <w:p w:rsidR="00000000" w:rsidRPr="006470FA" w:rsidP="006470FA">
            <w:pPr>
              <w:pStyle w:val="ListBullet"/>
            </w:pPr>
            <w:r w:rsidRPr="006470FA">
              <w:t>organisation and site standards, requirements, policies and procedures for applying appropriate compounds and additives</w:t>
            </w:r>
          </w:p>
          <w:p w:rsidR="00000000" w:rsidRPr="006470FA" w:rsidP="006470FA">
            <w:pPr>
              <w:pStyle w:val="ListBullet"/>
            </w:pPr>
            <w:r w:rsidRPr="006470FA">
              <w:t>characteristics and requirements of concrete and timber  sub-floor preparation</w:t>
            </w:r>
          </w:p>
          <w:p w:rsidR="00000000" w:rsidRPr="006470FA" w:rsidP="006470FA">
            <w:pPr>
              <w:pStyle w:val="ListBullet"/>
            </w:pPr>
            <w:r w:rsidRPr="006470FA">
              <w:t>characteristics and requirements of concrete and fibre board wall preparation</w:t>
            </w:r>
          </w:p>
          <w:p w:rsidR="00000000" w:rsidRPr="006470FA" w:rsidP="006470FA">
            <w:pPr>
              <w:pStyle w:val="ListBullet"/>
            </w:pPr>
            <w:r w:rsidRPr="006470FA">
              <w:t>types, characteristics, uses and limitations of  compounds and additives</w:t>
            </w:r>
          </w:p>
          <w:p w:rsidR="00000000" w:rsidRPr="006470FA" w:rsidP="006470FA">
            <w:pPr>
              <w:pStyle w:val="ListBullet"/>
            </w:pPr>
            <w:r w:rsidRPr="006470FA">
              <w:t xml:space="preserve">types of tools and equipment and procedures for their safe use, operation and maintenance </w:t>
            </w:r>
          </w:p>
          <w:p w:rsidR="00000000" w:rsidRPr="006470FA" w:rsidP="006470FA">
            <w:pPr>
              <w:pStyle w:val="ListBullet"/>
            </w:pPr>
            <w:r w:rsidRPr="006470FA">
              <w:t>set up and ope</w:t>
            </w:r>
            <w:r w:rsidRPr="006470FA">
              <w:t>ration of equipment</w:t>
            </w:r>
          </w:p>
          <w:p w:rsidR="00000000" w:rsidRPr="006470FA" w:rsidP="006470FA">
            <w:pPr>
              <w:pStyle w:val="ListBullet"/>
            </w:pPr>
            <w:r w:rsidRPr="006470FA">
              <w:t>workplace safety system requirements related to the application of appropriate compounds and additives</w:t>
            </w:r>
          </w:p>
          <w:p w:rsidR="00000000" w:rsidRPr="006470FA" w:rsidP="006470FA">
            <w:pPr>
              <w:pStyle w:val="ListBullet"/>
            </w:pPr>
            <w:r w:rsidRPr="006470FA">
              <w:t>appropriate mathematical procedures for estimation and measurement</w:t>
            </w:r>
          </w:p>
          <w:p w:rsidR="00000000" w:rsidRPr="006470FA" w:rsidP="006470FA">
            <w:pPr>
              <w:pStyle w:val="ListBullet"/>
            </w:pPr>
            <w:r w:rsidRPr="006470FA">
              <w:t>problem identification and resolution techniques</w:t>
            </w:r>
          </w:p>
          <w:p w:rsidR="00000000" w:rsidRPr="006470FA" w:rsidP="006470FA">
            <w:pPr>
              <w:pStyle w:val="ListBullet"/>
            </w:pPr>
            <w:r w:rsidRPr="006470FA">
              <w:t>environmental pro</w:t>
            </w:r>
            <w:r w:rsidRPr="006470FA">
              <w:t>tection requirements</w:t>
            </w:r>
          </w:p>
          <w:p w:rsidR="00000000" w:rsidRPr="006470FA" w:rsidP="006470FA">
            <w:pPr>
              <w:pStyle w:val="ListBullet"/>
            </w:pPr>
            <w:r w:rsidRPr="006470FA">
              <w:t>established communication channels and protocols</w:t>
            </w:r>
          </w:p>
          <w:p w:rsidR="00000000" w:rsidRPr="006470FA" w:rsidP="006470FA">
            <w:pPr>
              <w:pStyle w:val="ListBullet"/>
            </w:pPr>
            <w:r w:rsidRPr="006470FA">
              <w:t>procedures for the recording, reporting and maintenance of workplace records and information</w:t>
            </w:r>
          </w:p>
        </w:tc>
      </w:tr>
    </w:tbl>
    <w:p w:rsidR="00000000" w:rsidRPr="006470FA" w:rsidP="006470FA">
      <w:pPr>
        <w:pStyle w:val="BodyText"/>
      </w:pPr>
    </w:p>
    <w:p w:rsidR="00000000" w:rsidRPr="006470FA" w:rsidP="006470FA">
      <w:pPr>
        <w:pStyle w:val="AllowPageBreak"/>
      </w:pPr>
    </w:p>
    <w:p w:rsidR="00000000" w:rsidRPr="006470FA" w:rsidP="006470FA">
      <w:pPr>
        <w:pStyle w:val="Heading1"/>
      </w:pPr>
      <w:bookmarkStart w:id="10" w:name="O_88320"/>
      <w:bookmarkEnd w:id="10"/>
      <w:r w:rsidRPr="006470FA">
        <w:t>Evidence Guide</w:t>
      </w:r>
    </w:p>
    <w:tbl>
      <w:tblPr>
        <w:tblW w:w="9570" w:type="dxa"/>
        <w:tblLayout w:type="fixed"/>
        <w:tblCellMar>
          <w:left w:w="62" w:type="dxa"/>
          <w:right w:w="62" w:type="dxa"/>
        </w:tblCellMar>
        <w:tblLook w:val="0000"/>
      </w:tblPr>
      <w:tblGrid>
        <w:gridCol w:w="3908"/>
        <w:gridCol w:w="5662"/>
      </w:tblGrid>
      <w:tr w:rsidTr="00A464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EVIDENCE GUIDE</w:t>
            </w:r>
          </w:p>
        </w:tc>
      </w:tr>
      <w:tr w:rsidTr="00A464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t>The Evidence Guide provides advice on assessment and must be read in conjunction with the performance criteria, required skills and knowledge, range statement and the Assessment Guidelines for the Training Package.</w:t>
            </w:r>
          </w:p>
        </w:tc>
      </w:tr>
      <w:tr w:rsidTr="00A464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Critical aspects for assessment and evi</w:t>
            </w:r>
            <w:r w:rsidRPr="006470FA">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Bullet"/>
            </w:pPr>
            <w:r w:rsidRPr="006470FA">
              <w:t>Interpret work order and locate relevant information</w:t>
            </w:r>
          </w:p>
          <w:p w:rsidR="00000000" w:rsidRPr="006470FA" w:rsidP="006470FA">
            <w:pPr>
              <w:pStyle w:val="ListBullet"/>
            </w:pPr>
            <w:r w:rsidRPr="006470FA">
              <w:t>Apply safe handling requirements for equipment, products and materials, including use of personal protective equipment</w:t>
            </w:r>
          </w:p>
          <w:p w:rsidR="00000000" w:rsidRPr="006470FA" w:rsidP="006470FA">
            <w:pPr>
              <w:pStyle w:val="ListBullet"/>
            </w:pPr>
            <w:r w:rsidRPr="006470FA">
              <w:t>Follow work instructions, operating procedures and inspection practices to:</w:t>
            </w:r>
          </w:p>
          <w:p w:rsidR="00000000" w:rsidRPr="006470FA" w:rsidP="006470FA">
            <w:pPr>
              <w:pStyle w:val="ListBullet2"/>
            </w:pPr>
            <w:r w:rsidRPr="006470FA">
              <w:t>minimise the risk of injury to self and others</w:t>
            </w:r>
          </w:p>
          <w:p w:rsidR="00000000" w:rsidRPr="006470FA" w:rsidP="006470FA">
            <w:pPr>
              <w:pStyle w:val="ListBullet2"/>
            </w:pPr>
            <w:r w:rsidRPr="006470FA">
              <w:t>prevent damage to the building structures and to equipment</w:t>
            </w:r>
          </w:p>
          <w:p w:rsidR="00000000" w:rsidRPr="006470FA" w:rsidP="006470FA">
            <w:pPr>
              <w:pStyle w:val="ListBullet2"/>
            </w:pPr>
            <w:r w:rsidRPr="006470FA">
              <w:t>select the correct compound or additive for the job</w:t>
            </w:r>
          </w:p>
          <w:p w:rsidR="00000000" w:rsidRPr="006470FA" w:rsidP="006470FA">
            <w:pPr>
              <w:pStyle w:val="ListBullet2"/>
            </w:pPr>
            <w:r w:rsidRPr="006470FA">
              <w:t xml:space="preserve">identify and respond </w:t>
            </w:r>
            <w:r w:rsidRPr="006470FA">
              <w:t xml:space="preserve">to product incompatibilities </w:t>
            </w:r>
          </w:p>
          <w:p w:rsidR="00000000" w:rsidRPr="006470FA" w:rsidP="006470FA">
            <w:pPr>
              <w:pStyle w:val="ListBullet"/>
            </w:pPr>
            <w:r w:rsidRPr="006470FA">
              <w:t>Complete a minimum of three applications where appropriate compounds and additives are selected, prepared and applied to substrates in preparation for finish coverings</w:t>
            </w:r>
          </w:p>
          <w:p w:rsidR="00000000" w:rsidRPr="006470FA" w:rsidP="006470FA">
            <w:pPr>
              <w:pStyle w:val="ListBullet"/>
            </w:pPr>
            <w:r w:rsidRPr="006470FA">
              <w:t>Modify activities to cater for variations in workplace co</w:t>
            </w:r>
            <w:r w:rsidRPr="006470FA">
              <w:t>ntext and environment</w:t>
            </w:r>
          </w:p>
          <w:p w:rsidR="00000000" w:rsidP="006470FA">
            <w:pPr>
              <w:pStyle w:val="ListBullet"/>
              <w:rPr>
                <w:lang w:val="en-NZ"/>
              </w:rPr>
            </w:pPr>
            <w:r w:rsidRPr="006470FA">
              <w:t>Work effectively with others</w:t>
            </w:r>
          </w:p>
        </w:tc>
      </w:tr>
      <w:tr w:rsidTr="00A464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Context of</w:t>
            </w:r>
            <w:r w:rsidRPr="006470FA">
              <w:t xml:space="preserve">, </w:t>
            </w:r>
            <w:r w:rsidRPr="006470F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Bullet"/>
            </w:pPr>
            <w:r w:rsidRPr="006470FA">
              <w:t>The application of competency is to be assessed in the workplace or realistically simulated workplace</w:t>
            </w:r>
          </w:p>
          <w:p w:rsidR="00000000" w:rsidRPr="006470FA" w:rsidP="006470FA">
            <w:pPr>
              <w:pStyle w:val="ListBullet"/>
            </w:pPr>
            <w:r w:rsidRPr="006470FA">
              <w:t>Assessment is to occu</w:t>
            </w:r>
            <w:r w:rsidRPr="006470FA">
              <w:t>r under standard and authorised work practices, safety requirements and environmental constraints</w:t>
            </w:r>
          </w:p>
          <w:p w:rsidR="00000000" w:rsidRPr="006470FA" w:rsidP="006470FA">
            <w:pPr>
              <w:pStyle w:val="ListBullet"/>
            </w:pPr>
            <w:r w:rsidRPr="006470FA">
              <w:t>Assessment of essential underpinning knowledge, other than confirmatory questions, will usually be conducted in an off-site context</w:t>
            </w:r>
          </w:p>
          <w:p w:rsidR="00000000" w:rsidRPr="006470FA" w:rsidP="006470FA">
            <w:pPr>
              <w:pStyle w:val="ListBullet"/>
            </w:pPr>
            <w:r w:rsidRPr="006470FA">
              <w:t>Assessment is to comply wi</w:t>
            </w:r>
            <w:r w:rsidRPr="006470FA">
              <w:t>th relevant regulatory or Australian Standards requirements</w:t>
            </w:r>
          </w:p>
          <w:p w:rsidR="00000000" w:rsidRPr="006470FA" w:rsidP="006470FA">
            <w:pPr>
              <w:pStyle w:val="ListBullet"/>
            </w:pPr>
            <w:r w:rsidRPr="006470FA">
              <w:t>The following resources should be made available:</w:t>
            </w:r>
          </w:p>
          <w:p w:rsidR="00000000" w:rsidRPr="006470FA" w:rsidP="006470FA">
            <w:pPr>
              <w:pStyle w:val="ListBullet2"/>
            </w:pPr>
            <w:r w:rsidRPr="006470FA">
              <w:t>realistic application requirements</w:t>
            </w:r>
          </w:p>
          <w:p w:rsidR="00000000" w:rsidRPr="006470FA" w:rsidP="006470FA">
            <w:pPr>
              <w:pStyle w:val="ListBullet2"/>
            </w:pPr>
            <w:r w:rsidRPr="006470FA">
              <w:t>workplace location or simulated workplace</w:t>
            </w:r>
          </w:p>
          <w:p w:rsidR="00000000" w:rsidRPr="006470FA" w:rsidP="006470FA">
            <w:pPr>
              <w:pStyle w:val="ListBullet2"/>
            </w:pPr>
            <w:r w:rsidRPr="006470FA">
              <w:t>materials and equipment relevant to the application of compounds and additives</w:t>
            </w:r>
          </w:p>
          <w:p w:rsidR="00000000" w:rsidP="006470FA">
            <w:pPr>
              <w:pStyle w:val="ListBullet2"/>
              <w:rPr>
                <w:lang w:val="en-NZ"/>
              </w:rPr>
            </w:pPr>
            <w:r w:rsidRPr="006470FA">
              <w:t>specifications and work instructions</w:t>
            </w:r>
          </w:p>
        </w:tc>
      </w:tr>
      <w:tr w:rsidTr="00A464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BodyText"/>
            </w:pPr>
            <w:r w:rsidRPr="006470FA">
              <w:t>Assessment must satisfy the endorsed assessment guidelines of the Furnishing Industry Training Package</w:t>
            </w:r>
          </w:p>
          <w:p w:rsidR="00000000" w:rsidRPr="006470FA" w:rsidP="006470FA">
            <w:pPr>
              <w:pStyle w:val="BodyText"/>
            </w:pPr>
            <w:r w:rsidRPr="006470FA">
              <w:t>Assessment methods must confirm consistency and accuracy of performance (over time and in a range of workplace relevant contexts) together with application of underpinning knowledge</w:t>
            </w:r>
          </w:p>
          <w:p w:rsidR="00000000" w:rsidRPr="006470FA" w:rsidP="006470FA">
            <w:pPr>
              <w:pStyle w:val="BodyText"/>
            </w:pPr>
            <w:r w:rsidRPr="006470FA">
              <w:t>Assessment methods must be by direct observation of tasks and include ques</w:t>
            </w:r>
            <w:r w:rsidRPr="006470FA">
              <w:t>tioning on underpinning knowledge to ensure its correct interpretation and application</w:t>
            </w:r>
          </w:p>
          <w:p w:rsidR="00000000" w:rsidRPr="006470FA" w:rsidP="006470FA">
            <w:pPr>
              <w:pStyle w:val="BodyText"/>
            </w:pPr>
            <w:r w:rsidRPr="006470FA">
              <w:t>Assessment may be applied under project related conditions (real or simulated) and require evidence of process</w:t>
            </w:r>
          </w:p>
          <w:p w:rsidR="00000000" w:rsidRPr="006470FA" w:rsidP="006470FA">
            <w:pPr>
              <w:pStyle w:val="BodyText"/>
            </w:pPr>
            <w:r w:rsidRPr="006470FA">
              <w:t>Assessment must confirm a reasonable inference that compet</w:t>
            </w:r>
            <w:r w:rsidRPr="006470FA">
              <w:t>ency is able not only to be satisfied under the particular circumstance, but is able to be transferred to other circumstances</w:t>
            </w:r>
          </w:p>
          <w:p w:rsidR="00000000" w:rsidRPr="006470FA" w:rsidP="006470FA">
            <w:pPr>
              <w:pStyle w:val="BodyText"/>
            </w:pPr>
            <w:r w:rsidRPr="006470FA">
              <w:t>Assessment may be in conjunction with assessment of other units of competency</w:t>
            </w:r>
          </w:p>
        </w:tc>
      </w:tr>
    </w:tbl>
    <w:p w:rsidR="00000000" w:rsidRPr="006470FA" w:rsidP="006470FA">
      <w:pPr>
        <w:pStyle w:val="BodyText"/>
      </w:pPr>
    </w:p>
    <w:p w:rsidR="00000000" w:rsidRPr="006470FA" w:rsidP="006470FA">
      <w:pPr>
        <w:pStyle w:val="AllowPageBreak"/>
      </w:pPr>
    </w:p>
    <w:p w:rsidR="00000000" w:rsidRPr="006470FA" w:rsidP="006470FA">
      <w:pPr>
        <w:pStyle w:val="Heading1"/>
      </w:pPr>
      <w:bookmarkStart w:id="11" w:name="O_88321"/>
      <w:bookmarkEnd w:id="11"/>
      <w:r w:rsidRPr="006470FA">
        <w:t>Range Statement</w:t>
      </w:r>
    </w:p>
    <w:tbl>
      <w:tblPr>
        <w:tblW w:w="0" w:type="auto"/>
        <w:tblLayout w:type="fixed"/>
        <w:tblCellMar>
          <w:left w:w="62" w:type="dxa"/>
          <w:right w:w="62" w:type="dxa"/>
        </w:tblCellMar>
        <w:tblLook w:val="0000"/>
      </w:tblPr>
      <w:tblGrid>
        <w:gridCol w:w="3513"/>
        <w:gridCol w:w="5009"/>
      </w:tblGrid>
      <w:tr w:rsidTr="00A464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RANGE STATEMENT</w:t>
            </w:r>
          </w:p>
        </w:tc>
      </w:tr>
      <w:tr w:rsidTr="00A464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t>The range statement relates to the unit of competency as a whole. It allows for different work environments and situations that may affect performance. Bold italicised wording, if used in the performance criteria, is detailed below. Essential operating con</w:t>
            </w:r>
            <w:r w:rsidRPr="006470FA">
              <w:t>ditions that may be present with training and assessment (depending on the work situation, needs of the candidate, accessibility of the item, and local industry and regional contexts) may also be included.</w:t>
            </w:r>
          </w:p>
        </w:tc>
      </w:tr>
      <w:tr w:rsidTr="00A464F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Legislative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Bullet"/>
              <w:rPr>
                <w:lang w:val="en-NZ"/>
              </w:rPr>
            </w:pPr>
            <w:r w:rsidRPr="006470FA">
              <w:t>are to be in accordanc</w:t>
            </w:r>
            <w:r w:rsidRPr="006470FA">
              <w:t>e with applicable legislation from all levels of government that affect organisational operation.  Requirements may include but not be limited to award and enterprise agreements, industrial relations, Australian Standards, confidentiality and privacy, OHS,</w:t>
            </w:r>
            <w:r w:rsidRPr="006470FA">
              <w:t xml:space="preserve"> the environment, equal opportunity, anti-discrimination, relevant industry codes of practice, duty of care and heritage</w:t>
            </w:r>
          </w:p>
        </w:tc>
      </w:tr>
      <w:tr w:rsidTr="00A464F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OHS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Bullet"/>
              <w:rPr>
                <w:lang w:val="en-NZ"/>
              </w:rPr>
            </w:pPr>
            <w:r w:rsidRPr="006470FA">
              <w:t xml:space="preserve">are to be in accordance with Commonwealth, State or Territory legislation and regulations, </w:t>
            </w:r>
            <w:r w:rsidRPr="006470FA">
              <w:t>organisational safety policies and procedures.  Requirements may include but not be limited to the use of personal protective equipment and clothing, fire fighting equipment, First Aid equipment, hazard and risk control and elimination of hazardous materia</w:t>
            </w:r>
            <w:r w:rsidRPr="006470FA">
              <w:t>ls and substances, manual handling including lifting and carrying</w:t>
            </w:r>
          </w:p>
        </w:tc>
      </w:tr>
      <w:tr w:rsidTr="00A464F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Organisational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Bullet"/>
              <w:rPr>
                <w:lang w:val="en-NZ"/>
              </w:rPr>
            </w:pPr>
            <w:r w:rsidRPr="006470FA">
              <w:t>may include but not be limited to legal, organisational and site guidelines, policies and procedures relating to own role and responsibility, quality assurance,</w:t>
            </w:r>
            <w:r w:rsidRPr="006470FA">
              <w:t xml:space="preserve"> procedural manuals, quality and continuous improvement processes and standards, OHS, emergency and evacuation, ethical standards, recording and reporting, access and equity principles and practices, equipment use, maintenance and storage, environmental ma</w:t>
            </w:r>
            <w:r w:rsidRPr="006470FA">
              <w:t>nagement (waste disposal, recycling and re-use guidelines)</w:t>
            </w:r>
          </w:p>
        </w:tc>
      </w:tr>
      <w:tr w:rsidTr="00A464F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Appropriate compounds and additives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Bullet"/>
              <w:rPr>
                <w:lang w:val="en-NZ"/>
              </w:rPr>
            </w:pPr>
            <w:r w:rsidRPr="006470FA">
              <w:t>may include preparation primers, self- smoothing/levelling cements, pumpable cement base floor leveller, two part, chemically cured epoxy coating for porous co</w:t>
            </w:r>
            <w:r w:rsidRPr="006470FA">
              <w:t>ncrete floors, rapid setting and drying repair mortar, latex powder and emulsion based sub-floor smoothing compounds, synthetic resin dispersion and high polymer cement based finishes</w:t>
            </w:r>
          </w:p>
        </w:tc>
      </w:tr>
      <w:tr w:rsidTr="00A464F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Instructions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Bullet"/>
            </w:pPr>
            <w:r w:rsidRPr="006470FA">
              <w:t>Workplace procedures relating to the use and operation of</w:t>
            </w:r>
            <w:r w:rsidRPr="006470FA">
              <w:t xml:space="preserve"> tools and equipment</w:t>
            </w:r>
          </w:p>
          <w:p w:rsidR="00000000" w:rsidRPr="006470FA" w:rsidP="006470FA">
            <w:pPr>
              <w:pStyle w:val="ListBullet"/>
            </w:pPr>
            <w:r w:rsidRPr="006470FA">
              <w:t>Workplace instructions, including job sheets, plans, drawings and designs</w:t>
            </w:r>
          </w:p>
          <w:p w:rsidR="00000000" w:rsidRPr="006470FA" w:rsidP="006470FA">
            <w:pPr>
              <w:pStyle w:val="ListBullet"/>
            </w:pPr>
            <w:r w:rsidRPr="006470FA">
              <w:t>Workplace procedures relating to reporting and communication</w:t>
            </w:r>
          </w:p>
          <w:p w:rsidR="00000000" w:rsidP="006470FA">
            <w:pPr>
              <w:pStyle w:val="ListBullet"/>
              <w:rPr>
                <w:lang w:val="en-NZ"/>
              </w:rPr>
            </w:pPr>
            <w:r w:rsidRPr="006470FA">
              <w:t>Manufacturer instructions for the use of equipment and materials</w:t>
            </w:r>
          </w:p>
        </w:tc>
      </w:tr>
      <w:tr w:rsidTr="00A464F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Personal protective equipment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Bullet"/>
              <w:rPr>
                <w:lang w:val="en-NZ"/>
              </w:rPr>
            </w:pPr>
            <w:r w:rsidRPr="006470FA">
              <w:t>is to include that prescribed under legislation, regulation and enterprise policies and practices</w:t>
            </w:r>
          </w:p>
        </w:tc>
      </w:tr>
      <w:tr w:rsidTr="00A464F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Tools and equipment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ListBullet"/>
              <w:rPr>
                <w:lang w:val="en-NZ"/>
              </w:rPr>
            </w:pPr>
            <w:r w:rsidRPr="006470FA">
              <w:t>may include utility knife, straight edge, square, tape measure, spirit level, screed bar, gauging tool,  finishing trowel, corner trowel</w:t>
            </w:r>
            <w:r w:rsidRPr="006470FA">
              <w:t>, spatula, rollers, brushes, measuring buckets, batching buckets, mixing drill, mixing paddle and trolley</w:t>
            </w:r>
          </w:p>
        </w:tc>
      </w:tr>
      <w:tr w:rsidTr="00A464F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Materials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ListBullet"/>
            </w:pPr>
            <w:r w:rsidRPr="006470FA">
              <w:t>are to include but are not limited to sanding paper, grinding discs, carborundum brick, smoothing and repairing compounds and primers</w:t>
            </w:r>
          </w:p>
        </w:tc>
      </w:tr>
    </w:tbl>
    <w:p w:rsidR="00A464F2" w:rsidP="006470FA">
      <w:pPr>
        <w:pStyle w:val="BodyText"/>
      </w:pPr>
    </w:p>
    <w:p w:rsidR="00A464F2" w:rsidP="006470FA">
      <w:pPr>
        <w:pStyle w:val="BodyText"/>
      </w:pPr>
    </w:p>
    <w:p w:rsidR="00000000" w:rsidRPr="006470FA" w:rsidP="006470FA">
      <w:pPr>
        <w:pStyle w:val="Heading1"/>
      </w:pPr>
      <w:bookmarkStart w:id="12" w:name="O_88322"/>
      <w:bookmarkEnd w:id="12"/>
      <w:r w:rsidRPr="006470FA">
        <w:t>Unit Sector(s)</w:t>
      </w:r>
    </w:p>
    <w:tbl>
      <w:tblPr>
        <w:tblW w:w="0" w:type="auto"/>
        <w:tblLayout w:type="fixed"/>
        <w:tblCellMar>
          <w:left w:w="62" w:type="dxa"/>
          <w:right w:w="62" w:type="dxa"/>
        </w:tblCellMar>
        <w:tblLook w:val="0000"/>
      </w:tblPr>
      <w:tblGrid>
        <w:gridCol w:w="2617"/>
        <w:gridCol w:w="5905"/>
      </w:tblGrid>
      <w:tr w:rsidTr="00A464F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BodyText"/>
            </w:pPr>
            <w:r w:rsidRPr="006470FA">
              <w:t>Flooring Technology</w:t>
            </w:r>
          </w:p>
        </w:tc>
      </w:tr>
    </w:tbl>
    <w:p w:rsidR="00000000" w:rsidRPr="006470FA" w:rsidP="006470FA">
      <w:pPr>
        <w:pStyle w:val="BodyText"/>
      </w:pPr>
    </w:p>
    <w:p w:rsidR="00000000" w:rsidRPr="006470FA" w:rsidP="006470FA">
      <w:pPr>
        <w:pStyle w:val="AllowPageBreak"/>
      </w:pPr>
    </w:p>
    <w:p w:rsidR="00000000" w:rsidRPr="006470FA" w:rsidP="006470FA">
      <w:pPr>
        <w:pStyle w:val="Heading1"/>
      </w:pPr>
      <w:bookmarkStart w:id="13" w:name="O_157948"/>
      <w:bookmarkEnd w:id="13"/>
      <w:r w:rsidRPr="006470FA">
        <w:t>Competency field</w:t>
      </w:r>
    </w:p>
    <w:tbl>
      <w:tblPr>
        <w:tblW w:w="0" w:type="auto"/>
        <w:tblLayout w:type="fixed"/>
        <w:tblCellMar>
          <w:left w:w="62" w:type="dxa"/>
          <w:right w:w="62" w:type="dxa"/>
        </w:tblCellMar>
        <w:tblLook w:val="0000"/>
      </w:tblPr>
      <w:tblGrid>
        <w:gridCol w:w="2779"/>
        <w:gridCol w:w="5743"/>
      </w:tblGrid>
      <w:tr w:rsidTr="00A464F2">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BodyText"/>
            </w:pPr>
            <w:r w:rsidRPr="006470FA">
              <w:t>Floor Preparation</w:t>
            </w:r>
          </w:p>
        </w:tc>
      </w:tr>
    </w:tbl>
    <w:p w:rsidR="00000000" w:rsidRPr="006470FA" w:rsidP="006470FA">
      <w:pPr>
        <w:pStyle w:val="BodyText"/>
      </w:pPr>
    </w:p>
    <w:p w:rsidR="00000000" w:rsidRPr="006470FA" w:rsidP="006470FA">
      <w:pPr>
        <w:pStyle w:val="AllowPageBreak"/>
      </w:pPr>
    </w:p>
    <w:p w:rsidR="00000000" w:rsidRPr="006470FA" w:rsidP="006470FA">
      <w:pPr>
        <w:pStyle w:val="Heading1"/>
      </w:pPr>
      <w:bookmarkStart w:id="14" w:name="O_157947"/>
      <w:bookmarkEnd w:id="14"/>
      <w:r w:rsidRPr="006470FA">
        <w:t>Co-requisite units</w:t>
      </w:r>
    </w:p>
    <w:tbl>
      <w:tblPr>
        <w:tblW w:w="0" w:type="auto"/>
        <w:tblLayout w:type="fixed"/>
        <w:tblCellMar>
          <w:left w:w="62" w:type="dxa"/>
          <w:right w:w="62" w:type="dxa"/>
        </w:tblCellMar>
        <w:tblLook w:val="0000"/>
      </w:tblPr>
      <w:tblGrid>
        <w:gridCol w:w="2641"/>
        <w:gridCol w:w="1322"/>
        <w:gridCol w:w="4559"/>
      </w:tblGrid>
      <w:tr w:rsidTr="00A464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r w:rsidRPr="006470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p>
        </w:tc>
      </w:tr>
      <w:tr w:rsidTr="00A464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0FA">
            <w:pPr>
              <w:pStyle w:val="BodyText"/>
              <w:rPr>
                <w:lang w:val="en-NZ"/>
              </w:rPr>
            </w:pPr>
          </w:p>
        </w:tc>
      </w:tr>
      <w:tr w:rsidTr="00A464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0FA" w:rsidP="006470FA">
            <w:pPr>
              <w:pStyle w:val="BodyText"/>
            </w:pPr>
          </w:p>
        </w:tc>
      </w:tr>
    </w:tbl>
    <w:p w:rsidR="00000000" w:rsidRPr="006470FA" w:rsidP="006470FA">
      <w:pPr>
        <w:pStyle w:val="BodyText"/>
      </w:pPr>
    </w:p>
    <w:p w:rsidR="00000000" w:rsidRPr="006470FA" w:rsidP="006470FA"/>
    <w:sectPr w:rsidSect="00647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4F2" w:rsidP="00A464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F2" w:rsidP="00647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64F2" w:rsidP="006470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64F2" w:rsidP="006470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4F2" w:rsidP="00A464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F2" w:rsidP="006470FA">
    <w:pPr>
      <w:pStyle w:val="Header"/>
      <w:framePr w:wrap="around"/>
    </w:pPr>
    <w:r>
      <w:fldChar w:fldCharType="begin"/>
    </w:r>
    <w:r>
      <w:instrText xml:space="preserve"> TITLE   \* MERGEFORMAT </w:instrText>
    </w:r>
    <w:r>
      <w:fldChar w:fldCharType="separate"/>
    </w:r>
    <w:r>
      <w:t>LMFFL2103A Select and apply appropriate compounds and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64F2" w:rsidP="006470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C1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06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025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0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70FA"/>
    <w:pPr>
      <w:spacing w:before="360" w:after="60"/>
      <w:outlineLvl w:val="0"/>
    </w:pPr>
    <w:rPr>
      <w:sz w:val="32"/>
    </w:rPr>
  </w:style>
  <w:style w:type="paragraph" w:styleId="Heading2">
    <w:name w:val="heading 2"/>
    <w:basedOn w:val="HeadingBase"/>
    <w:next w:val="BodyText"/>
    <w:link w:val="Heading2Char"/>
    <w:qFormat/>
    <w:rsid w:val="006470FA"/>
    <w:pPr>
      <w:keepLines/>
      <w:spacing w:before="240" w:after="120"/>
      <w:outlineLvl w:val="1"/>
    </w:pPr>
    <w:rPr>
      <w:sz w:val="28"/>
      <w:szCs w:val="40"/>
    </w:rPr>
  </w:style>
  <w:style w:type="paragraph" w:styleId="Heading3">
    <w:name w:val="heading 3"/>
    <w:basedOn w:val="HeadingBase"/>
    <w:next w:val="BodyText"/>
    <w:link w:val="Heading3Char"/>
    <w:qFormat/>
    <w:rsid w:val="006470FA"/>
    <w:pPr>
      <w:spacing w:before="180" w:after="120"/>
      <w:outlineLvl w:val="2"/>
    </w:pPr>
    <w:rPr>
      <w:spacing w:val="-10"/>
      <w:kern w:val="32"/>
    </w:rPr>
  </w:style>
  <w:style w:type="paragraph" w:styleId="Heading4">
    <w:name w:val="heading 4"/>
    <w:basedOn w:val="HeadingBase"/>
    <w:next w:val="BodyText"/>
    <w:link w:val="Heading4Char"/>
    <w:qFormat/>
    <w:rsid w:val="006470FA"/>
    <w:pPr>
      <w:spacing w:before="160" w:after="120"/>
      <w:outlineLvl w:val="3"/>
    </w:pPr>
    <w:rPr>
      <w:sz w:val="22"/>
    </w:rPr>
  </w:style>
  <w:style w:type="paragraph" w:styleId="Heading5">
    <w:name w:val="heading 5"/>
    <w:basedOn w:val="HeadingBase"/>
    <w:next w:val="Normal"/>
    <w:link w:val="Heading5Char"/>
    <w:qFormat/>
    <w:rsid w:val="006470FA"/>
    <w:pPr>
      <w:spacing w:before="80"/>
      <w:outlineLvl w:val="4"/>
    </w:pPr>
    <w:rPr>
      <w:color w:val="918585"/>
      <w:sz w:val="20"/>
    </w:rPr>
  </w:style>
  <w:style w:type="paragraph" w:styleId="Heading6">
    <w:name w:val="heading 6"/>
    <w:basedOn w:val="HeadingBase"/>
    <w:next w:val="Normal"/>
    <w:link w:val="Heading6Char"/>
    <w:qFormat/>
    <w:rsid w:val="006470FA"/>
    <w:pPr>
      <w:spacing w:before="60"/>
      <w:outlineLvl w:val="5"/>
    </w:pPr>
    <w:rPr>
      <w:color w:val="918585"/>
      <w:sz w:val="20"/>
    </w:rPr>
  </w:style>
  <w:style w:type="paragraph" w:styleId="Heading7">
    <w:name w:val="heading 7"/>
    <w:basedOn w:val="Normal"/>
    <w:next w:val="Normal"/>
    <w:link w:val="Heading7Char"/>
    <w:qFormat/>
    <w:rsid w:val="006470FA"/>
    <w:pPr>
      <w:ind w:left="720"/>
      <w:outlineLvl w:val="6"/>
    </w:pPr>
    <w:rPr>
      <w:i/>
    </w:rPr>
  </w:style>
  <w:style w:type="paragraph" w:styleId="Heading8">
    <w:name w:val="heading 8"/>
    <w:basedOn w:val="Normal"/>
    <w:next w:val="Normal"/>
    <w:link w:val="Heading8Char"/>
    <w:qFormat/>
    <w:rsid w:val="006470FA"/>
    <w:pPr>
      <w:ind w:left="720"/>
      <w:outlineLvl w:val="7"/>
    </w:pPr>
    <w:rPr>
      <w:i/>
    </w:rPr>
  </w:style>
  <w:style w:type="paragraph" w:styleId="Heading9">
    <w:name w:val="heading 9"/>
    <w:basedOn w:val="Normal"/>
    <w:next w:val="Normal"/>
    <w:link w:val="Heading9Char"/>
    <w:qFormat/>
    <w:rsid w:val="006470FA"/>
    <w:pPr>
      <w:ind w:left="720"/>
      <w:outlineLvl w:val="8"/>
    </w:pPr>
    <w:rPr>
      <w:i/>
    </w:rPr>
  </w:style>
  <w:style w:type="character" w:default="1" w:styleId="DefaultParagraphFont">
    <w:name w:val="Default Paragraph Font"/>
    <w:uiPriority w:val="1"/>
    <w:unhideWhenUsed/>
    <w:rsid w:val="00647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0FA"/>
  </w:style>
  <w:style w:type="character" w:customStyle="1" w:styleId="Heading1Char">
    <w:name w:val="Heading 1 Char"/>
    <w:link w:val="Heading1"/>
    <w:rsid w:val="006470FA"/>
    <w:rPr>
      <w:rFonts w:ascii="Times New Roman" w:eastAsia="Times New Roman" w:hAnsi="Times New Roman" w:cs="Times New Roman"/>
      <w:b/>
      <w:sz w:val="32"/>
      <w:szCs w:val="20"/>
      <w:lang w:eastAsia="en-US"/>
    </w:rPr>
  </w:style>
  <w:style w:type="paragraph" w:styleId="BodyText">
    <w:name w:val="Body Text"/>
    <w:basedOn w:val="Normal"/>
    <w:link w:val="BodyTextChar"/>
    <w:rsid w:val="006470FA"/>
    <w:pPr>
      <w:spacing w:before="120" w:after="120"/>
      <w:contextualSpacing/>
    </w:pPr>
    <w:rPr>
      <w:rFonts w:ascii="Times New Roman" w:hAnsi="Times New Roman"/>
      <w:sz w:val="24"/>
      <w:szCs w:val="22"/>
    </w:rPr>
  </w:style>
  <w:style w:type="character" w:customStyle="1" w:styleId="BodyTextChar">
    <w:name w:val="Body Text Char"/>
    <w:link w:val="BodyText"/>
    <w:rsid w:val="006470FA"/>
    <w:rPr>
      <w:rFonts w:ascii="Times New Roman" w:eastAsia="Times New Roman" w:hAnsi="Times New Roman" w:cs="Times New Roman"/>
      <w:sz w:val="24"/>
      <w:lang w:val="en-US" w:eastAsia="en-US"/>
    </w:rPr>
  </w:style>
  <w:style w:type="paragraph" w:styleId="Footer">
    <w:name w:val="footer"/>
    <w:basedOn w:val="Normal"/>
    <w:link w:val="FooterChar"/>
    <w:rsid w:val="00647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470FA"/>
    <w:rPr>
      <w:rFonts w:ascii="Times New Roman" w:eastAsia="Times New Roman" w:hAnsi="Times New Roman" w:cs="Times New Roman"/>
      <w:sz w:val="16"/>
      <w:lang w:val="en-US" w:eastAsia="en-US"/>
    </w:rPr>
  </w:style>
  <w:style w:type="paragraph" w:styleId="List">
    <w:name w:val="List"/>
    <w:basedOn w:val="BodyText"/>
    <w:next w:val="BodyText"/>
    <w:rsid w:val="006470FA"/>
    <w:pPr>
      <w:tabs>
        <w:tab w:val="left" w:pos="340"/>
      </w:tabs>
      <w:spacing w:before="60" w:after="60"/>
      <w:ind w:left="340" w:hanging="340"/>
    </w:pPr>
  </w:style>
  <w:style w:type="paragraph" w:styleId="ListBullet">
    <w:name w:val="List Bullet"/>
    <w:basedOn w:val="List"/>
    <w:rsid w:val="006470FA"/>
    <w:pPr>
      <w:numPr>
        <w:numId w:val="13"/>
      </w:numPr>
      <w:tabs>
        <w:tab w:val="clear" w:pos="340"/>
      </w:tabs>
      <w:spacing w:before="40" w:after="40"/>
    </w:pPr>
  </w:style>
  <w:style w:type="character" w:customStyle="1" w:styleId="SpecialBold">
    <w:name w:val="Special Bold"/>
    <w:rsid w:val="006470FA"/>
    <w:rPr>
      <w:b/>
      <w:spacing w:val="0"/>
    </w:rPr>
  </w:style>
  <w:style w:type="paragraph" w:styleId="ListBullet2">
    <w:name w:val="List Bullet 2"/>
    <w:basedOn w:val="List2"/>
    <w:rsid w:val="006470FA"/>
    <w:pPr>
      <w:numPr>
        <w:numId w:val="14"/>
      </w:numPr>
      <w:tabs>
        <w:tab w:val="clear" w:pos="680"/>
      </w:tabs>
    </w:pPr>
  </w:style>
  <w:style w:type="paragraph" w:styleId="Header">
    <w:name w:val="header"/>
    <w:basedOn w:val="Normal"/>
    <w:link w:val="HeaderChar"/>
    <w:rsid w:val="00647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470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70FA"/>
    <w:pPr>
      <w:spacing w:before="240" w:after="120"/>
      <w:outlineLvl w:val="0"/>
    </w:pPr>
    <w:rPr>
      <w:rFonts w:ascii="Times New Roman" w:hAnsi="Times New Roman"/>
      <w:b/>
      <w:sz w:val="28"/>
    </w:rPr>
  </w:style>
  <w:style w:type="paragraph" w:customStyle="1" w:styleId="AllowPageBreak">
    <w:name w:val="AllowPageBreak"/>
    <w:rsid w:val="006470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70FA"/>
    <w:pPr>
      <w:tabs>
        <w:tab w:val="left" w:pos="680"/>
      </w:tabs>
      <w:spacing w:before="60" w:after="60"/>
      <w:ind w:left="680" w:hanging="340"/>
    </w:pPr>
  </w:style>
  <w:style w:type="character" w:customStyle="1" w:styleId="BoldandItalics">
    <w:name w:val="Bold and Italics"/>
    <w:qFormat/>
    <w:rsid w:val="006470FA"/>
    <w:rPr>
      <w:b/>
      <w:i/>
      <w:u w:val="none"/>
    </w:rPr>
  </w:style>
  <w:style w:type="character" w:customStyle="1" w:styleId="Heading2Char">
    <w:name w:val="Heading 2 Char"/>
    <w:link w:val="Heading2"/>
    <w:rsid w:val="006470FA"/>
    <w:rPr>
      <w:rFonts w:ascii="Times New Roman" w:eastAsia="Times New Roman" w:hAnsi="Times New Roman" w:cs="Times New Roman"/>
      <w:b/>
      <w:sz w:val="28"/>
      <w:szCs w:val="40"/>
      <w:lang w:eastAsia="en-US"/>
    </w:rPr>
  </w:style>
  <w:style w:type="character" w:customStyle="1" w:styleId="Heading3Char">
    <w:name w:val="Heading 3 Char"/>
    <w:link w:val="Heading3"/>
    <w:rsid w:val="006470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470FA"/>
    <w:rPr>
      <w:rFonts w:ascii="Times New Roman" w:eastAsia="Times New Roman" w:hAnsi="Times New Roman" w:cs="Times New Roman"/>
      <w:b/>
      <w:szCs w:val="20"/>
      <w:lang w:eastAsia="en-US"/>
    </w:rPr>
  </w:style>
  <w:style w:type="character" w:customStyle="1" w:styleId="Heading5Char">
    <w:name w:val="Heading 5 Char"/>
    <w:link w:val="Heading5"/>
    <w:rsid w:val="006470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47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0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70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70FA"/>
    <w:rPr>
      <w:rFonts w:ascii="Courier New" w:eastAsia="Times New Roman" w:hAnsi="Courier New" w:cs="Times New Roman"/>
      <w:i/>
      <w:szCs w:val="20"/>
      <w:lang w:val="en-US" w:eastAsia="en-US"/>
    </w:rPr>
  </w:style>
  <w:style w:type="paragraph" w:customStyle="1" w:styleId="HeadingBase">
    <w:name w:val="Heading Base"/>
    <w:rsid w:val="00647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0FA"/>
    <w:pPr>
      <w:tabs>
        <w:tab w:val="right" w:leader="dot" w:pos="9072"/>
      </w:tabs>
      <w:ind w:left="567"/>
    </w:pPr>
    <w:rPr>
      <w:szCs w:val="22"/>
    </w:rPr>
  </w:style>
  <w:style w:type="paragraph" w:customStyle="1" w:styleId="TOCBase">
    <w:name w:val="TOC Base"/>
    <w:rsid w:val="00647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0FA"/>
    <w:pPr>
      <w:tabs>
        <w:tab w:val="right" w:leader="dot" w:pos="9072"/>
      </w:tabs>
      <w:spacing w:before="40" w:after="40"/>
      <w:ind w:left="284"/>
    </w:pPr>
    <w:rPr>
      <w:rFonts w:ascii="Times New Roman" w:hAnsi="Times New Roman"/>
    </w:rPr>
  </w:style>
  <w:style w:type="paragraph" w:styleId="TOC1">
    <w:name w:val="toc 1"/>
    <w:basedOn w:val="TOCBase"/>
    <w:next w:val="Normal"/>
    <w:rsid w:val="006470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70FA"/>
    <w:pPr>
      <w:spacing w:before="5040"/>
      <w:jc w:val="center"/>
    </w:pPr>
    <w:rPr>
      <w:sz w:val="48"/>
      <w:szCs w:val="72"/>
      <w:lang w:val="en-US"/>
    </w:rPr>
  </w:style>
  <w:style w:type="character" w:customStyle="1" w:styleId="TitleChar">
    <w:name w:val="Title Char"/>
    <w:link w:val="Title"/>
    <w:rsid w:val="00647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0FA"/>
    <w:pPr>
      <w:tabs>
        <w:tab w:val="left" w:pos="3600"/>
        <w:tab w:val="left" w:pos="3958"/>
      </w:tabs>
    </w:pPr>
  </w:style>
  <w:style w:type="paragraph" w:customStyle="1" w:styleId="Note">
    <w:name w:val="Note"/>
    <w:basedOn w:val="BodyText"/>
    <w:rsid w:val="00647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0FA"/>
    <w:pPr>
      <w:framePr w:wrap="auto" w:hAnchor="text" w:y="6049"/>
    </w:pPr>
    <w:rPr>
      <w:color w:val="000000"/>
      <w:sz w:val="40"/>
    </w:rPr>
  </w:style>
  <w:style w:type="paragraph" w:customStyle="1" w:styleId="TOCTitle">
    <w:name w:val="TOCTitle"/>
    <w:basedOn w:val="Heading1"/>
    <w:rsid w:val="006470FA"/>
    <w:pPr>
      <w:spacing w:after="240"/>
      <w:jc w:val="center"/>
      <w:outlineLvl w:val="9"/>
    </w:pPr>
    <w:rPr>
      <w:caps/>
    </w:rPr>
  </w:style>
  <w:style w:type="paragraph" w:customStyle="1" w:styleId="Version">
    <w:name w:val="Version"/>
    <w:rsid w:val="006470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0FA"/>
    <w:pPr>
      <w:keepNext w:val="0"/>
      <w:tabs>
        <w:tab w:val="right" w:pos="4176"/>
      </w:tabs>
      <w:ind w:left="198" w:hanging="198"/>
    </w:pPr>
    <w:rPr>
      <w:rFonts w:ascii="Garamond" w:hAnsi="Garamond"/>
    </w:rPr>
  </w:style>
  <w:style w:type="paragraph" w:styleId="IndexHeading">
    <w:name w:val="index heading"/>
    <w:basedOn w:val="Normal"/>
    <w:next w:val="Index1"/>
    <w:semiHidden/>
    <w:rsid w:val="006470FA"/>
    <w:pPr>
      <w:spacing w:before="120" w:after="120"/>
    </w:pPr>
    <w:rPr>
      <w:rFonts w:ascii="Arial" w:hAnsi="Arial"/>
      <w:b/>
      <w:color w:val="918585"/>
      <w:sz w:val="24"/>
    </w:rPr>
  </w:style>
  <w:style w:type="paragraph" w:customStyle="1" w:styleId="Chapter">
    <w:name w:val="Chapter"/>
    <w:basedOn w:val="Normal"/>
    <w:rsid w:val="006470FA"/>
    <w:pPr>
      <w:spacing w:before="240"/>
    </w:pPr>
    <w:rPr>
      <w:rFonts w:ascii="Times New Roman" w:hAnsi="Times New Roman"/>
      <w:smallCaps/>
      <w:spacing w:val="80"/>
      <w:sz w:val="28"/>
    </w:rPr>
  </w:style>
  <w:style w:type="paragraph" w:customStyle="1" w:styleId="InChapter">
    <w:name w:val="InChapter"/>
    <w:basedOn w:val="Heading3"/>
    <w:rsid w:val="006470FA"/>
    <w:pPr>
      <w:spacing w:after="240"/>
      <w:outlineLvl w:val="9"/>
    </w:pPr>
    <w:rPr>
      <w:noProof/>
    </w:rPr>
  </w:style>
  <w:style w:type="paragraph" w:styleId="Index2">
    <w:name w:val="index 2"/>
    <w:basedOn w:val="Normal"/>
    <w:next w:val="Normal"/>
    <w:semiHidden/>
    <w:rsid w:val="006470FA"/>
    <w:pPr>
      <w:tabs>
        <w:tab w:val="right" w:pos="4176"/>
      </w:tabs>
      <w:ind w:left="568" w:hanging="284"/>
    </w:pPr>
    <w:rPr>
      <w:rFonts w:ascii="Garamond" w:hAnsi="Garamond"/>
    </w:rPr>
  </w:style>
  <w:style w:type="paragraph" w:customStyle="1" w:styleId="Byline">
    <w:name w:val="Byline"/>
    <w:rsid w:val="00647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0FA"/>
    <w:pPr>
      <w:tabs>
        <w:tab w:val="clear" w:pos="3600"/>
        <w:tab w:val="clear" w:pos="3958"/>
      </w:tabs>
      <w:jc w:val="right"/>
    </w:pPr>
  </w:style>
  <w:style w:type="character" w:styleId="Emphasis">
    <w:name w:val="Emphasis"/>
    <w:qFormat/>
    <w:rsid w:val="006470FA"/>
    <w:rPr>
      <w:i/>
    </w:rPr>
  </w:style>
  <w:style w:type="paragraph" w:styleId="Caption">
    <w:name w:val="caption"/>
    <w:basedOn w:val="BodyText"/>
    <w:next w:val="Normal"/>
    <w:qFormat/>
    <w:rsid w:val="006470FA"/>
    <w:pPr>
      <w:framePr w:w="2268" w:hSpace="181" w:vSpace="181" w:wrap="around" w:vAnchor="text" w:hAnchor="page" w:x="1135" w:y="285" w:anchorLock="1"/>
    </w:pPr>
    <w:rPr>
      <w:i/>
    </w:rPr>
  </w:style>
  <w:style w:type="paragraph" w:customStyle="1" w:styleId="MiniTOCTitle">
    <w:name w:val="MiniTOCTitle"/>
    <w:basedOn w:val="Heading4"/>
    <w:rsid w:val="006470FA"/>
    <w:pPr>
      <w:spacing w:before="240"/>
      <w:outlineLvl w:val="9"/>
    </w:pPr>
    <w:rPr>
      <w:noProof/>
      <w:sz w:val="24"/>
    </w:rPr>
  </w:style>
  <w:style w:type="paragraph" w:customStyle="1" w:styleId="MiniTOCItem">
    <w:name w:val="MiniTOCItem"/>
    <w:basedOn w:val="ListBullet"/>
    <w:rsid w:val="006470FA"/>
    <w:pPr>
      <w:numPr>
        <w:numId w:val="0"/>
      </w:numPr>
      <w:tabs>
        <w:tab w:val="right" w:leader="dot" w:pos="6521"/>
      </w:tabs>
      <w:spacing w:before="0" w:after="0"/>
    </w:pPr>
  </w:style>
  <w:style w:type="paragraph" w:customStyle="1" w:styleId="TOFTitle">
    <w:name w:val="TOFTitle"/>
    <w:basedOn w:val="TOCTitle"/>
    <w:rsid w:val="006470FA"/>
  </w:style>
  <w:style w:type="paragraph" w:styleId="TableofFigures">
    <w:name w:val="table of figures"/>
    <w:basedOn w:val="Normal"/>
    <w:next w:val="Normal"/>
    <w:semiHidden/>
    <w:rsid w:val="006470FA"/>
    <w:pPr>
      <w:tabs>
        <w:tab w:val="right" w:leader="dot" w:pos="9072"/>
      </w:tabs>
      <w:ind w:left="970" w:hanging="403"/>
    </w:pPr>
    <w:rPr>
      <w:rFonts w:ascii="Times New Roman" w:hAnsi="Times New Roman"/>
      <w:b/>
    </w:rPr>
  </w:style>
  <w:style w:type="paragraph" w:styleId="ListNumber">
    <w:name w:val="List Number"/>
    <w:basedOn w:val="List"/>
    <w:rsid w:val="006470FA"/>
    <w:pPr>
      <w:numPr>
        <w:numId w:val="11"/>
      </w:numPr>
    </w:pPr>
  </w:style>
  <w:style w:type="character" w:customStyle="1" w:styleId="WingdingSymbols">
    <w:name w:val="Wingding Symbols"/>
    <w:rsid w:val="006470FA"/>
    <w:rPr>
      <w:rFonts w:ascii="Wingdings" w:hAnsi="Wingdings"/>
    </w:rPr>
  </w:style>
  <w:style w:type="paragraph" w:customStyle="1" w:styleId="TableHeading">
    <w:name w:val="Table Heading"/>
    <w:basedOn w:val="HeadingBase"/>
    <w:rsid w:val="006470FA"/>
    <w:pPr>
      <w:keepLines/>
      <w:pBdr>
        <w:bottom w:val="single" w:sz="6" w:space="1" w:color="918585"/>
      </w:pBdr>
      <w:spacing w:before="240"/>
    </w:pPr>
  </w:style>
  <w:style w:type="character" w:customStyle="1" w:styleId="HotSpot">
    <w:name w:val="HotSpot"/>
    <w:rsid w:val="006470FA"/>
    <w:rPr>
      <w:color w:val="0033CC"/>
      <w:u w:val="none"/>
    </w:rPr>
  </w:style>
  <w:style w:type="paragraph" w:customStyle="1" w:styleId="BodyTextRight">
    <w:name w:val="Body Text Right"/>
    <w:basedOn w:val="BodyText"/>
    <w:rsid w:val="006470FA"/>
    <w:pPr>
      <w:spacing w:before="0" w:after="0"/>
      <w:jc w:val="right"/>
    </w:pPr>
  </w:style>
  <w:style w:type="paragraph" w:styleId="Index3">
    <w:name w:val="index 3"/>
    <w:basedOn w:val="ListNumber2"/>
    <w:next w:val="Normal"/>
    <w:semiHidden/>
    <w:rsid w:val="006470FA"/>
    <w:pPr>
      <w:numPr>
        <w:numId w:val="0"/>
      </w:numPr>
      <w:tabs>
        <w:tab w:val="right" w:leader="dot" w:pos="4176"/>
      </w:tabs>
    </w:pPr>
  </w:style>
  <w:style w:type="paragraph" w:styleId="ListNumber2">
    <w:name w:val="List Number 2"/>
    <w:basedOn w:val="List2"/>
    <w:rsid w:val="006470FA"/>
    <w:pPr>
      <w:numPr>
        <w:numId w:val="10"/>
      </w:numPr>
      <w:tabs>
        <w:tab w:val="clear" w:pos="1060"/>
      </w:tabs>
    </w:pPr>
  </w:style>
  <w:style w:type="paragraph" w:customStyle="1" w:styleId="MarginNote">
    <w:name w:val="Margin Note"/>
    <w:basedOn w:val="BodyText"/>
    <w:rsid w:val="00647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470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70FA"/>
    <w:rPr>
      <w:sz w:val="32"/>
    </w:rPr>
  </w:style>
  <w:style w:type="paragraph" w:customStyle="1" w:styleId="HeadingProcedure">
    <w:name w:val="Heading Procedure"/>
    <w:basedOn w:val="HeadingBase"/>
    <w:next w:val="Normal"/>
    <w:rsid w:val="006470FA"/>
    <w:pPr>
      <w:tabs>
        <w:tab w:val="left" w:pos="0"/>
      </w:tabs>
      <w:spacing w:before="120" w:after="60"/>
    </w:pPr>
    <w:rPr>
      <w:i/>
      <w:color w:val="918585"/>
      <w:sz w:val="22"/>
    </w:rPr>
  </w:style>
  <w:style w:type="paragraph" w:customStyle="1" w:styleId="TableBodyText">
    <w:name w:val="Table Body Text"/>
    <w:basedOn w:val="BodyText"/>
    <w:rsid w:val="006470FA"/>
    <w:pPr>
      <w:spacing w:before="60" w:after="60"/>
    </w:pPr>
  </w:style>
  <w:style w:type="paragraph" w:styleId="ListContinue">
    <w:name w:val="List Continue"/>
    <w:basedOn w:val="List"/>
    <w:rsid w:val="006470FA"/>
    <w:pPr>
      <w:ind w:firstLine="0"/>
    </w:pPr>
  </w:style>
  <w:style w:type="paragraph" w:customStyle="1" w:styleId="ListNote">
    <w:name w:val="List Note"/>
    <w:basedOn w:val="List"/>
    <w:rsid w:val="006470FA"/>
    <w:pPr>
      <w:pBdr>
        <w:top w:val="single" w:sz="6" w:space="2" w:color="918585"/>
        <w:bottom w:val="single" w:sz="6" w:space="2" w:color="918585"/>
      </w:pBdr>
      <w:tabs>
        <w:tab w:val="left" w:pos="1021"/>
      </w:tabs>
      <w:ind w:firstLine="0"/>
    </w:pPr>
  </w:style>
  <w:style w:type="paragraph" w:customStyle="1" w:styleId="Warning">
    <w:name w:val="Warning"/>
    <w:basedOn w:val="BodyText"/>
    <w:rsid w:val="006470FA"/>
    <w:pPr>
      <w:shd w:val="clear" w:color="auto" w:fill="D9D9D9"/>
      <w:tabs>
        <w:tab w:val="left" w:pos="992"/>
      </w:tabs>
      <w:ind w:left="119" w:right="119"/>
    </w:pPr>
    <w:rPr>
      <w:sz w:val="20"/>
    </w:rPr>
  </w:style>
  <w:style w:type="paragraph" w:customStyle="1" w:styleId="MarginIcons">
    <w:name w:val="Margin Icons"/>
    <w:basedOn w:val="BodyText"/>
    <w:rsid w:val="006470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470FA"/>
    <w:rPr>
      <w:rFonts w:ascii="Courier New" w:hAnsi="Courier New"/>
    </w:rPr>
  </w:style>
  <w:style w:type="paragraph" w:customStyle="1" w:styleId="NoteBullet">
    <w:name w:val="Note Bullet"/>
    <w:basedOn w:val="Note"/>
    <w:rsid w:val="006470FA"/>
    <w:pPr>
      <w:tabs>
        <w:tab w:val="clear" w:pos="680"/>
      </w:tabs>
      <w:spacing w:before="60" w:after="60"/>
    </w:pPr>
  </w:style>
  <w:style w:type="paragraph" w:customStyle="1" w:styleId="SubHeading2">
    <w:name w:val="SubHeading2"/>
    <w:basedOn w:val="HeadingBase"/>
    <w:rsid w:val="006470FA"/>
    <w:pPr>
      <w:spacing w:before="240" w:after="60"/>
    </w:pPr>
    <w:rPr>
      <w:sz w:val="20"/>
    </w:rPr>
  </w:style>
  <w:style w:type="paragraph" w:customStyle="1" w:styleId="SubHeading1">
    <w:name w:val="SubHeading1"/>
    <w:basedOn w:val="HeadingBase"/>
    <w:rsid w:val="006470FA"/>
    <w:pPr>
      <w:spacing w:before="240" w:after="60"/>
    </w:pPr>
    <w:rPr>
      <w:color w:val="918585"/>
      <w:sz w:val="22"/>
    </w:rPr>
  </w:style>
  <w:style w:type="paragraph" w:customStyle="1" w:styleId="SideHeading">
    <w:name w:val="Side Heading"/>
    <w:basedOn w:val="HeadingBase"/>
    <w:rsid w:val="00647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0FA"/>
    <w:pPr>
      <w:numPr>
        <w:numId w:val="12"/>
      </w:numPr>
    </w:pPr>
  </w:style>
  <w:style w:type="paragraph" w:styleId="PlainText">
    <w:name w:val="Plain Text"/>
    <w:basedOn w:val="Normal"/>
    <w:link w:val="PlainTextChar"/>
    <w:rsid w:val="006470FA"/>
    <w:rPr>
      <w:sz w:val="20"/>
    </w:rPr>
  </w:style>
  <w:style w:type="character" w:customStyle="1" w:styleId="PlainTextChar">
    <w:name w:val="Plain Text Char"/>
    <w:basedOn w:val="DefaultParagraphFont"/>
    <w:link w:val="PlainText"/>
    <w:rsid w:val="006470FA"/>
    <w:rPr>
      <w:rFonts w:ascii="Courier New" w:eastAsia="Times New Roman" w:hAnsi="Courier New" w:cs="Times New Roman"/>
      <w:sz w:val="20"/>
      <w:szCs w:val="20"/>
      <w:lang w:val="en-US" w:eastAsia="en-US"/>
    </w:rPr>
  </w:style>
  <w:style w:type="character" w:customStyle="1" w:styleId="MenuOption">
    <w:name w:val="Menu Option"/>
    <w:rsid w:val="006470FA"/>
    <w:rPr>
      <w:b/>
      <w:smallCaps/>
    </w:rPr>
  </w:style>
  <w:style w:type="paragraph" w:customStyle="1" w:styleId="TableListNumber">
    <w:name w:val="Table List Number"/>
    <w:basedOn w:val="ListNumber"/>
    <w:rsid w:val="006470FA"/>
    <w:pPr>
      <w:numPr>
        <w:numId w:val="0"/>
      </w:numPr>
    </w:pPr>
  </w:style>
  <w:style w:type="paragraph" w:styleId="TOC4">
    <w:name w:val="toc 4"/>
    <w:basedOn w:val="TOCBase"/>
    <w:next w:val="Normal"/>
    <w:semiHidden/>
    <w:rsid w:val="006470FA"/>
    <w:pPr>
      <w:tabs>
        <w:tab w:val="right" w:leader="dot" w:pos="9071"/>
      </w:tabs>
      <w:ind w:left="1701"/>
    </w:pPr>
  </w:style>
  <w:style w:type="paragraph" w:customStyle="1" w:styleId="ListAlpha">
    <w:name w:val="List Alpha"/>
    <w:basedOn w:val="List"/>
    <w:rsid w:val="006470FA"/>
    <w:pPr>
      <w:numPr>
        <w:numId w:val="9"/>
      </w:numPr>
    </w:pPr>
  </w:style>
  <w:style w:type="paragraph" w:customStyle="1" w:styleId="ListAlpha2">
    <w:name w:val="List Alpha 2"/>
    <w:basedOn w:val="List2"/>
    <w:rsid w:val="006470FA"/>
    <w:pPr>
      <w:numPr>
        <w:numId w:val="8"/>
      </w:numPr>
    </w:pPr>
  </w:style>
  <w:style w:type="paragraph" w:styleId="List3">
    <w:name w:val="List 3"/>
    <w:basedOn w:val="BodyText"/>
    <w:rsid w:val="006470FA"/>
    <w:pPr>
      <w:tabs>
        <w:tab w:val="left" w:pos="1021"/>
      </w:tabs>
      <w:spacing w:before="60" w:after="60"/>
      <w:ind w:left="1020" w:hanging="340"/>
    </w:pPr>
  </w:style>
  <w:style w:type="paragraph" w:styleId="List4">
    <w:name w:val="List 4"/>
    <w:basedOn w:val="BodyText"/>
    <w:rsid w:val="006470FA"/>
    <w:pPr>
      <w:tabs>
        <w:tab w:val="left" w:pos="1361"/>
      </w:tabs>
      <w:spacing w:before="60" w:after="60"/>
      <w:ind w:left="1361" w:hanging="340"/>
    </w:pPr>
  </w:style>
  <w:style w:type="paragraph" w:styleId="List5">
    <w:name w:val="List 5"/>
    <w:basedOn w:val="BodyText"/>
    <w:rsid w:val="006470FA"/>
    <w:pPr>
      <w:tabs>
        <w:tab w:val="left" w:pos="1701"/>
      </w:tabs>
      <w:spacing w:before="60" w:after="60"/>
      <w:ind w:left="1701" w:hanging="340"/>
    </w:pPr>
  </w:style>
  <w:style w:type="paragraph" w:styleId="ListBullet3">
    <w:name w:val="List Bullet 3"/>
    <w:basedOn w:val="List3"/>
    <w:rsid w:val="006470FA"/>
    <w:pPr>
      <w:numPr>
        <w:numId w:val="15"/>
      </w:numPr>
      <w:tabs>
        <w:tab w:val="clear" w:pos="1021"/>
      </w:tabs>
      <w:ind w:left="1037" w:hanging="357"/>
    </w:pPr>
  </w:style>
  <w:style w:type="paragraph" w:styleId="ListBullet4">
    <w:name w:val="List Bullet 4"/>
    <w:basedOn w:val="List4"/>
    <w:rsid w:val="006470FA"/>
    <w:pPr>
      <w:numPr>
        <w:numId w:val="3"/>
      </w:numPr>
    </w:pPr>
  </w:style>
  <w:style w:type="paragraph" w:styleId="ListBullet5">
    <w:name w:val="List Bullet 5"/>
    <w:basedOn w:val="List5"/>
    <w:rsid w:val="006470FA"/>
    <w:pPr>
      <w:numPr>
        <w:numId w:val="4"/>
      </w:numPr>
    </w:pPr>
  </w:style>
  <w:style w:type="paragraph" w:styleId="ListContinue2">
    <w:name w:val="List Continue 2"/>
    <w:basedOn w:val="List2"/>
    <w:rsid w:val="006470FA"/>
    <w:pPr>
      <w:ind w:firstLine="0"/>
    </w:pPr>
  </w:style>
  <w:style w:type="paragraph" w:styleId="ListContinue3">
    <w:name w:val="List Continue 3"/>
    <w:basedOn w:val="List3"/>
    <w:rsid w:val="006470FA"/>
    <w:pPr>
      <w:ind w:left="1021" w:firstLine="0"/>
    </w:pPr>
  </w:style>
  <w:style w:type="paragraph" w:styleId="ListContinue4">
    <w:name w:val="List Continue 4"/>
    <w:basedOn w:val="List4"/>
    <w:rsid w:val="006470FA"/>
    <w:pPr>
      <w:ind w:firstLine="0"/>
    </w:pPr>
  </w:style>
  <w:style w:type="paragraph" w:styleId="ListContinue5">
    <w:name w:val="List Continue 5"/>
    <w:basedOn w:val="List5"/>
    <w:rsid w:val="006470FA"/>
    <w:pPr>
      <w:ind w:firstLine="0"/>
    </w:pPr>
  </w:style>
  <w:style w:type="paragraph" w:styleId="ListNumber3">
    <w:name w:val="List Number 3"/>
    <w:basedOn w:val="List3"/>
    <w:rsid w:val="006470FA"/>
    <w:pPr>
      <w:numPr>
        <w:numId w:val="5"/>
      </w:numPr>
    </w:pPr>
  </w:style>
  <w:style w:type="paragraph" w:styleId="ListNumber4">
    <w:name w:val="List Number 4"/>
    <w:basedOn w:val="List4"/>
    <w:rsid w:val="006470FA"/>
    <w:pPr>
      <w:numPr>
        <w:numId w:val="6"/>
      </w:numPr>
    </w:pPr>
  </w:style>
  <w:style w:type="paragraph" w:styleId="ListNumber5">
    <w:name w:val="List Number 5"/>
    <w:basedOn w:val="List5"/>
    <w:rsid w:val="006470FA"/>
    <w:pPr>
      <w:numPr>
        <w:numId w:val="7"/>
      </w:numPr>
    </w:pPr>
  </w:style>
  <w:style w:type="paragraph" w:styleId="BlockText">
    <w:name w:val="Block Text"/>
    <w:basedOn w:val="Normal"/>
    <w:rsid w:val="006470FA"/>
    <w:pPr>
      <w:spacing w:after="120"/>
      <w:ind w:left="1440" w:right="1440"/>
    </w:pPr>
  </w:style>
  <w:style w:type="character" w:customStyle="1" w:styleId="Subscript">
    <w:name w:val="Subscript"/>
    <w:rsid w:val="006470FA"/>
    <w:rPr>
      <w:sz w:val="16"/>
      <w:vertAlign w:val="subscript"/>
    </w:rPr>
  </w:style>
  <w:style w:type="character" w:customStyle="1" w:styleId="Superscript">
    <w:name w:val="Superscript"/>
    <w:rsid w:val="006470FA"/>
    <w:rPr>
      <w:sz w:val="16"/>
      <w:vertAlign w:val="superscript"/>
    </w:rPr>
  </w:style>
  <w:style w:type="character" w:customStyle="1" w:styleId="Symbols">
    <w:name w:val="Symbols"/>
    <w:rsid w:val="006470FA"/>
    <w:rPr>
      <w:rFonts w:ascii="Symbol" w:hAnsi="Symbol"/>
    </w:rPr>
  </w:style>
  <w:style w:type="character" w:customStyle="1" w:styleId="MenuOptions">
    <w:name w:val="Menu Options"/>
    <w:rsid w:val="006470FA"/>
    <w:rPr>
      <w:rFonts w:ascii="Arial Narrow" w:hAnsi="Arial Narrow"/>
      <w:smallCaps/>
    </w:rPr>
  </w:style>
  <w:style w:type="character" w:customStyle="1" w:styleId="Buttons">
    <w:name w:val="Buttons"/>
    <w:rsid w:val="006470FA"/>
    <w:rPr>
      <w:b/>
    </w:rPr>
  </w:style>
  <w:style w:type="character" w:customStyle="1" w:styleId="Underlined">
    <w:name w:val="Underlined"/>
    <w:rsid w:val="006470FA"/>
    <w:rPr>
      <w:u w:val="single"/>
    </w:rPr>
  </w:style>
  <w:style w:type="paragraph" w:customStyle="1" w:styleId="TableBodyTextRight">
    <w:name w:val="Table Body Text Right"/>
    <w:basedOn w:val="TableBodyText"/>
    <w:rsid w:val="006470FA"/>
    <w:pPr>
      <w:widowControl w:val="0"/>
      <w:autoSpaceDE w:val="0"/>
      <w:autoSpaceDN w:val="0"/>
      <w:adjustRightInd w:val="0"/>
      <w:jc w:val="right"/>
    </w:pPr>
    <w:rPr>
      <w:rFonts w:cs="Arial"/>
      <w:szCs w:val="18"/>
    </w:rPr>
  </w:style>
  <w:style w:type="paragraph" w:customStyle="1" w:styleId="CopyrightText">
    <w:name w:val="Copyright Text"/>
    <w:basedOn w:val="BodyText"/>
    <w:rsid w:val="006470FA"/>
    <w:rPr>
      <w:sz w:val="18"/>
    </w:rPr>
  </w:style>
  <w:style w:type="paragraph" w:customStyle="1" w:styleId="BodySmallRight">
    <w:name w:val="Body Small Right"/>
    <w:basedOn w:val="BodyTextRight"/>
    <w:rsid w:val="006470FA"/>
    <w:rPr>
      <w:sz w:val="18"/>
      <w:szCs w:val="18"/>
    </w:rPr>
  </w:style>
  <w:style w:type="paragraph" w:customStyle="1" w:styleId="MarginEdition">
    <w:name w:val="Margin Edition"/>
    <w:basedOn w:val="MarginNote"/>
    <w:rsid w:val="006470FA"/>
    <w:pPr>
      <w:spacing w:before="0" w:after="0"/>
    </w:pPr>
    <w:rPr>
      <w:rFonts w:ascii="Times New Roman" w:hAnsi="Times New Roman"/>
      <w:color w:val="999999"/>
    </w:rPr>
  </w:style>
  <w:style w:type="paragraph" w:customStyle="1" w:styleId="Spacer">
    <w:name w:val="Spacer"/>
    <w:basedOn w:val="Normal"/>
    <w:rsid w:val="006470FA"/>
    <w:rPr>
      <w:sz w:val="2"/>
      <w:szCs w:val="2"/>
    </w:rPr>
  </w:style>
  <w:style w:type="character" w:customStyle="1" w:styleId="Small">
    <w:name w:val="Small"/>
    <w:rsid w:val="006470FA"/>
    <w:rPr>
      <w:sz w:val="16"/>
    </w:rPr>
  </w:style>
  <w:style w:type="paragraph" w:customStyle="1" w:styleId="WideTable">
    <w:name w:val="Wide Table"/>
    <w:basedOn w:val="Normal"/>
    <w:rsid w:val="006470FA"/>
    <w:pPr>
      <w:ind w:left="-1418"/>
    </w:pPr>
    <w:rPr>
      <w:sz w:val="2"/>
      <w:szCs w:val="2"/>
    </w:rPr>
  </w:style>
  <w:style w:type="character" w:styleId="PageNumber">
    <w:name w:val="page number"/>
    <w:rsid w:val="006470FA"/>
  </w:style>
  <w:style w:type="paragraph" w:styleId="Quote">
    <w:name w:val="Quote"/>
    <w:basedOn w:val="Heading1"/>
    <w:link w:val="QuoteChar"/>
    <w:qFormat/>
    <w:rsid w:val="006470FA"/>
    <w:rPr>
      <w:b w:val="0"/>
      <w:sz w:val="72"/>
      <w:szCs w:val="72"/>
      <w:lang w:val="en-NZ"/>
    </w:rPr>
  </w:style>
  <w:style w:type="character" w:customStyle="1" w:styleId="QuoteChar">
    <w:name w:val="Quote Char"/>
    <w:link w:val="Quote"/>
    <w:rsid w:val="00647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0FA"/>
    <w:pPr>
      <w:pageBreakBefore/>
    </w:pPr>
  </w:style>
  <w:style w:type="paragraph" w:customStyle="1" w:styleId="Border">
    <w:name w:val="Border"/>
    <w:basedOn w:val="Normal"/>
    <w:qFormat/>
    <w:rsid w:val="006470FA"/>
    <w:pPr>
      <w:pBdr>
        <w:top w:val="single" w:sz="18" w:space="1" w:color="auto"/>
      </w:pBdr>
    </w:pPr>
    <w:rPr>
      <w:rFonts w:ascii="Times New Roman" w:hAnsi="Times New Roman"/>
      <w:color w:val="FFFFFF"/>
      <w:sz w:val="2"/>
    </w:rPr>
  </w:style>
  <w:style w:type="character" w:styleId="IntenseEmphasis">
    <w:name w:val="Intense Emphasis"/>
    <w:uiPriority w:val="21"/>
    <w:qFormat/>
    <w:rsid w:val="006470FA"/>
    <w:rPr>
      <w:b/>
      <w:bCs/>
      <w:i/>
      <w:iCs/>
      <w:color w:val="auto"/>
    </w:rPr>
  </w:style>
  <w:style w:type="paragraph" w:styleId="IntenseQuote">
    <w:name w:val="Intense Quote"/>
    <w:basedOn w:val="Normal"/>
    <w:next w:val="Normal"/>
    <w:link w:val="IntenseQuoteChar"/>
    <w:uiPriority w:val="30"/>
    <w:qFormat/>
    <w:rsid w:val="006470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470FA"/>
    <w:rPr>
      <w:rFonts w:ascii="Courier New" w:eastAsia="Times New Roman" w:hAnsi="Courier New" w:cs="Times New Roman"/>
      <w:b/>
      <w:bCs/>
      <w:i/>
      <w:iCs/>
      <w:szCs w:val="20"/>
      <w:lang w:val="en-US" w:eastAsia="en-US"/>
    </w:rPr>
  </w:style>
  <w:style w:type="character" w:styleId="SubtleReference">
    <w:name w:val="Subtle Reference"/>
    <w:uiPriority w:val="31"/>
    <w:qFormat/>
    <w:rsid w:val="006470FA"/>
    <w:rPr>
      <w:smallCaps/>
      <w:color w:val="auto"/>
      <w:u w:val="single"/>
    </w:rPr>
  </w:style>
  <w:style w:type="character" w:styleId="IntenseReference">
    <w:name w:val="Intense Reference"/>
    <w:uiPriority w:val="32"/>
    <w:qFormat/>
    <w:rsid w:val="006470FA"/>
    <w:rPr>
      <w:b/>
      <w:bCs/>
      <w:smallCaps/>
      <w:color w:val="auto"/>
      <w:spacing w:val="5"/>
      <w:u w:val="single"/>
    </w:rPr>
  </w:style>
  <w:style w:type="paragraph" w:customStyle="1" w:styleId="2ColumnHeading">
    <w:name w:val="2Column Heading"/>
    <w:basedOn w:val="BodyText"/>
    <w:qFormat/>
    <w:rsid w:val="006470FA"/>
    <w:pPr>
      <w:spacing w:after="60"/>
      <w:ind w:left="-2268"/>
    </w:pPr>
    <w:rPr>
      <w:b/>
    </w:rPr>
  </w:style>
  <w:style w:type="paragraph" w:customStyle="1" w:styleId="Heading1TOC">
    <w:name w:val="Heading1 TOC"/>
    <w:basedOn w:val="Normal"/>
    <w:qFormat/>
    <w:rsid w:val="006470FA"/>
    <w:pPr>
      <w:spacing w:before="240" w:after="120"/>
    </w:pPr>
    <w:rPr>
      <w:rFonts w:ascii="Times New Roman" w:hAnsi="Times New Roman"/>
      <w:b/>
      <w:sz w:val="32"/>
    </w:rPr>
  </w:style>
  <w:style w:type="paragraph" w:customStyle="1" w:styleId="Heading2TOC">
    <w:name w:val="Heading2 TOC"/>
    <w:basedOn w:val="Normal"/>
    <w:qFormat/>
    <w:rsid w:val="006470FA"/>
    <w:pPr>
      <w:spacing w:before="240" w:after="60"/>
    </w:pPr>
    <w:rPr>
      <w:rFonts w:ascii="Times New Roman" w:hAnsi="Times New Roman"/>
      <w:b/>
      <w:sz w:val="28"/>
    </w:rPr>
  </w:style>
  <w:style w:type="character" w:customStyle="1" w:styleId="Underline">
    <w:name w:val="Underline"/>
    <w:qFormat/>
    <w:rsid w:val="006470FA"/>
    <w:rPr>
      <w:u w:val="single"/>
    </w:rPr>
  </w:style>
  <w:style w:type="paragraph" w:styleId="BalloonText">
    <w:name w:val="Balloon Text"/>
    <w:basedOn w:val="Normal"/>
    <w:link w:val="BalloonTextChar"/>
    <w:rsid w:val="006470FA"/>
    <w:rPr>
      <w:rFonts w:ascii="Tahoma" w:hAnsi="Tahoma" w:cs="Tahoma"/>
      <w:sz w:val="16"/>
      <w:szCs w:val="16"/>
    </w:rPr>
  </w:style>
  <w:style w:type="character" w:customStyle="1" w:styleId="BalloonTextChar">
    <w:name w:val="Balloon Text Char"/>
    <w:link w:val="BalloonText"/>
    <w:rsid w:val="006470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70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470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1650</Words>
  <Characters>10517</Characters>
  <Application>Microsoft Office Word</Application>
  <DocSecurity>0</DocSecurity>
  <Lines>339</Lines>
  <Paragraphs>147</Paragraphs>
  <ScaleCrop>false</ScaleCrop>
  <Company>Author-it Software Corporation Ltd.</Company>
  <LinksUpToDate>false</LinksUpToDate>
  <CharactersWithSpaces>12097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LMFFL2103A Select and apply appropriate compounds and additives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2012-05-26T17:22:00Z</dcterms:created>
  <dcterms:modified xsi:type="dcterms:W3CDTF">2012-05-26T17:22:00Z</dcterms:modified>
</cp:coreProperties>
</file>