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F03" w:rsidP="00687F03">
      <w:pPr>
        <w:pStyle w:val="Title"/>
      </w:pPr>
      <w:r>
        <w:fldChar w:fldCharType="begin"/>
      </w:r>
      <w:r>
        <w:instrText xml:space="preserve"> TITLE   \* MERGEFORMAT </w:instrText>
      </w:r>
      <w:r>
        <w:fldChar w:fldCharType="separate"/>
      </w:r>
      <w:r>
        <w:t>LMFFF3001B Match and make up colours</w:t>
      </w:r>
      <w:r>
        <w:fldChar w:fldCharType="end"/>
      </w:r>
    </w:p>
    <w:p w:rsidR="00687F03" w:rsidP="00687F03">
      <w:pPr>
        <w:pStyle w:val="Version"/>
        <w:sectPr w:rsidSect="00A30C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30C72" w:rsidP="00A30C72">
      <w:pPr>
        <w:pStyle w:val="SuperHeading"/>
      </w:pPr>
      <w:r w:rsidRPr="00A30C72">
        <w:t>LMFFF3001B Match and make up colours</w:t>
      </w:r>
    </w:p>
    <w:p w:rsidR="00000000" w:rsidRPr="00A30C72" w:rsidP="00A30C72">
      <w:pPr>
        <w:pStyle w:val="SuperHeading"/>
      </w:pPr>
    </w:p>
    <w:p w:rsidR="00000000" w:rsidRPr="00A30C72" w:rsidP="00A30C72">
      <w:pPr>
        <w:pStyle w:val="Heading1"/>
      </w:pPr>
      <w:bookmarkStart w:id="1" w:name="O_88119"/>
      <w:bookmarkEnd w:id="1"/>
      <w:r w:rsidRPr="00A30C72">
        <w:t>Modification History</w:t>
      </w:r>
    </w:p>
    <w:p w:rsidR="00000000" w:rsidRPr="00A30C72" w:rsidP="00A30C72">
      <w:pPr>
        <w:pStyle w:val="BodyText"/>
      </w:pPr>
      <w:r w:rsidRPr="00A30C72">
        <w:t>Not applicable.</w:t>
      </w:r>
    </w:p>
    <w:p w:rsidR="00000000" w:rsidRPr="00A30C72" w:rsidP="00A30C72">
      <w:pPr>
        <w:pStyle w:val="AllowPageBreak"/>
      </w:pPr>
    </w:p>
    <w:p w:rsidR="00000000" w:rsidRPr="00A30C72" w:rsidP="00A30C72">
      <w:pPr>
        <w:pStyle w:val="Heading1"/>
      </w:pPr>
      <w:bookmarkStart w:id="2" w:name="O_88120"/>
      <w:bookmarkEnd w:id="2"/>
      <w:r w:rsidRPr="00A30C72">
        <w:t>Unit Descriptor</w:t>
      </w:r>
    </w:p>
    <w:tbl>
      <w:tblPr>
        <w:tblW w:w="0" w:type="auto"/>
        <w:tblLayout w:type="fixed"/>
        <w:tblCellMar>
          <w:left w:w="62" w:type="dxa"/>
          <w:right w:w="62" w:type="dxa"/>
        </w:tblCellMar>
        <w:tblLook w:val="0000"/>
      </w:tblPr>
      <w:tblGrid>
        <w:gridCol w:w="2671"/>
        <w:gridCol w:w="5851"/>
      </w:tblGrid>
      <w:tr w:rsidTr="00687F0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BodyText"/>
            </w:pPr>
            <w:r w:rsidRPr="00A30C72">
              <w:t>This unit covers the competency to match and make up colours for surfaces which have previously been coated or polis</w:t>
            </w:r>
            <w:r w:rsidRPr="00A30C72">
              <w:t>hed, or for new work which must match existing work or specified sample.</w:t>
            </w:r>
          </w:p>
        </w:tc>
      </w:tr>
    </w:tbl>
    <w:p w:rsidR="00000000" w:rsidRPr="00A30C72" w:rsidP="00A30C72">
      <w:pPr>
        <w:pStyle w:val="BodyText"/>
      </w:pPr>
    </w:p>
    <w:p w:rsidR="00000000" w:rsidRPr="00A30C72" w:rsidP="00A30C72">
      <w:pPr>
        <w:pStyle w:val="AllowPageBreak"/>
      </w:pPr>
    </w:p>
    <w:p w:rsidR="00000000" w:rsidRPr="00A30C72" w:rsidP="00A30C72">
      <w:pPr>
        <w:pStyle w:val="Heading1"/>
      </w:pPr>
      <w:bookmarkStart w:id="3" w:name="O_88121"/>
      <w:bookmarkEnd w:id="3"/>
      <w:r w:rsidRPr="00A30C72">
        <w:t>Application of the Unit</w:t>
      </w:r>
    </w:p>
    <w:tbl>
      <w:tblPr>
        <w:tblW w:w="0" w:type="auto"/>
        <w:tblLayout w:type="fixed"/>
        <w:tblCellMar>
          <w:left w:w="62" w:type="dxa"/>
          <w:right w:w="62" w:type="dxa"/>
        </w:tblCellMar>
        <w:tblLook w:val="0000"/>
      </w:tblPr>
      <w:tblGrid>
        <w:gridCol w:w="2764"/>
        <w:gridCol w:w="5758"/>
      </w:tblGrid>
      <w:tr w:rsidTr="00687F0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BodyText"/>
            </w:pPr>
          </w:p>
        </w:tc>
      </w:tr>
    </w:tbl>
    <w:p w:rsidR="00000000" w:rsidRPr="00A30C72" w:rsidP="00A30C72">
      <w:pPr>
        <w:pStyle w:val="BodyText"/>
      </w:pPr>
    </w:p>
    <w:p w:rsidR="00000000" w:rsidRPr="00A30C72" w:rsidP="00A30C72">
      <w:pPr>
        <w:pStyle w:val="AllowPageBreak"/>
      </w:pPr>
    </w:p>
    <w:p w:rsidR="00000000" w:rsidRPr="00A30C72" w:rsidP="00A30C72">
      <w:pPr>
        <w:pStyle w:val="Heading1"/>
      </w:pPr>
      <w:bookmarkStart w:id="4" w:name="O_88122"/>
      <w:bookmarkEnd w:id="4"/>
      <w:r w:rsidRPr="00A30C72">
        <w:t>Licensing/Regulatory Information</w:t>
      </w:r>
    </w:p>
    <w:p w:rsidR="00000000" w:rsidRPr="00A30C72" w:rsidP="00A30C72">
      <w:pPr>
        <w:pStyle w:val="BodyText"/>
      </w:pPr>
      <w:r w:rsidRPr="00A30C72">
        <w:t>Not applicable.</w:t>
      </w:r>
    </w:p>
    <w:p w:rsidR="00000000" w:rsidRPr="00A30C72" w:rsidP="00A30C72">
      <w:pPr>
        <w:pStyle w:val="AllowPageBreak"/>
      </w:pPr>
    </w:p>
    <w:p w:rsidR="00000000" w:rsidRPr="00A30C72" w:rsidP="00A30C72">
      <w:pPr>
        <w:pStyle w:val="Heading1"/>
      </w:pPr>
      <w:bookmarkStart w:id="5" w:name="O_88124"/>
      <w:bookmarkEnd w:id="5"/>
      <w:r w:rsidRPr="00A30C72">
        <w:t>Pre-Requisites</w:t>
      </w:r>
    </w:p>
    <w:tbl>
      <w:tblPr>
        <w:tblW w:w="0" w:type="auto"/>
        <w:tblLayout w:type="fixed"/>
        <w:tblCellMar>
          <w:left w:w="62" w:type="dxa"/>
          <w:right w:w="62" w:type="dxa"/>
        </w:tblCellMar>
        <w:tblLook w:val="0000"/>
      </w:tblPr>
      <w:tblGrid>
        <w:gridCol w:w="2771"/>
        <w:gridCol w:w="1313"/>
        <w:gridCol w:w="4438"/>
      </w:tblGrid>
      <w:tr w:rsidTr="00687F0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t>Nil</w:t>
            </w:r>
          </w:p>
        </w:tc>
      </w:tr>
      <w:tr w:rsidTr="00687F0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p>
        </w:tc>
      </w:tr>
      <w:tr w:rsidTr="00687F0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BodyText"/>
            </w:pPr>
          </w:p>
        </w:tc>
      </w:tr>
    </w:tbl>
    <w:p w:rsidR="00000000" w:rsidRPr="00A30C72" w:rsidP="00A30C72">
      <w:pPr>
        <w:pStyle w:val="BodyText"/>
      </w:pPr>
    </w:p>
    <w:p w:rsidR="00000000" w:rsidRPr="00A30C72" w:rsidP="00A30C72">
      <w:pPr>
        <w:pStyle w:val="AllowPageBreak"/>
      </w:pPr>
    </w:p>
    <w:p w:rsidR="00000000" w:rsidRPr="00A30C72" w:rsidP="00A30C72">
      <w:pPr>
        <w:pStyle w:val="Heading1"/>
      </w:pPr>
      <w:bookmarkStart w:id="6" w:name="O_88123"/>
      <w:bookmarkEnd w:id="6"/>
      <w:r w:rsidRPr="00A30C72">
        <w:t>Employability Skills Information</w:t>
      </w:r>
    </w:p>
    <w:tbl>
      <w:tblPr>
        <w:tblW w:w="0" w:type="auto"/>
        <w:tblLayout w:type="fixed"/>
        <w:tblCellMar>
          <w:left w:w="62" w:type="dxa"/>
          <w:right w:w="62" w:type="dxa"/>
        </w:tblCellMar>
        <w:tblLook w:val="0000"/>
      </w:tblPr>
      <w:tblGrid>
        <w:gridCol w:w="2802"/>
        <w:gridCol w:w="5720"/>
      </w:tblGrid>
      <w:tr w:rsidTr="00687F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BodyText"/>
            </w:pPr>
            <w:r w:rsidRPr="00A30C72">
              <w:t>This unit contains employability skills.</w:t>
            </w:r>
          </w:p>
        </w:tc>
      </w:tr>
    </w:tbl>
    <w:p w:rsidR="00000000" w:rsidRPr="00A30C72" w:rsidP="00A30C72">
      <w:pPr>
        <w:pStyle w:val="BodyText"/>
      </w:pPr>
    </w:p>
    <w:p w:rsidR="00000000" w:rsidRPr="00A30C72" w:rsidP="00A30C72">
      <w:pPr>
        <w:pStyle w:val="AllowPageBreak"/>
      </w:pPr>
    </w:p>
    <w:p w:rsidR="00000000" w:rsidRPr="00A30C72" w:rsidP="00A30C72">
      <w:pPr>
        <w:pStyle w:val="Heading1"/>
      </w:pPr>
      <w:bookmarkStart w:id="7" w:name="O_88125"/>
      <w:bookmarkEnd w:id="7"/>
      <w:r w:rsidRPr="00A30C72">
        <w:t>Elements and Performance Criteria Pre-Content</w:t>
      </w:r>
    </w:p>
    <w:tbl>
      <w:tblPr>
        <w:tblW w:w="0" w:type="auto"/>
        <w:tblLayout w:type="fixed"/>
        <w:tblCellMar>
          <w:left w:w="62" w:type="dxa"/>
          <w:right w:w="62" w:type="dxa"/>
        </w:tblCellMar>
        <w:tblLook w:val="0000"/>
      </w:tblPr>
      <w:tblGrid>
        <w:gridCol w:w="2527"/>
        <w:gridCol w:w="5995"/>
      </w:tblGrid>
      <w:tr w:rsidTr="00687F0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BodyText"/>
            </w:pPr>
            <w:r w:rsidRPr="00A30C72">
              <w:t>Performance criteria describe the performance needed to demonstrate achievement of the element. Where bold italicised text is used, further information is detailed in the required skills and knowledge section and the range statement. Assessment of performa</w:t>
            </w:r>
            <w:r w:rsidRPr="00A30C72">
              <w:t>nce is to be consistent with the evidence guide.</w:t>
            </w:r>
          </w:p>
        </w:tc>
      </w:tr>
    </w:tbl>
    <w:p w:rsidR="00000000" w:rsidRPr="00A30C72" w:rsidP="00A30C72">
      <w:pPr>
        <w:pStyle w:val="BodyText"/>
      </w:pPr>
    </w:p>
    <w:p w:rsidR="00000000" w:rsidRPr="00A30C72" w:rsidP="00A30C72">
      <w:pPr>
        <w:pStyle w:val="AllowPageBreak"/>
      </w:pPr>
    </w:p>
    <w:p w:rsidR="00000000" w:rsidRPr="00A30C72" w:rsidP="00A30C72">
      <w:pPr>
        <w:pStyle w:val="Heading1"/>
      </w:pPr>
      <w:bookmarkStart w:id="8" w:name="O_88126"/>
      <w:bookmarkEnd w:id="8"/>
      <w:r w:rsidRPr="00A30C72">
        <w:t>Elements and Performance Criteria</w:t>
      </w:r>
    </w:p>
    <w:tbl>
      <w:tblPr>
        <w:tblW w:w="0" w:type="auto"/>
        <w:tblLayout w:type="fixed"/>
        <w:tblCellMar>
          <w:left w:w="62" w:type="dxa"/>
          <w:right w:w="62" w:type="dxa"/>
        </w:tblCellMar>
        <w:tblLook w:val="0000"/>
      </w:tblPr>
      <w:tblGrid>
        <w:gridCol w:w="2527"/>
        <w:gridCol w:w="5995"/>
      </w:tblGrid>
      <w:tr w:rsidTr="00687F03">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BodyText"/>
            </w:pPr>
            <w:r w:rsidRPr="00A30C72">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PERFORMANCE CRITERIA</w:t>
            </w:r>
          </w:p>
        </w:tc>
      </w:tr>
      <w:tr w:rsidTr="00687F0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List"/>
              <w:rPr>
                <w:lang w:val="en-NZ"/>
              </w:rPr>
            </w:pPr>
            <w:r w:rsidRPr="00A30C72">
              <w:t>1.</w:t>
            </w:r>
            <w:r w:rsidRPr="00A30C72">
              <w:tab/>
              <w:t>Plan and prepare work</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List2"/>
            </w:pPr>
            <w:r w:rsidRPr="00A30C72">
              <w:t>1.1.</w:t>
            </w:r>
            <w:r w:rsidRPr="00A30C72">
              <w:tab/>
            </w:r>
            <w:r w:rsidRPr="00A30C72">
              <w:t>Work instructions are used to determine job requirements, including design, colour, finish process and quality</w:t>
            </w:r>
          </w:p>
          <w:p w:rsidR="00000000" w:rsidRPr="00A30C72" w:rsidP="00A30C72">
            <w:pPr>
              <w:pStyle w:val="List2"/>
            </w:pPr>
            <w:r w:rsidRPr="00A30C72">
              <w:t>1.2.</w:t>
            </w:r>
            <w:r w:rsidRPr="00A30C72">
              <w:tab/>
              <w:t>OHS requirements, including personal protection needs, are observed throughout the work</w:t>
            </w:r>
          </w:p>
          <w:p w:rsidR="00000000" w:rsidRPr="00A30C72" w:rsidP="00A30C72">
            <w:pPr>
              <w:pStyle w:val="List2"/>
            </w:pPr>
            <w:r w:rsidRPr="00A30C72">
              <w:t>1.3.</w:t>
            </w:r>
            <w:r w:rsidRPr="00A30C72">
              <w:tab/>
              <w:t>Colour matching aids and colouring materials ar</w:t>
            </w:r>
            <w:r w:rsidRPr="00A30C72">
              <w:t>e accessed and readied for use</w:t>
            </w:r>
          </w:p>
          <w:p w:rsidR="00000000" w:rsidRPr="00A30C72" w:rsidP="00A30C72">
            <w:pPr>
              <w:pStyle w:val="List2"/>
            </w:pPr>
            <w:r w:rsidRPr="00A30C72">
              <w:t>1.4.</w:t>
            </w:r>
            <w:r w:rsidRPr="00A30C72">
              <w:tab/>
              <w:t>Types of colouring materials are identified and prepared for colouring task</w:t>
            </w:r>
          </w:p>
          <w:p w:rsidR="00000000" w:rsidP="00A30C72">
            <w:pPr>
              <w:pStyle w:val="List2"/>
              <w:rPr>
                <w:lang w:val="en-NZ"/>
              </w:rPr>
            </w:pPr>
            <w:r w:rsidRPr="00A30C72">
              <w:t>1.5.</w:t>
            </w:r>
            <w:r w:rsidRPr="00A30C72">
              <w:tab/>
              <w:t>Tools, equipment and accessories are identified and checked for safe and effective operation</w:t>
            </w:r>
          </w:p>
        </w:tc>
      </w:tr>
      <w:tr w:rsidTr="00687F0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List"/>
              <w:rPr>
                <w:lang w:val="en-NZ"/>
              </w:rPr>
            </w:pPr>
            <w:r w:rsidRPr="00A30C72">
              <w:t>2.</w:t>
            </w:r>
            <w:r w:rsidRPr="00A30C72">
              <w:tab/>
              <w:t>Match colours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List2"/>
            </w:pPr>
            <w:r w:rsidRPr="00A30C72">
              <w:t>2.1.</w:t>
            </w:r>
            <w:r w:rsidRPr="00A30C72">
              <w:tab/>
              <w:t>Surfaces are cleaned an</w:t>
            </w:r>
            <w:r w:rsidRPr="00A30C72">
              <w:t>d prepared to enable accurate colour matching</w:t>
            </w:r>
          </w:p>
          <w:p w:rsidR="00000000" w:rsidRPr="00A30C72" w:rsidP="00A30C72">
            <w:pPr>
              <w:pStyle w:val="List2"/>
            </w:pPr>
            <w:r w:rsidRPr="00A30C72">
              <w:t>2.2.</w:t>
            </w:r>
            <w:r w:rsidRPr="00A30C72">
              <w:tab/>
              <w:t>Characteristics of the surface and the impact of these on colouring are taken into account</w:t>
            </w:r>
          </w:p>
          <w:p w:rsidR="00000000" w:rsidRPr="00A30C72" w:rsidP="00A30C72">
            <w:pPr>
              <w:pStyle w:val="List2"/>
            </w:pPr>
            <w:r w:rsidRPr="00A30C72">
              <w:t>2.3.</w:t>
            </w:r>
            <w:r w:rsidRPr="00A30C72">
              <w:tab/>
              <w:t>Techniques for colour application are identified and selected according to workplace practices</w:t>
            </w:r>
          </w:p>
          <w:p w:rsidR="00000000" w:rsidRPr="00A30C72" w:rsidP="00A30C72">
            <w:pPr>
              <w:pStyle w:val="List2"/>
            </w:pPr>
            <w:r w:rsidRPr="00A30C72">
              <w:t>2.4.</w:t>
            </w:r>
            <w:r w:rsidRPr="00A30C72">
              <w:tab/>
              <w:t>Propertie</w:t>
            </w:r>
            <w:r w:rsidRPr="00A30C72">
              <w:t>s of colouring agents are assessed in relation to the specific circumstances</w:t>
            </w:r>
          </w:p>
          <w:p w:rsidR="00000000" w:rsidRPr="00A30C72" w:rsidP="00A30C72">
            <w:pPr>
              <w:pStyle w:val="List2"/>
            </w:pPr>
            <w:r w:rsidRPr="00A30C72">
              <w:t>2.5.</w:t>
            </w:r>
            <w:r w:rsidRPr="00A30C72">
              <w:tab/>
              <w:t>Colour matching techniques are applied to identify most likely fits in terms of product, colour and application techniques</w:t>
            </w:r>
          </w:p>
          <w:p w:rsidR="00000000" w:rsidRPr="00A30C72" w:rsidP="00A30C72">
            <w:pPr>
              <w:pStyle w:val="List2"/>
            </w:pPr>
            <w:r w:rsidRPr="00A30C72">
              <w:t>2.6.</w:t>
            </w:r>
            <w:r w:rsidRPr="00A30C72">
              <w:tab/>
              <w:t>Colour matching outcomes are confirmed through</w:t>
            </w:r>
            <w:r w:rsidRPr="00A30C72">
              <w:t xml:space="preserve"> trials of proposed products, colours and application techniques</w:t>
            </w:r>
          </w:p>
          <w:p w:rsidR="00000000" w:rsidP="00A30C72">
            <w:pPr>
              <w:pStyle w:val="List2"/>
              <w:rPr>
                <w:lang w:val="en-NZ"/>
              </w:rPr>
            </w:pPr>
            <w:r w:rsidRPr="00A30C72">
              <w:t>2.7.</w:t>
            </w:r>
            <w:r w:rsidRPr="00A30C72">
              <w:tab/>
              <w:t>Colour matching formulae are recorded to enterprise or industry standards</w:t>
            </w:r>
          </w:p>
        </w:tc>
      </w:tr>
      <w:tr w:rsidTr="00687F0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List"/>
              <w:rPr>
                <w:lang w:val="en-NZ"/>
              </w:rPr>
            </w:pPr>
            <w:r w:rsidRPr="00A30C72">
              <w:t>3.</w:t>
            </w:r>
            <w:r w:rsidRPr="00A30C72">
              <w:tab/>
              <w:t>Make up colours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List2"/>
            </w:pPr>
            <w:r w:rsidRPr="00A30C72">
              <w:t>3.1.</w:t>
            </w:r>
            <w:r w:rsidRPr="00A30C72">
              <w:tab/>
            </w:r>
            <w:r w:rsidRPr="00A30C72">
              <w:t>Product quantities are identified from client demand or accurate assessment of coating/colouring requirement</w:t>
            </w:r>
          </w:p>
          <w:p w:rsidR="00000000" w:rsidRPr="00A30C72" w:rsidP="00A30C72">
            <w:pPr>
              <w:pStyle w:val="List2"/>
            </w:pPr>
            <w:r w:rsidRPr="00A30C72">
              <w:t>3.2.</w:t>
            </w:r>
            <w:r w:rsidRPr="00A30C72">
              <w:tab/>
              <w:t>Colouring additives are calculated from manufacturer specifications</w:t>
            </w:r>
          </w:p>
          <w:p w:rsidR="00000000" w:rsidP="00A30C72">
            <w:pPr>
              <w:pStyle w:val="List2"/>
              <w:rPr>
                <w:lang w:val="en-NZ"/>
              </w:rPr>
            </w:pPr>
            <w:r w:rsidRPr="00A30C72">
              <w:t>3.3.</w:t>
            </w:r>
            <w:r w:rsidRPr="00A30C72">
              <w:tab/>
              <w:t>Colouring additives are accurately measured and blended with the base</w:t>
            </w:r>
            <w:r w:rsidRPr="00A30C72">
              <w:t xml:space="preserve"> product</w:t>
            </w:r>
          </w:p>
        </w:tc>
      </w:tr>
      <w:tr w:rsidTr="00687F0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List"/>
              <w:rPr>
                <w:lang w:val="en-NZ"/>
              </w:rPr>
            </w:pPr>
            <w:r w:rsidRPr="00A30C72">
              <w:t>4.</w:t>
            </w:r>
            <w:r w:rsidRPr="00A30C72">
              <w:tab/>
              <w:t>Apply colours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List2"/>
            </w:pPr>
            <w:r w:rsidRPr="00A30C72">
              <w:t>4.1.</w:t>
            </w:r>
            <w:r w:rsidRPr="00A30C72">
              <w:tab/>
              <w:t>Colour solution is applied in accordance with selected application techniques and workplace procedures</w:t>
            </w:r>
          </w:p>
          <w:p w:rsidR="00000000" w:rsidRPr="00A30C72" w:rsidP="00A30C72">
            <w:pPr>
              <w:pStyle w:val="List2"/>
            </w:pPr>
            <w:r w:rsidRPr="00A30C72">
              <w:t>4.2.</w:t>
            </w:r>
            <w:r w:rsidRPr="00A30C72">
              <w:tab/>
              <w:t>Colour application is constantly checked against sample colour</w:t>
            </w:r>
          </w:p>
          <w:p w:rsidR="00000000" w:rsidRPr="00A30C72" w:rsidP="00A30C72">
            <w:pPr>
              <w:pStyle w:val="List2"/>
            </w:pPr>
            <w:r w:rsidRPr="00A30C72">
              <w:t>4.3.</w:t>
            </w:r>
            <w:r w:rsidRPr="00A30C72">
              <w:tab/>
              <w:t>Surface is inspected for faults in applied colou</w:t>
            </w:r>
            <w:r w:rsidRPr="00A30C72">
              <w:t>r film and defects are rectified</w:t>
            </w:r>
          </w:p>
          <w:p w:rsidR="00000000" w:rsidP="00A30C72">
            <w:pPr>
              <w:pStyle w:val="List2"/>
              <w:rPr>
                <w:lang w:val="en-NZ"/>
              </w:rPr>
            </w:pPr>
            <w:r w:rsidRPr="00A30C72">
              <w:t>4.4.</w:t>
            </w:r>
            <w:r w:rsidRPr="00A30C72">
              <w:tab/>
              <w:t>Coloured or matched up surface is sealed with finishing material in accordance with job specification and workplace procedures</w:t>
            </w:r>
          </w:p>
        </w:tc>
      </w:tr>
      <w:tr w:rsidTr="00687F0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List"/>
              <w:rPr>
                <w:lang w:val="en-NZ"/>
              </w:rPr>
            </w:pPr>
            <w:r w:rsidRPr="00A30C72">
              <w:t>5.</w:t>
            </w:r>
            <w:r w:rsidRPr="00A30C72">
              <w:tab/>
              <w:t>Clean up</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List2"/>
            </w:pPr>
            <w:r w:rsidRPr="00A30C72">
              <w:t>5.1.</w:t>
            </w:r>
            <w:r w:rsidRPr="00A30C72">
              <w:tab/>
              <w:t>Colouring materials are stored and labelled ready for next process</w:t>
            </w:r>
          </w:p>
          <w:p w:rsidR="00000000" w:rsidRPr="00A30C72" w:rsidP="00A30C72">
            <w:pPr>
              <w:pStyle w:val="List2"/>
            </w:pPr>
            <w:r w:rsidRPr="00A30C72">
              <w:t>5.2.</w:t>
            </w:r>
            <w:r w:rsidRPr="00A30C72">
              <w:tab/>
              <w:t>W</w:t>
            </w:r>
            <w:r w:rsidRPr="00A30C72">
              <w:t>aste and unwanted material is disposed of safely and in accordance with relevant environmental regulations</w:t>
            </w:r>
          </w:p>
          <w:p w:rsidR="00000000" w:rsidRPr="00A30C72" w:rsidP="00A30C72">
            <w:pPr>
              <w:pStyle w:val="List2"/>
            </w:pPr>
            <w:r w:rsidRPr="00A30C72">
              <w:t>5.3.</w:t>
            </w:r>
            <w:r w:rsidRPr="00A30C72">
              <w:tab/>
              <w:t>Unused materials are sealed and stored</w:t>
            </w:r>
          </w:p>
          <w:p w:rsidR="00000000" w:rsidRPr="00A30C72" w:rsidP="00A30C72">
            <w:pPr>
              <w:pStyle w:val="List2"/>
            </w:pPr>
            <w:r w:rsidRPr="00A30C72">
              <w:t>5.4.</w:t>
            </w:r>
            <w:r w:rsidRPr="00A30C72">
              <w:tab/>
              <w:t>Tools and equipment are cleaned, maintained and stored</w:t>
            </w:r>
          </w:p>
        </w:tc>
      </w:tr>
    </w:tbl>
    <w:p w:rsidR="00000000" w:rsidRPr="00A30C72" w:rsidP="00A30C72">
      <w:pPr>
        <w:pStyle w:val="BodyText"/>
      </w:pPr>
    </w:p>
    <w:p w:rsidR="00000000" w:rsidRPr="00A30C72" w:rsidP="00A30C72">
      <w:pPr>
        <w:pStyle w:val="AllowPageBreak"/>
      </w:pPr>
    </w:p>
    <w:p w:rsidR="00000000" w:rsidRPr="00A30C72" w:rsidP="00A30C72">
      <w:pPr>
        <w:pStyle w:val="Heading1"/>
      </w:pPr>
      <w:bookmarkStart w:id="9" w:name="O_88127"/>
      <w:bookmarkEnd w:id="9"/>
      <w:r w:rsidRPr="00A30C72">
        <w:t>Required Skills and Knowledge</w:t>
      </w:r>
    </w:p>
    <w:tbl>
      <w:tblPr>
        <w:tblW w:w="0" w:type="auto"/>
        <w:tblLayout w:type="fixed"/>
        <w:tblCellMar>
          <w:left w:w="62" w:type="dxa"/>
          <w:right w:w="62" w:type="dxa"/>
        </w:tblCellMar>
        <w:tblLook w:val="0000"/>
      </w:tblPr>
      <w:tblGrid>
        <w:gridCol w:w="8522"/>
      </w:tblGrid>
      <w:tr w:rsidTr="00687F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REQUIRED SKILLS AND KNOWLEDGE</w:t>
            </w:r>
          </w:p>
        </w:tc>
      </w:tr>
      <w:tr w:rsidTr="00687F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t>This section describes the skills and knowledge required for this unit.</w:t>
            </w:r>
          </w:p>
        </w:tc>
      </w:tr>
      <w:tr w:rsidTr="00687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Required skills</w:t>
            </w:r>
          </w:p>
        </w:tc>
      </w:tr>
      <w:tr w:rsidTr="00687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ListBullet"/>
            </w:pPr>
            <w:r w:rsidRPr="00A30C72">
              <w:t xml:space="preserve">collect, organise and understand information related to colour matching processes, </w:t>
            </w:r>
            <w:r w:rsidRPr="00A30C72">
              <w:t xml:space="preserve">products and techniques, work orders, plans, and safety procedures </w:t>
            </w:r>
          </w:p>
          <w:p w:rsidR="00000000" w:rsidRPr="00A30C72" w:rsidP="00A30C72">
            <w:pPr>
              <w:pStyle w:val="ListBullet"/>
            </w:pPr>
            <w:r w:rsidRPr="00A30C72">
              <w:t xml:space="preserve">communicate ideas and information to enable confirmation of work requirements and specifications, coordination of work with site supervisor, other workers and customers, and the reporting </w:t>
            </w:r>
            <w:r w:rsidRPr="00A30C72">
              <w:t xml:space="preserve">of work outcomes and problems </w:t>
            </w:r>
          </w:p>
          <w:p w:rsidR="00000000" w:rsidRPr="00A30C72" w:rsidP="00A30C72">
            <w:pPr>
              <w:pStyle w:val="ListBullet"/>
            </w:pPr>
            <w:r w:rsidRPr="00A30C72">
              <w:t xml:space="preserve">plan and organise activities, including the preparation and layout of the worksite and the obtaining of equipment and materials to avoid any backtracking, workflow interruptions or wastage </w:t>
            </w:r>
          </w:p>
          <w:p w:rsidR="00000000" w:rsidRPr="00A30C72" w:rsidP="00A30C72">
            <w:pPr>
              <w:pStyle w:val="ListBullet"/>
            </w:pPr>
            <w:r w:rsidRPr="00A30C72">
              <w:t>work with others and in a team by r</w:t>
            </w:r>
            <w:r w:rsidRPr="00A30C72">
              <w:t xml:space="preserve">ecognising dependencies and using cooperative approaches to optimise workflow and productivity </w:t>
            </w:r>
          </w:p>
          <w:p w:rsidR="00000000" w:rsidRPr="00A30C72" w:rsidP="00A30C72">
            <w:pPr>
              <w:pStyle w:val="ListBullet"/>
            </w:pPr>
            <w:r w:rsidRPr="00A30C72">
              <w:t xml:space="preserve">use mathematical ideas and techniques to correctly complete measurements, calculate area, calculate colouring ratios and estimate material requirements </w:t>
            </w:r>
          </w:p>
          <w:p w:rsidR="00000000" w:rsidRPr="00A30C72" w:rsidP="00A30C72">
            <w:pPr>
              <w:pStyle w:val="ListBullet"/>
            </w:pPr>
            <w:r w:rsidRPr="00A30C72">
              <w:t>use pre</w:t>
            </w:r>
            <w:r w:rsidRPr="00A30C72">
              <w:t xml:space="preserve">-checking and inspection techniques to anticipate colour matching problems, avoid re-working and wastage </w:t>
            </w:r>
          </w:p>
          <w:p w:rsidR="00000000" w:rsidP="00A30C72">
            <w:pPr>
              <w:pStyle w:val="ListBullet"/>
              <w:rPr>
                <w:lang w:val="en-NZ"/>
              </w:rPr>
            </w:pPr>
            <w:r w:rsidRPr="00A30C72">
              <w:t xml:space="preserve">use the limited workplace technology related to colour matching aids, tools, equipment, calculators and measuring devices </w:t>
            </w:r>
          </w:p>
        </w:tc>
      </w:tr>
      <w:tr w:rsidTr="00687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Required knowledge</w:t>
            </w:r>
          </w:p>
        </w:tc>
      </w:tr>
      <w:tr w:rsidTr="00687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ListBullet"/>
            </w:pPr>
            <w:r w:rsidRPr="00A30C72">
              <w:t>the t</w:t>
            </w:r>
            <w:r w:rsidRPr="00A30C72">
              <w:t xml:space="preserve">ypes, characteristics and degradation patterns of coatings and stains </w:t>
            </w:r>
          </w:p>
          <w:p w:rsidR="00000000" w:rsidRPr="00A30C72" w:rsidP="00A30C72">
            <w:pPr>
              <w:pStyle w:val="ListBullet"/>
            </w:pPr>
            <w:r w:rsidRPr="00A30C72">
              <w:t xml:space="preserve">the properties of coated and stained surface materials and the impact of these on colouring </w:t>
            </w:r>
          </w:p>
          <w:p w:rsidR="00000000" w:rsidRPr="00A30C72" w:rsidP="00A30C72">
            <w:pPr>
              <w:pStyle w:val="ListBullet"/>
            </w:pPr>
            <w:r w:rsidRPr="00A30C72">
              <w:t xml:space="preserve">the types, characteristics, uses and limitations of colouring agents </w:t>
            </w:r>
          </w:p>
          <w:p w:rsidR="00000000" w:rsidRPr="00A30C72" w:rsidP="00A30C72">
            <w:pPr>
              <w:pStyle w:val="ListBullet"/>
            </w:pPr>
            <w:r w:rsidRPr="00A30C72">
              <w:t>the types, uses and li</w:t>
            </w:r>
            <w:r w:rsidRPr="00A30C72">
              <w:t xml:space="preserve">mitations of matching aids </w:t>
            </w:r>
          </w:p>
          <w:p w:rsidR="00000000" w:rsidRPr="00A30C72" w:rsidP="00A30C72">
            <w:pPr>
              <w:pStyle w:val="ListBullet"/>
            </w:pPr>
            <w:r w:rsidRPr="00A30C72">
              <w:t xml:space="preserve">product catalogues and other information systems </w:t>
            </w:r>
          </w:p>
          <w:p w:rsidR="00000000" w:rsidRPr="00A30C72" w:rsidP="00A30C72">
            <w:pPr>
              <w:pStyle w:val="ListBullet"/>
            </w:pPr>
            <w:r w:rsidRPr="00A30C72">
              <w:t>material safety management systems and related safety requirements</w:t>
            </w:r>
          </w:p>
        </w:tc>
      </w:tr>
    </w:tbl>
    <w:p w:rsidR="00000000" w:rsidRPr="00A30C72" w:rsidP="00A30C72">
      <w:pPr>
        <w:pStyle w:val="BodyText"/>
      </w:pPr>
    </w:p>
    <w:p w:rsidR="00000000" w:rsidRPr="00A30C72" w:rsidP="00A30C72">
      <w:pPr>
        <w:pStyle w:val="AllowPageBreak"/>
      </w:pPr>
    </w:p>
    <w:p w:rsidR="00000000" w:rsidRPr="00A30C72" w:rsidP="00A30C72">
      <w:pPr>
        <w:pStyle w:val="Heading1"/>
      </w:pPr>
      <w:bookmarkStart w:id="10" w:name="O_88128"/>
      <w:bookmarkEnd w:id="10"/>
      <w:r w:rsidRPr="00A30C72">
        <w:t>Evidence Guide</w:t>
      </w:r>
    </w:p>
    <w:tbl>
      <w:tblPr>
        <w:tblW w:w="9570" w:type="dxa"/>
        <w:tblLayout w:type="fixed"/>
        <w:tblCellMar>
          <w:left w:w="62" w:type="dxa"/>
          <w:right w:w="62" w:type="dxa"/>
        </w:tblCellMar>
        <w:tblLook w:val="0000"/>
      </w:tblPr>
      <w:tblGrid>
        <w:gridCol w:w="3908"/>
        <w:gridCol w:w="5662"/>
      </w:tblGrid>
      <w:tr w:rsidTr="00687F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EVIDENCE GUIDE</w:t>
            </w:r>
          </w:p>
        </w:tc>
      </w:tr>
      <w:tr w:rsidTr="00687F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t>The Evidence Guide provides advice on assessment and must be read in conjunction with the performance criteria, required skills and knowledge, range statement and the Assessment Guidelines for the Training Package.</w:t>
            </w:r>
          </w:p>
        </w:tc>
      </w:tr>
      <w:tr w:rsidTr="00687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ListBullet"/>
            </w:pPr>
            <w:r w:rsidRPr="00A30C72">
              <w:t>Locate, i</w:t>
            </w:r>
            <w:r w:rsidRPr="00A30C72">
              <w:t>nterpret and apply information relevant to the colour matching equipment</w:t>
            </w:r>
          </w:p>
          <w:p w:rsidR="00000000" w:rsidRPr="00A30C72" w:rsidP="00A30C72">
            <w:pPr>
              <w:pStyle w:val="ListBullet"/>
            </w:pPr>
            <w:r w:rsidRPr="00A30C72">
              <w:t>Follow work instructions, operating procedures and inspection practices to:</w:t>
            </w:r>
          </w:p>
          <w:p w:rsidR="00000000" w:rsidRPr="00A30C72" w:rsidP="00A30C72">
            <w:pPr>
              <w:pStyle w:val="ListBullet2"/>
            </w:pPr>
            <w:r w:rsidRPr="00A30C72">
              <w:t>minimise the risk of injury to self and others</w:t>
            </w:r>
          </w:p>
          <w:p w:rsidR="00000000" w:rsidRPr="00A30C72" w:rsidP="00A30C72">
            <w:pPr>
              <w:pStyle w:val="ListBullet2"/>
            </w:pPr>
            <w:r w:rsidRPr="00A30C72">
              <w:t>prevent damage to goods, equipment and products</w:t>
            </w:r>
          </w:p>
          <w:p w:rsidR="00000000" w:rsidRPr="00A30C72" w:rsidP="00A30C72">
            <w:pPr>
              <w:pStyle w:val="ListBullet2"/>
            </w:pPr>
            <w:r w:rsidRPr="00A30C72">
              <w:t>maintain required production output and product quality</w:t>
            </w:r>
          </w:p>
          <w:p w:rsidR="00000000" w:rsidRPr="00A30C72" w:rsidP="00A30C72">
            <w:pPr>
              <w:pStyle w:val="ListBullet"/>
            </w:pPr>
            <w:r w:rsidRPr="00A30C72">
              <w:t>Accurately colour match using pigments and/or stains on a minimum of five occasions</w:t>
            </w:r>
          </w:p>
          <w:p w:rsidR="00000000" w:rsidRPr="00A30C72" w:rsidP="00A30C72">
            <w:pPr>
              <w:pStyle w:val="ListBullet"/>
            </w:pPr>
            <w:r w:rsidRPr="00A30C72">
              <w:t>Record colour formulae for production situations</w:t>
            </w:r>
          </w:p>
          <w:p w:rsidR="00000000" w:rsidP="00A30C72">
            <w:pPr>
              <w:pStyle w:val="ListBullet"/>
              <w:rPr>
                <w:lang w:val="en-NZ"/>
              </w:rPr>
            </w:pPr>
            <w:r w:rsidRPr="00A30C72">
              <w:t>Work effectively with others</w:t>
            </w:r>
          </w:p>
        </w:tc>
      </w:tr>
      <w:tr w:rsidTr="00687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t>Safe work area, sample colouring requirements, colouring agents, base coating products, mixing and testing equipment and cleaning equipment and materials.</w:t>
            </w:r>
          </w:p>
        </w:tc>
      </w:tr>
      <w:tr w:rsidTr="00687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BodyText"/>
            </w:pPr>
            <w:r w:rsidRPr="00A30C72">
              <w:t>Assessment methods must confirm consistency of performance over time and in a r</w:t>
            </w:r>
            <w:r w:rsidRPr="00A30C72">
              <w:t>ange of workplace relevant contexts.</w:t>
            </w:r>
          </w:p>
          <w:p w:rsidR="00000000" w:rsidRPr="00A30C72" w:rsidP="00A30C72">
            <w:pPr>
              <w:pStyle w:val="BodyText"/>
            </w:pPr>
            <w:r w:rsidRPr="00A30C72">
              <w:t>Assessment should be by direct observation of tasks and questioning on underpinning knowledge.</w:t>
            </w:r>
          </w:p>
          <w:p w:rsidR="00000000" w:rsidP="00A30C72">
            <w:pPr>
              <w:pStyle w:val="BodyText"/>
              <w:rPr>
                <w:lang w:val="en-NZ"/>
              </w:rPr>
            </w:pPr>
            <w:r w:rsidRPr="00A30C72">
              <w:t>Assessment may be in conjunction with assessment of other relevant units of competency.</w:t>
            </w:r>
          </w:p>
        </w:tc>
      </w:tr>
      <w:tr w:rsidTr="00687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BodyText"/>
            </w:pPr>
            <w:r w:rsidRPr="00A30C72">
              <w:t>Assessment ma</w:t>
            </w:r>
            <w:r w:rsidRPr="00A30C72">
              <w:t xml:space="preserve">y occur on the job or in a workplace simulated facility with relevant process equipment, materials, work instructions and deadlines. </w:t>
            </w:r>
          </w:p>
        </w:tc>
      </w:tr>
    </w:tbl>
    <w:p w:rsidR="00000000" w:rsidRPr="00A30C72" w:rsidP="00A30C72">
      <w:pPr>
        <w:pStyle w:val="BodyText"/>
      </w:pPr>
    </w:p>
    <w:p w:rsidR="00000000" w:rsidRPr="00A30C72" w:rsidP="00A30C72">
      <w:pPr>
        <w:pStyle w:val="AllowPageBreak"/>
      </w:pPr>
    </w:p>
    <w:p w:rsidR="00000000" w:rsidRPr="00A30C72" w:rsidP="00A30C72">
      <w:pPr>
        <w:pStyle w:val="Heading1"/>
      </w:pPr>
      <w:bookmarkStart w:id="11" w:name="O_88129"/>
      <w:bookmarkEnd w:id="11"/>
      <w:r w:rsidRPr="00A30C72">
        <w:t>Range Statement</w:t>
      </w:r>
    </w:p>
    <w:tbl>
      <w:tblPr>
        <w:tblW w:w="0" w:type="auto"/>
        <w:tblLayout w:type="fixed"/>
        <w:tblCellMar>
          <w:left w:w="62" w:type="dxa"/>
          <w:right w:w="62" w:type="dxa"/>
        </w:tblCellMar>
        <w:tblLook w:val="0000"/>
      </w:tblPr>
      <w:tblGrid>
        <w:gridCol w:w="3498"/>
        <w:gridCol w:w="5024"/>
      </w:tblGrid>
      <w:tr w:rsidTr="00687F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RANGE STATEMENT</w:t>
            </w:r>
          </w:p>
        </w:tc>
      </w:tr>
      <w:tr w:rsidTr="00687F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t>The range statement relates to the unit of competency as a whole. It allows for different work environments and situations that may affect performance. Bold italicised wording, if used in the performance criteria, is detailed below. Essential operating con</w:t>
            </w:r>
            <w:r w:rsidRPr="00A30C72">
              <w:t>ditions that may be present with training and assessment (depending on the work situation, needs of the candidate, accessibility of the item, and local industry and regional contexts) may also be included.</w:t>
            </w:r>
          </w:p>
        </w:tc>
      </w:tr>
      <w:tr w:rsidTr="00687F0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ListBullet"/>
            </w:pPr>
            <w:r w:rsidRPr="00A30C72">
              <w:t>OHS requirements may include legis</w:t>
            </w:r>
            <w:r w:rsidRPr="00A30C72">
              <w:t xml:space="preserve">lation, building codes, material safety management systems, hazardous substances and dangerous goods codes and local safe operating procedures </w:t>
            </w:r>
          </w:p>
          <w:p w:rsidR="00000000" w:rsidRPr="00A30C72" w:rsidP="00A30C72">
            <w:pPr>
              <w:pStyle w:val="ListBullet"/>
            </w:pPr>
            <w:r w:rsidRPr="00A30C72">
              <w:t>Work is carried out in accordance with legislative obligations, environmental legislation, relevant health regul</w:t>
            </w:r>
            <w:r w:rsidRPr="00A30C72">
              <w:t xml:space="preserve">ations, manual handling procedures and organisation insurance requirements </w:t>
            </w:r>
          </w:p>
          <w:p w:rsidR="00000000" w:rsidP="00A30C72">
            <w:pPr>
              <w:pStyle w:val="ListBullet"/>
              <w:rPr>
                <w:lang w:val="en-NZ"/>
              </w:rPr>
            </w:pPr>
            <w:r w:rsidRPr="00A30C72">
              <w:t xml:space="preserve">Work requires individuals to demonstrate some discretion, judgement and problem solving skills in the accurate matching of colours </w:t>
            </w:r>
          </w:p>
        </w:tc>
      </w:tr>
      <w:tr w:rsidTr="00687F0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Tools and equipment may include</w:t>
            </w:r>
            <w:r w:rsidRPr="00A30C72">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ListBullet"/>
            </w:pPr>
            <w:r w:rsidRPr="00A30C72">
              <w:t>mixing pots</w:t>
            </w:r>
          </w:p>
          <w:p w:rsidR="00000000" w:rsidRPr="00A30C72" w:rsidP="00A30C72">
            <w:pPr>
              <w:pStyle w:val="ListBullet"/>
            </w:pPr>
            <w:r w:rsidRPr="00A30C72">
              <w:t>brushes</w:t>
            </w:r>
          </w:p>
          <w:p w:rsidR="00000000" w:rsidRPr="00A30C72" w:rsidP="00A30C72">
            <w:pPr>
              <w:pStyle w:val="ListBullet"/>
            </w:pPr>
            <w:r w:rsidRPr="00A30C72">
              <w:t>spray equipment and mechanical mixer/vibrator</w:t>
            </w:r>
          </w:p>
          <w:p w:rsidR="00000000" w:rsidRPr="00A30C72" w:rsidP="00A30C72">
            <w:pPr>
              <w:pStyle w:val="ListBullet"/>
            </w:pPr>
            <w:r w:rsidRPr="00A30C72">
              <w:t>colour rubber</w:t>
            </w:r>
          </w:p>
          <w:p w:rsidR="00000000" w:rsidP="00A30C72">
            <w:pPr>
              <w:pStyle w:val="ListBullet"/>
              <w:rPr>
                <w:lang w:val="en-NZ"/>
              </w:rPr>
            </w:pPr>
            <w:r w:rsidRPr="00A30C72">
              <w:t>colour wad</w:t>
            </w:r>
          </w:p>
        </w:tc>
      </w:tr>
      <w:tr w:rsidTr="00687F0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Materials may include</w:t>
            </w:r>
            <w:r w:rsidRPr="00A30C72">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ListBullet"/>
            </w:pPr>
            <w:r w:rsidRPr="00A30C72">
              <w:t>spirit-based stains</w:t>
            </w:r>
          </w:p>
          <w:p w:rsidR="00000000" w:rsidRPr="00A30C72" w:rsidP="00A30C72">
            <w:pPr>
              <w:pStyle w:val="ListBullet"/>
            </w:pPr>
            <w:r w:rsidRPr="00A30C72">
              <w:t>pigments</w:t>
            </w:r>
          </w:p>
          <w:p w:rsidR="00000000" w:rsidRPr="00A30C72" w:rsidP="00A30C72">
            <w:pPr>
              <w:pStyle w:val="ListBullet"/>
            </w:pPr>
            <w:r w:rsidRPr="00A30C72">
              <w:t>lacquers</w:t>
            </w:r>
          </w:p>
          <w:p w:rsidR="00000000" w:rsidRPr="00A30C72" w:rsidP="00A30C72">
            <w:pPr>
              <w:pStyle w:val="ListBullet"/>
            </w:pPr>
            <w:r w:rsidRPr="00A30C72">
              <w:t>oil varnish</w:t>
            </w:r>
          </w:p>
          <w:p w:rsidR="00000000" w:rsidRPr="00A30C72" w:rsidP="00A30C72">
            <w:pPr>
              <w:pStyle w:val="ListBullet"/>
            </w:pPr>
            <w:r w:rsidRPr="00A30C72">
              <w:t>two-part polyurethane</w:t>
            </w:r>
          </w:p>
          <w:p w:rsidR="00000000" w:rsidRPr="00A30C72" w:rsidP="00A30C72">
            <w:pPr>
              <w:pStyle w:val="ListBullet"/>
            </w:pPr>
            <w:r w:rsidRPr="00A30C72">
              <w:t>methylated spirits</w:t>
            </w:r>
          </w:p>
          <w:p w:rsidR="00000000" w:rsidRPr="00A30C72" w:rsidP="00A30C72">
            <w:pPr>
              <w:pStyle w:val="ListBullet"/>
            </w:pPr>
            <w:r w:rsidRPr="00A30C72">
              <w:t>lacquer thinners</w:t>
            </w:r>
          </w:p>
          <w:p w:rsidR="00000000" w:rsidP="00A30C72">
            <w:pPr>
              <w:pStyle w:val="ListBullet"/>
              <w:rPr>
                <w:lang w:val="en-NZ"/>
              </w:rPr>
            </w:pPr>
            <w:r w:rsidRPr="00A30C72">
              <w:t>mineral turpentine and polish</w:t>
            </w:r>
          </w:p>
        </w:tc>
      </w:tr>
      <w:tr w:rsidTr="00687F0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Colouring agents may include</w:t>
            </w:r>
            <w:r w:rsidRPr="00A30C72">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ListBullet"/>
            </w:pPr>
            <w:r w:rsidRPr="00A30C72">
              <w:t>pigments</w:t>
            </w:r>
          </w:p>
          <w:p w:rsidR="00000000" w:rsidRPr="00A30C72" w:rsidP="00A30C72">
            <w:pPr>
              <w:pStyle w:val="ListBullet"/>
            </w:pPr>
            <w:r w:rsidRPr="00A30C72">
              <w:t>dyes</w:t>
            </w:r>
          </w:p>
          <w:p w:rsidR="00000000" w:rsidRPr="00A30C72" w:rsidP="00A30C72">
            <w:pPr>
              <w:pStyle w:val="ListBullet"/>
            </w:pPr>
            <w:r w:rsidRPr="00A30C72">
              <w:t>stains</w:t>
            </w:r>
          </w:p>
          <w:p w:rsidR="00000000" w:rsidP="00A30C72">
            <w:pPr>
              <w:pStyle w:val="ListBullet"/>
              <w:rPr>
                <w:lang w:val="en-NZ"/>
              </w:rPr>
            </w:pPr>
            <w:r w:rsidRPr="00A30C72">
              <w:t>universal tinters and toning lacquer</w:t>
            </w:r>
          </w:p>
        </w:tc>
      </w:tr>
      <w:tr w:rsidTr="00687F0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Properties of colouring agents may include but not be limited to</w:t>
            </w:r>
            <w:r w:rsidRPr="00A30C72">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ListBullet"/>
            </w:pPr>
            <w:r w:rsidRPr="00A30C72">
              <w:t>colour</w:t>
            </w:r>
          </w:p>
          <w:p w:rsidR="00000000" w:rsidRPr="00A30C72" w:rsidP="00A30C72">
            <w:pPr>
              <w:pStyle w:val="ListBullet"/>
            </w:pPr>
            <w:r w:rsidRPr="00A30C72">
              <w:t>specific gravity</w:t>
            </w:r>
          </w:p>
          <w:p w:rsidR="00000000" w:rsidRPr="00A30C72" w:rsidP="00A30C72">
            <w:pPr>
              <w:pStyle w:val="ListBullet"/>
            </w:pPr>
            <w:r w:rsidRPr="00A30C72">
              <w:t>staining power</w:t>
            </w:r>
          </w:p>
          <w:p w:rsidR="00000000" w:rsidRPr="00A30C72" w:rsidP="00A30C72">
            <w:pPr>
              <w:pStyle w:val="ListBullet"/>
            </w:pPr>
            <w:r w:rsidRPr="00A30C72">
              <w:t>refractive power</w:t>
            </w:r>
          </w:p>
          <w:p w:rsidR="00000000" w:rsidRPr="00A30C72" w:rsidP="00A30C72">
            <w:pPr>
              <w:pStyle w:val="ListBullet"/>
            </w:pPr>
            <w:r w:rsidRPr="00A30C72">
              <w:t>texture</w:t>
            </w:r>
          </w:p>
          <w:p w:rsidR="00000000" w:rsidRPr="00A30C72" w:rsidP="00A30C72">
            <w:pPr>
              <w:pStyle w:val="ListBullet"/>
            </w:pPr>
            <w:r w:rsidRPr="00A30C72">
              <w:t>durability</w:t>
            </w:r>
          </w:p>
          <w:p w:rsidR="00000000" w:rsidRPr="00A30C72" w:rsidP="00A30C72">
            <w:pPr>
              <w:pStyle w:val="ListBullet"/>
            </w:pPr>
            <w:r w:rsidRPr="00A30C72">
              <w:t>opacity</w:t>
            </w:r>
          </w:p>
          <w:p w:rsidR="00000000" w:rsidRPr="00A30C72" w:rsidP="00A30C72">
            <w:pPr>
              <w:pStyle w:val="ListBullet"/>
            </w:pPr>
            <w:r w:rsidRPr="00A30C72">
              <w:t>spreading power</w:t>
            </w:r>
          </w:p>
          <w:p w:rsidR="00000000" w:rsidP="00A30C72">
            <w:pPr>
              <w:pStyle w:val="ListBullet"/>
              <w:rPr>
                <w:lang w:val="en-NZ"/>
              </w:rPr>
            </w:pPr>
            <w:r w:rsidRPr="00A30C72">
              <w:t>toxicity and oil absorptive power</w:t>
            </w:r>
          </w:p>
        </w:tc>
      </w:tr>
      <w:tr w:rsidTr="00687F0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Personal protective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t xml:space="preserve">Personal protective equipment is to include that prescribed under legislation, regulations and enterprise policies and practices </w:t>
            </w:r>
          </w:p>
        </w:tc>
      </w:tr>
      <w:tr w:rsidTr="00687F0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ListBullet"/>
            </w:pPr>
            <w:r w:rsidRPr="00A30C72">
              <w:t xml:space="preserve">Manufacturer specifications and </w:t>
            </w:r>
            <w:r w:rsidRPr="00A30C72">
              <w:t xml:space="preserve">operational procedures </w:t>
            </w:r>
          </w:p>
          <w:p w:rsidR="00000000" w:rsidRPr="00A30C72" w:rsidP="00A30C72">
            <w:pPr>
              <w:pStyle w:val="ListBullet"/>
            </w:pPr>
            <w:r w:rsidRPr="00A30C72">
              <w:t xml:space="preserve">Work instructions, including job sheets, plans, drawings and designs </w:t>
            </w:r>
          </w:p>
          <w:p w:rsidR="00000000" w:rsidRPr="00A30C72" w:rsidP="00A30C72">
            <w:pPr>
              <w:pStyle w:val="ListBullet"/>
            </w:pPr>
            <w:r w:rsidRPr="00A30C72">
              <w:t xml:space="preserve">Workplace procedures relating to reporting and communication </w:t>
            </w:r>
          </w:p>
        </w:tc>
      </w:tr>
    </w:tbl>
    <w:p w:rsidR="00687F03" w:rsidP="00A30C72">
      <w:pPr>
        <w:pStyle w:val="BodyText"/>
      </w:pPr>
    </w:p>
    <w:p w:rsidR="00687F03" w:rsidP="00A30C72">
      <w:pPr>
        <w:pStyle w:val="BodyText"/>
      </w:pPr>
    </w:p>
    <w:p w:rsidR="00000000" w:rsidRPr="00A30C72" w:rsidP="00A30C72">
      <w:pPr>
        <w:pStyle w:val="Heading1"/>
      </w:pPr>
      <w:bookmarkStart w:id="12" w:name="O_88130"/>
      <w:bookmarkEnd w:id="12"/>
      <w:r w:rsidRPr="00A30C72">
        <w:t>Unit Sector(s)</w:t>
      </w:r>
    </w:p>
    <w:tbl>
      <w:tblPr>
        <w:tblW w:w="0" w:type="auto"/>
        <w:tblLayout w:type="fixed"/>
        <w:tblCellMar>
          <w:left w:w="62" w:type="dxa"/>
          <w:right w:w="62" w:type="dxa"/>
        </w:tblCellMar>
        <w:tblLook w:val="0000"/>
      </w:tblPr>
      <w:tblGrid>
        <w:gridCol w:w="2614"/>
        <w:gridCol w:w="5908"/>
      </w:tblGrid>
      <w:tr w:rsidTr="00687F0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BodyText"/>
            </w:pPr>
            <w:r w:rsidRPr="00A30C72">
              <w:t>Furniture Finishing</w:t>
            </w:r>
          </w:p>
        </w:tc>
      </w:tr>
    </w:tbl>
    <w:p w:rsidR="00000000" w:rsidRPr="00A30C72" w:rsidP="00A30C72">
      <w:pPr>
        <w:pStyle w:val="BodyText"/>
      </w:pPr>
    </w:p>
    <w:p w:rsidR="00000000" w:rsidRPr="00A30C72" w:rsidP="00A30C72">
      <w:pPr>
        <w:pStyle w:val="AllowPageBreak"/>
      </w:pPr>
    </w:p>
    <w:p w:rsidR="00000000" w:rsidRPr="00A30C72" w:rsidP="00A30C72">
      <w:pPr>
        <w:pStyle w:val="Heading1"/>
      </w:pPr>
      <w:bookmarkStart w:id="13" w:name="O_157916"/>
      <w:bookmarkEnd w:id="13"/>
      <w:r w:rsidRPr="00A30C72">
        <w:t>Competency field</w:t>
      </w:r>
    </w:p>
    <w:tbl>
      <w:tblPr>
        <w:tblW w:w="0" w:type="auto"/>
        <w:tblLayout w:type="fixed"/>
        <w:tblCellMar>
          <w:left w:w="62" w:type="dxa"/>
          <w:right w:w="62" w:type="dxa"/>
        </w:tblCellMar>
        <w:tblLook w:val="0000"/>
      </w:tblPr>
      <w:tblGrid>
        <w:gridCol w:w="2784"/>
        <w:gridCol w:w="5738"/>
      </w:tblGrid>
      <w:tr w:rsidTr="00687F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BodyText"/>
            </w:pPr>
          </w:p>
        </w:tc>
      </w:tr>
    </w:tbl>
    <w:p w:rsidR="00000000" w:rsidRPr="00A30C72" w:rsidP="00A30C72">
      <w:pPr>
        <w:pStyle w:val="BodyText"/>
      </w:pPr>
    </w:p>
    <w:p w:rsidR="00000000" w:rsidRPr="00A30C72" w:rsidP="00A30C72">
      <w:pPr>
        <w:pStyle w:val="AllowPageBreak"/>
      </w:pPr>
    </w:p>
    <w:p w:rsidR="00000000" w:rsidRPr="00A30C72" w:rsidP="00A30C72">
      <w:pPr>
        <w:pStyle w:val="Heading1"/>
      </w:pPr>
      <w:bookmarkStart w:id="14" w:name="O_157915"/>
      <w:bookmarkEnd w:id="14"/>
      <w:r w:rsidRPr="00A30C72">
        <w:t>Co-requisite units</w:t>
      </w:r>
    </w:p>
    <w:tbl>
      <w:tblPr>
        <w:tblW w:w="0" w:type="auto"/>
        <w:tblLayout w:type="fixed"/>
        <w:tblCellMar>
          <w:left w:w="62" w:type="dxa"/>
          <w:right w:w="62" w:type="dxa"/>
        </w:tblCellMar>
        <w:tblLook w:val="0000"/>
      </w:tblPr>
      <w:tblGrid>
        <w:gridCol w:w="2641"/>
        <w:gridCol w:w="1322"/>
        <w:gridCol w:w="4559"/>
      </w:tblGrid>
      <w:tr w:rsidTr="00687F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r w:rsidRPr="00A30C7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p>
        </w:tc>
      </w:tr>
      <w:tr w:rsidTr="00687F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C72">
            <w:pPr>
              <w:pStyle w:val="BodyText"/>
              <w:rPr>
                <w:lang w:val="en-NZ"/>
              </w:rPr>
            </w:pPr>
          </w:p>
        </w:tc>
      </w:tr>
      <w:tr w:rsidTr="00687F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C72" w:rsidP="00A30C72">
            <w:pPr>
              <w:pStyle w:val="BodyText"/>
            </w:pPr>
          </w:p>
        </w:tc>
      </w:tr>
    </w:tbl>
    <w:p w:rsidR="00000000" w:rsidRPr="00A30C72" w:rsidP="00A30C72">
      <w:pPr>
        <w:pStyle w:val="BodyText"/>
      </w:pPr>
    </w:p>
    <w:p w:rsidR="00000000" w:rsidRPr="00A30C72" w:rsidP="00A30C72"/>
    <w:sectPr w:rsidSect="00A30C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C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F03" w:rsidP="00687F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C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03" w:rsidP="00A30C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7F03" w:rsidP="00A30C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87F03" w:rsidP="00A30C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C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F03" w:rsidP="00687F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C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03" w:rsidP="00A30C72">
    <w:pPr>
      <w:pStyle w:val="Header"/>
      <w:framePr w:wrap="around"/>
    </w:pPr>
    <w:r>
      <w:fldChar w:fldCharType="begin"/>
    </w:r>
    <w:r>
      <w:instrText xml:space="preserve"> TITLE   \* MERGEFORMAT </w:instrText>
    </w:r>
    <w:r>
      <w:fldChar w:fldCharType="separate"/>
    </w:r>
    <w:r>
      <w:t>LMFFF3001B Match and make up colours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7F03" w:rsidP="00A30C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3E89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B24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F22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C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0C72"/>
    <w:pPr>
      <w:spacing w:before="360" w:after="60"/>
      <w:outlineLvl w:val="0"/>
    </w:pPr>
    <w:rPr>
      <w:sz w:val="32"/>
    </w:rPr>
  </w:style>
  <w:style w:type="paragraph" w:styleId="Heading2">
    <w:name w:val="heading 2"/>
    <w:basedOn w:val="HeadingBase"/>
    <w:next w:val="BodyText"/>
    <w:link w:val="Heading2Char"/>
    <w:qFormat/>
    <w:rsid w:val="00A30C72"/>
    <w:pPr>
      <w:keepLines/>
      <w:spacing w:before="240" w:after="120"/>
      <w:outlineLvl w:val="1"/>
    </w:pPr>
    <w:rPr>
      <w:sz w:val="28"/>
      <w:szCs w:val="40"/>
    </w:rPr>
  </w:style>
  <w:style w:type="paragraph" w:styleId="Heading3">
    <w:name w:val="heading 3"/>
    <w:basedOn w:val="HeadingBase"/>
    <w:next w:val="BodyText"/>
    <w:link w:val="Heading3Char"/>
    <w:qFormat/>
    <w:rsid w:val="00A30C72"/>
    <w:pPr>
      <w:spacing w:before="180" w:after="120"/>
      <w:outlineLvl w:val="2"/>
    </w:pPr>
    <w:rPr>
      <w:spacing w:val="-10"/>
      <w:kern w:val="32"/>
    </w:rPr>
  </w:style>
  <w:style w:type="paragraph" w:styleId="Heading4">
    <w:name w:val="heading 4"/>
    <w:basedOn w:val="HeadingBase"/>
    <w:next w:val="BodyText"/>
    <w:link w:val="Heading4Char"/>
    <w:qFormat/>
    <w:rsid w:val="00A30C72"/>
    <w:pPr>
      <w:spacing w:before="160" w:after="120"/>
      <w:outlineLvl w:val="3"/>
    </w:pPr>
    <w:rPr>
      <w:sz w:val="22"/>
    </w:rPr>
  </w:style>
  <w:style w:type="paragraph" w:styleId="Heading5">
    <w:name w:val="heading 5"/>
    <w:basedOn w:val="HeadingBase"/>
    <w:next w:val="Normal"/>
    <w:link w:val="Heading5Char"/>
    <w:qFormat/>
    <w:rsid w:val="00A30C72"/>
    <w:pPr>
      <w:spacing w:before="80"/>
      <w:outlineLvl w:val="4"/>
    </w:pPr>
    <w:rPr>
      <w:color w:val="918585"/>
      <w:sz w:val="20"/>
    </w:rPr>
  </w:style>
  <w:style w:type="paragraph" w:styleId="Heading6">
    <w:name w:val="heading 6"/>
    <w:basedOn w:val="HeadingBase"/>
    <w:next w:val="Normal"/>
    <w:link w:val="Heading6Char"/>
    <w:qFormat/>
    <w:rsid w:val="00A30C72"/>
    <w:pPr>
      <w:spacing w:before="60"/>
      <w:outlineLvl w:val="5"/>
    </w:pPr>
    <w:rPr>
      <w:color w:val="918585"/>
      <w:sz w:val="20"/>
    </w:rPr>
  </w:style>
  <w:style w:type="paragraph" w:styleId="Heading7">
    <w:name w:val="heading 7"/>
    <w:basedOn w:val="Normal"/>
    <w:next w:val="Normal"/>
    <w:link w:val="Heading7Char"/>
    <w:qFormat/>
    <w:rsid w:val="00A30C72"/>
    <w:pPr>
      <w:ind w:left="720"/>
      <w:outlineLvl w:val="6"/>
    </w:pPr>
    <w:rPr>
      <w:i/>
    </w:rPr>
  </w:style>
  <w:style w:type="paragraph" w:styleId="Heading8">
    <w:name w:val="heading 8"/>
    <w:basedOn w:val="Normal"/>
    <w:next w:val="Normal"/>
    <w:link w:val="Heading8Char"/>
    <w:qFormat/>
    <w:rsid w:val="00A30C72"/>
    <w:pPr>
      <w:ind w:left="720"/>
      <w:outlineLvl w:val="7"/>
    </w:pPr>
    <w:rPr>
      <w:i/>
    </w:rPr>
  </w:style>
  <w:style w:type="paragraph" w:styleId="Heading9">
    <w:name w:val="heading 9"/>
    <w:basedOn w:val="Normal"/>
    <w:next w:val="Normal"/>
    <w:link w:val="Heading9Char"/>
    <w:qFormat/>
    <w:rsid w:val="00A30C72"/>
    <w:pPr>
      <w:ind w:left="720"/>
      <w:outlineLvl w:val="8"/>
    </w:pPr>
    <w:rPr>
      <w:i/>
    </w:rPr>
  </w:style>
  <w:style w:type="character" w:default="1" w:styleId="DefaultParagraphFont">
    <w:name w:val="Default Paragraph Font"/>
    <w:uiPriority w:val="1"/>
    <w:unhideWhenUsed/>
    <w:rsid w:val="00A30C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C72"/>
  </w:style>
  <w:style w:type="character" w:customStyle="1" w:styleId="Heading1Char">
    <w:name w:val="Heading 1 Char"/>
    <w:basedOn w:val="DefaultParagraphFont"/>
    <w:link w:val="Heading1"/>
    <w:rsid w:val="00A30C72"/>
    <w:rPr>
      <w:rFonts w:ascii="Times New Roman" w:eastAsia="Times New Roman" w:hAnsi="Times New Roman" w:cs="Times New Roman"/>
      <w:b/>
      <w:sz w:val="32"/>
      <w:szCs w:val="20"/>
      <w:lang w:eastAsia="en-US"/>
    </w:rPr>
  </w:style>
  <w:style w:type="paragraph" w:styleId="BodyText">
    <w:name w:val="Body Text"/>
    <w:basedOn w:val="Normal"/>
    <w:link w:val="BodyTextChar"/>
    <w:rsid w:val="00A30C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0C72"/>
    <w:rPr>
      <w:rFonts w:ascii="Times New Roman" w:eastAsia="Times New Roman" w:hAnsi="Times New Roman" w:cs="Times New Roman"/>
      <w:sz w:val="24"/>
      <w:lang w:val="en-US" w:eastAsia="en-US"/>
    </w:rPr>
  </w:style>
  <w:style w:type="paragraph" w:styleId="Footer">
    <w:name w:val="footer"/>
    <w:basedOn w:val="Normal"/>
    <w:link w:val="FooterChar"/>
    <w:rsid w:val="00A30C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C72"/>
    <w:rPr>
      <w:rFonts w:ascii="Times New Roman" w:eastAsia="Times New Roman" w:hAnsi="Times New Roman" w:cs="Times New Roman"/>
      <w:sz w:val="16"/>
      <w:lang w:val="en-US" w:eastAsia="en-US"/>
    </w:rPr>
  </w:style>
  <w:style w:type="paragraph" w:styleId="List">
    <w:name w:val="List"/>
    <w:basedOn w:val="BodyText"/>
    <w:next w:val="BodyText"/>
    <w:rsid w:val="00A30C72"/>
    <w:pPr>
      <w:tabs>
        <w:tab w:val="left" w:pos="340"/>
      </w:tabs>
      <w:spacing w:before="60" w:after="60"/>
      <w:ind w:left="340" w:hanging="340"/>
    </w:pPr>
  </w:style>
  <w:style w:type="paragraph" w:styleId="ListBullet">
    <w:name w:val="List Bullet"/>
    <w:basedOn w:val="List"/>
    <w:rsid w:val="00A30C72"/>
    <w:pPr>
      <w:numPr>
        <w:numId w:val="13"/>
      </w:numPr>
      <w:tabs>
        <w:tab w:val="clear" w:pos="340"/>
      </w:tabs>
      <w:spacing w:before="40" w:after="40"/>
    </w:pPr>
  </w:style>
  <w:style w:type="character" w:customStyle="1" w:styleId="SpecialBold">
    <w:name w:val="Special Bold"/>
    <w:basedOn w:val="DefaultParagraphFont"/>
    <w:rsid w:val="00A30C72"/>
    <w:rPr>
      <w:b/>
      <w:spacing w:val="0"/>
    </w:rPr>
  </w:style>
  <w:style w:type="paragraph" w:styleId="ListBullet2">
    <w:name w:val="List Bullet 2"/>
    <w:basedOn w:val="List2"/>
    <w:rsid w:val="00A30C72"/>
    <w:pPr>
      <w:numPr>
        <w:numId w:val="14"/>
      </w:numPr>
      <w:tabs>
        <w:tab w:val="clear" w:pos="680"/>
      </w:tabs>
    </w:pPr>
  </w:style>
  <w:style w:type="paragraph" w:styleId="Header">
    <w:name w:val="header"/>
    <w:basedOn w:val="Normal"/>
    <w:link w:val="HeaderChar"/>
    <w:rsid w:val="00A30C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C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0C72"/>
    <w:pPr>
      <w:spacing w:before="240" w:after="120"/>
      <w:outlineLvl w:val="0"/>
    </w:pPr>
    <w:rPr>
      <w:rFonts w:ascii="Times New Roman" w:hAnsi="Times New Roman"/>
      <w:b/>
      <w:sz w:val="28"/>
    </w:rPr>
  </w:style>
  <w:style w:type="paragraph" w:customStyle="1" w:styleId="AllowPageBreak">
    <w:name w:val="AllowPageBreak"/>
    <w:rsid w:val="00A30C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0C72"/>
    <w:pPr>
      <w:tabs>
        <w:tab w:val="left" w:pos="680"/>
      </w:tabs>
      <w:spacing w:before="60" w:after="60"/>
      <w:ind w:left="680" w:hanging="340"/>
    </w:pPr>
  </w:style>
  <w:style w:type="character" w:customStyle="1" w:styleId="Heading2Char">
    <w:name w:val="Heading 2 Char"/>
    <w:basedOn w:val="DefaultParagraphFont"/>
    <w:link w:val="Heading2"/>
    <w:rsid w:val="00A30C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C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C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C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C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C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0C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0C72"/>
    <w:rPr>
      <w:rFonts w:ascii="Courier New" w:eastAsia="Times New Roman" w:hAnsi="Courier New" w:cs="Times New Roman"/>
      <w:i/>
      <w:szCs w:val="20"/>
      <w:lang w:val="en-US" w:eastAsia="en-US"/>
    </w:rPr>
  </w:style>
  <w:style w:type="paragraph" w:customStyle="1" w:styleId="HeadingBase">
    <w:name w:val="Heading Base"/>
    <w:rsid w:val="00A30C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C72"/>
    <w:pPr>
      <w:tabs>
        <w:tab w:val="right" w:leader="dot" w:pos="9072"/>
      </w:tabs>
      <w:ind w:left="567"/>
    </w:pPr>
    <w:rPr>
      <w:szCs w:val="22"/>
    </w:rPr>
  </w:style>
  <w:style w:type="paragraph" w:customStyle="1" w:styleId="TOCBase">
    <w:name w:val="TOC Base"/>
    <w:rsid w:val="00A30C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C72"/>
    <w:pPr>
      <w:tabs>
        <w:tab w:val="right" w:leader="dot" w:pos="9072"/>
      </w:tabs>
      <w:spacing w:before="40" w:after="40"/>
      <w:ind w:left="284"/>
    </w:pPr>
    <w:rPr>
      <w:rFonts w:ascii="Times New Roman" w:hAnsi="Times New Roman"/>
    </w:rPr>
  </w:style>
  <w:style w:type="paragraph" w:styleId="TOC1">
    <w:name w:val="toc 1"/>
    <w:basedOn w:val="TOCBase"/>
    <w:next w:val="Normal"/>
    <w:rsid w:val="00A30C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0C72"/>
    <w:pPr>
      <w:spacing w:before="5040"/>
      <w:jc w:val="center"/>
    </w:pPr>
    <w:rPr>
      <w:sz w:val="48"/>
      <w:szCs w:val="72"/>
      <w:lang w:val="en-US"/>
    </w:rPr>
  </w:style>
  <w:style w:type="character" w:customStyle="1" w:styleId="TitleChar">
    <w:name w:val="Title Char"/>
    <w:basedOn w:val="DefaultParagraphFont"/>
    <w:link w:val="Title"/>
    <w:rsid w:val="00A30C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C72"/>
    <w:pPr>
      <w:tabs>
        <w:tab w:val="left" w:pos="3600"/>
        <w:tab w:val="left" w:pos="3958"/>
      </w:tabs>
    </w:pPr>
  </w:style>
  <w:style w:type="paragraph" w:customStyle="1" w:styleId="Note">
    <w:name w:val="Note"/>
    <w:basedOn w:val="BodyText"/>
    <w:rsid w:val="00A30C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C72"/>
    <w:pPr>
      <w:framePr w:wrap="auto" w:hAnchor="text" w:y="6049"/>
    </w:pPr>
    <w:rPr>
      <w:color w:val="000000"/>
      <w:sz w:val="40"/>
    </w:rPr>
  </w:style>
  <w:style w:type="paragraph" w:customStyle="1" w:styleId="TOCTitle">
    <w:name w:val="TOCTitle"/>
    <w:basedOn w:val="Heading1"/>
    <w:rsid w:val="00A30C72"/>
    <w:pPr>
      <w:spacing w:after="240"/>
      <w:jc w:val="center"/>
      <w:outlineLvl w:val="9"/>
    </w:pPr>
    <w:rPr>
      <w:caps/>
    </w:rPr>
  </w:style>
  <w:style w:type="paragraph" w:customStyle="1" w:styleId="Version">
    <w:name w:val="Version"/>
    <w:rsid w:val="00A30C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0C72"/>
    <w:pPr>
      <w:keepNext w:val="0"/>
      <w:tabs>
        <w:tab w:val="right" w:pos="4176"/>
      </w:tabs>
      <w:ind w:left="198" w:hanging="198"/>
    </w:pPr>
    <w:rPr>
      <w:rFonts w:ascii="Garamond" w:hAnsi="Garamond"/>
    </w:rPr>
  </w:style>
  <w:style w:type="paragraph" w:styleId="IndexHeading">
    <w:name w:val="index heading"/>
    <w:basedOn w:val="Normal"/>
    <w:next w:val="Index1"/>
    <w:semiHidden/>
    <w:rsid w:val="00A30C72"/>
    <w:pPr>
      <w:spacing w:before="120" w:after="120"/>
    </w:pPr>
    <w:rPr>
      <w:rFonts w:ascii="Arial" w:hAnsi="Arial"/>
      <w:b/>
      <w:color w:val="918585"/>
      <w:sz w:val="24"/>
    </w:rPr>
  </w:style>
  <w:style w:type="paragraph" w:customStyle="1" w:styleId="Chapter">
    <w:name w:val="Chapter"/>
    <w:basedOn w:val="Normal"/>
    <w:rsid w:val="00A30C72"/>
    <w:pPr>
      <w:spacing w:before="240"/>
    </w:pPr>
    <w:rPr>
      <w:rFonts w:ascii="Times New Roman" w:hAnsi="Times New Roman"/>
      <w:smallCaps/>
      <w:spacing w:val="80"/>
      <w:sz w:val="28"/>
    </w:rPr>
  </w:style>
  <w:style w:type="paragraph" w:customStyle="1" w:styleId="InChapter">
    <w:name w:val="InChapter"/>
    <w:basedOn w:val="Heading3"/>
    <w:rsid w:val="00A30C72"/>
    <w:pPr>
      <w:spacing w:after="240"/>
      <w:outlineLvl w:val="9"/>
    </w:pPr>
    <w:rPr>
      <w:noProof/>
    </w:rPr>
  </w:style>
  <w:style w:type="paragraph" w:styleId="Index2">
    <w:name w:val="index 2"/>
    <w:basedOn w:val="Normal"/>
    <w:next w:val="Normal"/>
    <w:semiHidden/>
    <w:rsid w:val="00A30C72"/>
    <w:pPr>
      <w:tabs>
        <w:tab w:val="right" w:pos="4176"/>
      </w:tabs>
      <w:ind w:left="568" w:hanging="284"/>
    </w:pPr>
    <w:rPr>
      <w:rFonts w:ascii="Garamond" w:hAnsi="Garamond"/>
    </w:rPr>
  </w:style>
  <w:style w:type="paragraph" w:customStyle="1" w:styleId="Byline">
    <w:name w:val="Byline"/>
    <w:rsid w:val="00A30C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C72"/>
    <w:pPr>
      <w:tabs>
        <w:tab w:val="clear" w:pos="3600"/>
        <w:tab w:val="clear" w:pos="3958"/>
      </w:tabs>
      <w:jc w:val="right"/>
    </w:pPr>
  </w:style>
  <w:style w:type="character" w:styleId="Emphasis">
    <w:name w:val="Emphasis"/>
    <w:basedOn w:val="DefaultParagraphFont"/>
    <w:qFormat/>
    <w:rsid w:val="00A30C72"/>
    <w:rPr>
      <w:i/>
    </w:rPr>
  </w:style>
  <w:style w:type="paragraph" w:styleId="Caption">
    <w:name w:val="caption"/>
    <w:basedOn w:val="BodyText"/>
    <w:next w:val="Normal"/>
    <w:qFormat/>
    <w:rsid w:val="00A30C72"/>
    <w:pPr>
      <w:framePr w:w="2268" w:hSpace="181" w:vSpace="181" w:wrap="around" w:vAnchor="text" w:hAnchor="page" w:x="1135" w:y="285" w:anchorLock="1"/>
    </w:pPr>
    <w:rPr>
      <w:i/>
    </w:rPr>
  </w:style>
  <w:style w:type="paragraph" w:customStyle="1" w:styleId="MiniTOCTitle">
    <w:name w:val="MiniTOCTitle"/>
    <w:basedOn w:val="Heading4"/>
    <w:rsid w:val="00A30C72"/>
    <w:pPr>
      <w:spacing w:before="240"/>
      <w:outlineLvl w:val="9"/>
    </w:pPr>
    <w:rPr>
      <w:noProof/>
      <w:sz w:val="24"/>
    </w:rPr>
  </w:style>
  <w:style w:type="paragraph" w:customStyle="1" w:styleId="MiniTOCItem">
    <w:name w:val="MiniTOCItem"/>
    <w:basedOn w:val="ListBullet"/>
    <w:rsid w:val="00A30C72"/>
    <w:pPr>
      <w:numPr>
        <w:numId w:val="0"/>
      </w:numPr>
      <w:tabs>
        <w:tab w:val="right" w:leader="dot" w:pos="6521"/>
      </w:tabs>
      <w:spacing w:before="0" w:after="0"/>
    </w:pPr>
  </w:style>
  <w:style w:type="paragraph" w:customStyle="1" w:styleId="TOFTitle">
    <w:name w:val="TOFTitle"/>
    <w:basedOn w:val="TOCTitle"/>
    <w:rsid w:val="00A30C72"/>
  </w:style>
  <w:style w:type="paragraph" w:styleId="TableofFigures">
    <w:name w:val="table of figures"/>
    <w:basedOn w:val="Normal"/>
    <w:next w:val="Normal"/>
    <w:semiHidden/>
    <w:rsid w:val="00A30C72"/>
    <w:pPr>
      <w:tabs>
        <w:tab w:val="right" w:leader="dot" w:pos="9072"/>
      </w:tabs>
      <w:ind w:left="970" w:hanging="403"/>
    </w:pPr>
    <w:rPr>
      <w:rFonts w:ascii="Times New Roman" w:hAnsi="Times New Roman"/>
      <w:b/>
    </w:rPr>
  </w:style>
  <w:style w:type="paragraph" w:styleId="ListNumber">
    <w:name w:val="List Number"/>
    <w:basedOn w:val="List"/>
    <w:rsid w:val="00A30C72"/>
    <w:pPr>
      <w:numPr>
        <w:numId w:val="11"/>
      </w:numPr>
    </w:pPr>
  </w:style>
  <w:style w:type="character" w:customStyle="1" w:styleId="WingdingSymbols">
    <w:name w:val="Wingding Symbols"/>
    <w:rsid w:val="00A30C72"/>
    <w:rPr>
      <w:rFonts w:ascii="Wingdings" w:hAnsi="Wingdings"/>
    </w:rPr>
  </w:style>
  <w:style w:type="paragraph" w:customStyle="1" w:styleId="TableHeading">
    <w:name w:val="Table Heading"/>
    <w:basedOn w:val="HeadingBase"/>
    <w:rsid w:val="00A30C72"/>
    <w:pPr>
      <w:keepLines/>
      <w:pBdr>
        <w:bottom w:val="single" w:sz="6" w:space="1" w:color="918585"/>
      </w:pBdr>
      <w:spacing w:before="240"/>
    </w:pPr>
  </w:style>
  <w:style w:type="character" w:customStyle="1" w:styleId="HotSpot">
    <w:name w:val="HotSpot"/>
    <w:rsid w:val="00A30C72"/>
    <w:rPr>
      <w:color w:val="0033CC"/>
      <w:u w:val="none"/>
    </w:rPr>
  </w:style>
  <w:style w:type="paragraph" w:customStyle="1" w:styleId="BodyTextRight">
    <w:name w:val="Body Text Right"/>
    <w:basedOn w:val="BodyText"/>
    <w:rsid w:val="00A30C72"/>
    <w:pPr>
      <w:spacing w:before="0" w:after="0"/>
      <w:jc w:val="right"/>
    </w:pPr>
  </w:style>
  <w:style w:type="paragraph" w:styleId="Index3">
    <w:name w:val="index 3"/>
    <w:basedOn w:val="ListNumber2"/>
    <w:next w:val="Normal"/>
    <w:semiHidden/>
    <w:rsid w:val="00A30C72"/>
    <w:pPr>
      <w:numPr>
        <w:numId w:val="0"/>
      </w:numPr>
      <w:tabs>
        <w:tab w:val="right" w:leader="dot" w:pos="4176"/>
      </w:tabs>
    </w:pPr>
  </w:style>
  <w:style w:type="paragraph" w:styleId="ListNumber2">
    <w:name w:val="List Number 2"/>
    <w:basedOn w:val="List2"/>
    <w:rsid w:val="00A30C72"/>
    <w:pPr>
      <w:numPr>
        <w:numId w:val="10"/>
      </w:numPr>
      <w:tabs>
        <w:tab w:val="clear" w:pos="1060"/>
      </w:tabs>
    </w:pPr>
  </w:style>
  <w:style w:type="paragraph" w:customStyle="1" w:styleId="MarginNote">
    <w:name w:val="Margin Note"/>
    <w:basedOn w:val="BodyText"/>
    <w:rsid w:val="00A30C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C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C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0C72"/>
    <w:rPr>
      <w:sz w:val="32"/>
    </w:rPr>
  </w:style>
  <w:style w:type="paragraph" w:customStyle="1" w:styleId="HeadingProcedure">
    <w:name w:val="Heading Procedure"/>
    <w:basedOn w:val="HeadingBase"/>
    <w:next w:val="Normal"/>
    <w:rsid w:val="00A30C72"/>
    <w:pPr>
      <w:tabs>
        <w:tab w:val="left" w:pos="0"/>
      </w:tabs>
      <w:spacing w:before="120" w:after="60"/>
    </w:pPr>
    <w:rPr>
      <w:i/>
      <w:color w:val="918585"/>
      <w:sz w:val="22"/>
    </w:rPr>
  </w:style>
  <w:style w:type="paragraph" w:customStyle="1" w:styleId="TableBodyText">
    <w:name w:val="Table Body Text"/>
    <w:basedOn w:val="BodyText"/>
    <w:rsid w:val="00A30C72"/>
    <w:pPr>
      <w:spacing w:before="60" w:after="60"/>
    </w:pPr>
  </w:style>
  <w:style w:type="paragraph" w:styleId="ListContinue">
    <w:name w:val="List Continue"/>
    <w:basedOn w:val="List"/>
    <w:rsid w:val="00A30C72"/>
    <w:pPr>
      <w:ind w:firstLine="0"/>
    </w:pPr>
  </w:style>
  <w:style w:type="paragraph" w:customStyle="1" w:styleId="ListNote">
    <w:name w:val="List Note"/>
    <w:basedOn w:val="List"/>
    <w:rsid w:val="00A30C72"/>
    <w:pPr>
      <w:pBdr>
        <w:top w:val="single" w:sz="6" w:space="2" w:color="918585"/>
        <w:bottom w:val="single" w:sz="6" w:space="2" w:color="918585"/>
      </w:pBdr>
      <w:tabs>
        <w:tab w:val="left" w:pos="1021"/>
      </w:tabs>
      <w:ind w:firstLine="0"/>
    </w:pPr>
  </w:style>
  <w:style w:type="paragraph" w:customStyle="1" w:styleId="Warning">
    <w:name w:val="Warning"/>
    <w:basedOn w:val="BodyText"/>
    <w:rsid w:val="00A30C72"/>
    <w:pPr>
      <w:shd w:val="clear" w:color="auto" w:fill="D9D9D9"/>
      <w:tabs>
        <w:tab w:val="left" w:pos="992"/>
      </w:tabs>
      <w:ind w:left="119" w:right="119"/>
    </w:pPr>
    <w:rPr>
      <w:sz w:val="20"/>
    </w:rPr>
  </w:style>
  <w:style w:type="paragraph" w:customStyle="1" w:styleId="MarginIcons">
    <w:name w:val="Margin Icons"/>
    <w:basedOn w:val="BodyText"/>
    <w:rsid w:val="00A30C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C72"/>
    <w:rPr>
      <w:rFonts w:ascii="Courier New" w:hAnsi="Courier New"/>
    </w:rPr>
  </w:style>
  <w:style w:type="paragraph" w:customStyle="1" w:styleId="NoteBullet">
    <w:name w:val="Note Bullet"/>
    <w:basedOn w:val="Note"/>
    <w:rsid w:val="00A30C72"/>
    <w:pPr>
      <w:tabs>
        <w:tab w:val="clear" w:pos="680"/>
      </w:tabs>
      <w:spacing w:before="60" w:after="60"/>
    </w:pPr>
  </w:style>
  <w:style w:type="paragraph" w:customStyle="1" w:styleId="SubHeading2">
    <w:name w:val="SubHeading2"/>
    <w:basedOn w:val="HeadingBase"/>
    <w:rsid w:val="00A30C72"/>
    <w:pPr>
      <w:spacing w:before="240" w:after="60"/>
    </w:pPr>
    <w:rPr>
      <w:sz w:val="20"/>
    </w:rPr>
  </w:style>
  <w:style w:type="paragraph" w:customStyle="1" w:styleId="SubHeading1">
    <w:name w:val="SubHeading1"/>
    <w:basedOn w:val="HeadingBase"/>
    <w:rsid w:val="00A30C72"/>
    <w:pPr>
      <w:spacing w:before="240" w:after="60"/>
    </w:pPr>
    <w:rPr>
      <w:color w:val="918585"/>
      <w:sz w:val="22"/>
    </w:rPr>
  </w:style>
  <w:style w:type="paragraph" w:customStyle="1" w:styleId="SideHeading">
    <w:name w:val="Side Heading"/>
    <w:basedOn w:val="HeadingBase"/>
    <w:rsid w:val="00A30C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C72"/>
    <w:pPr>
      <w:numPr>
        <w:numId w:val="12"/>
      </w:numPr>
    </w:pPr>
  </w:style>
  <w:style w:type="paragraph" w:styleId="PlainText">
    <w:name w:val="Plain Text"/>
    <w:basedOn w:val="Normal"/>
    <w:link w:val="PlainTextChar"/>
    <w:rsid w:val="00A30C72"/>
    <w:rPr>
      <w:sz w:val="20"/>
    </w:rPr>
  </w:style>
  <w:style w:type="character" w:customStyle="1" w:styleId="PlainTextChar">
    <w:name w:val="Plain Text Char"/>
    <w:basedOn w:val="DefaultParagraphFont"/>
    <w:link w:val="PlainText"/>
    <w:rsid w:val="00A30C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0C72"/>
    <w:rPr>
      <w:b/>
      <w:smallCaps/>
    </w:rPr>
  </w:style>
  <w:style w:type="paragraph" w:customStyle="1" w:styleId="TableListNumber">
    <w:name w:val="Table List Number"/>
    <w:basedOn w:val="ListNumber"/>
    <w:rsid w:val="00A30C72"/>
    <w:pPr>
      <w:numPr>
        <w:numId w:val="0"/>
      </w:numPr>
    </w:pPr>
  </w:style>
  <w:style w:type="paragraph" w:styleId="TOC4">
    <w:name w:val="toc 4"/>
    <w:basedOn w:val="TOCBase"/>
    <w:next w:val="Normal"/>
    <w:semiHidden/>
    <w:rsid w:val="00A30C72"/>
    <w:pPr>
      <w:tabs>
        <w:tab w:val="right" w:leader="dot" w:pos="9071"/>
      </w:tabs>
      <w:ind w:left="1701"/>
    </w:pPr>
  </w:style>
  <w:style w:type="paragraph" w:customStyle="1" w:styleId="ListAlpha">
    <w:name w:val="List Alpha"/>
    <w:basedOn w:val="List"/>
    <w:rsid w:val="00A30C72"/>
    <w:pPr>
      <w:numPr>
        <w:numId w:val="9"/>
      </w:numPr>
    </w:pPr>
  </w:style>
  <w:style w:type="paragraph" w:customStyle="1" w:styleId="ListAlpha2">
    <w:name w:val="List Alpha 2"/>
    <w:basedOn w:val="List2"/>
    <w:rsid w:val="00A30C72"/>
    <w:pPr>
      <w:numPr>
        <w:numId w:val="8"/>
      </w:numPr>
    </w:pPr>
  </w:style>
  <w:style w:type="paragraph" w:styleId="List3">
    <w:name w:val="List 3"/>
    <w:basedOn w:val="BodyText"/>
    <w:rsid w:val="00A30C72"/>
    <w:pPr>
      <w:tabs>
        <w:tab w:val="left" w:pos="1021"/>
      </w:tabs>
      <w:spacing w:before="60" w:after="60"/>
      <w:ind w:left="1020" w:hanging="340"/>
    </w:pPr>
  </w:style>
  <w:style w:type="paragraph" w:styleId="List4">
    <w:name w:val="List 4"/>
    <w:basedOn w:val="BodyText"/>
    <w:rsid w:val="00A30C72"/>
    <w:pPr>
      <w:tabs>
        <w:tab w:val="left" w:pos="1361"/>
      </w:tabs>
      <w:spacing w:before="60" w:after="60"/>
      <w:ind w:left="1361" w:hanging="340"/>
    </w:pPr>
  </w:style>
  <w:style w:type="paragraph" w:styleId="List5">
    <w:name w:val="List 5"/>
    <w:basedOn w:val="BodyText"/>
    <w:rsid w:val="00A30C72"/>
    <w:pPr>
      <w:tabs>
        <w:tab w:val="left" w:pos="1701"/>
      </w:tabs>
      <w:spacing w:before="60" w:after="60"/>
      <w:ind w:left="1701" w:hanging="340"/>
    </w:pPr>
  </w:style>
  <w:style w:type="paragraph" w:styleId="ListBullet3">
    <w:name w:val="List Bullet 3"/>
    <w:basedOn w:val="List3"/>
    <w:rsid w:val="00A30C72"/>
    <w:pPr>
      <w:numPr>
        <w:numId w:val="15"/>
      </w:numPr>
      <w:tabs>
        <w:tab w:val="clear" w:pos="1021"/>
      </w:tabs>
      <w:ind w:left="1037" w:hanging="357"/>
    </w:pPr>
  </w:style>
  <w:style w:type="paragraph" w:styleId="ListBullet4">
    <w:name w:val="List Bullet 4"/>
    <w:basedOn w:val="List4"/>
    <w:rsid w:val="00A30C72"/>
    <w:pPr>
      <w:numPr>
        <w:numId w:val="3"/>
      </w:numPr>
    </w:pPr>
  </w:style>
  <w:style w:type="paragraph" w:styleId="ListBullet5">
    <w:name w:val="List Bullet 5"/>
    <w:basedOn w:val="List5"/>
    <w:rsid w:val="00A30C72"/>
    <w:pPr>
      <w:numPr>
        <w:numId w:val="4"/>
      </w:numPr>
    </w:pPr>
  </w:style>
  <w:style w:type="paragraph" w:styleId="ListContinue2">
    <w:name w:val="List Continue 2"/>
    <w:basedOn w:val="List2"/>
    <w:rsid w:val="00A30C72"/>
    <w:pPr>
      <w:ind w:firstLine="0"/>
    </w:pPr>
  </w:style>
  <w:style w:type="paragraph" w:styleId="ListContinue3">
    <w:name w:val="List Continue 3"/>
    <w:basedOn w:val="List3"/>
    <w:rsid w:val="00A30C72"/>
    <w:pPr>
      <w:ind w:left="1021" w:firstLine="0"/>
    </w:pPr>
  </w:style>
  <w:style w:type="paragraph" w:styleId="ListContinue4">
    <w:name w:val="List Continue 4"/>
    <w:basedOn w:val="List4"/>
    <w:rsid w:val="00A30C72"/>
    <w:pPr>
      <w:ind w:firstLine="0"/>
    </w:pPr>
  </w:style>
  <w:style w:type="paragraph" w:styleId="ListContinue5">
    <w:name w:val="List Continue 5"/>
    <w:basedOn w:val="List5"/>
    <w:rsid w:val="00A30C72"/>
    <w:pPr>
      <w:ind w:firstLine="0"/>
    </w:pPr>
  </w:style>
  <w:style w:type="paragraph" w:styleId="ListNumber3">
    <w:name w:val="List Number 3"/>
    <w:basedOn w:val="List3"/>
    <w:rsid w:val="00A30C72"/>
    <w:pPr>
      <w:numPr>
        <w:numId w:val="5"/>
      </w:numPr>
    </w:pPr>
  </w:style>
  <w:style w:type="paragraph" w:styleId="ListNumber4">
    <w:name w:val="List Number 4"/>
    <w:basedOn w:val="List4"/>
    <w:rsid w:val="00A30C72"/>
    <w:pPr>
      <w:numPr>
        <w:numId w:val="6"/>
      </w:numPr>
    </w:pPr>
  </w:style>
  <w:style w:type="paragraph" w:styleId="ListNumber5">
    <w:name w:val="List Number 5"/>
    <w:basedOn w:val="List5"/>
    <w:rsid w:val="00A30C72"/>
    <w:pPr>
      <w:numPr>
        <w:numId w:val="7"/>
      </w:numPr>
    </w:pPr>
  </w:style>
  <w:style w:type="paragraph" w:styleId="BlockText">
    <w:name w:val="Block Text"/>
    <w:basedOn w:val="Normal"/>
    <w:rsid w:val="00A30C72"/>
    <w:pPr>
      <w:spacing w:after="120"/>
      <w:ind w:left="1440" w:right="1440"/>
    </w:pPr>
  </w:style>
  <w:style w:type="character" w:customStyle="1" w:styleId="Subscript">
    <w:name w:val="Subscript"/>
    <w:basedOn w:val="DefaultParagraphFont"/>
    <w:rsid w:val="00A30C72"/>
    <w:rPr>
      <w:sz w:val="16"/>
      <w:vertAlign w:val="subscript"/>
    </w:rPr>
  </w:style>
  <w:style w:type="character" w:customStyle="1" w:styleId="Superscript">
    <w:name w:val="Superscript"/>
    <w:basedOn w:val="DefaultParagraphFont"/>
    <w:rsid w:val="00A30C72"/>
    <w:rPr>
      <w:sz w:val="16"/>
      <w:vertAlign w:val="superscript"/>
    </w:rPr>
  </w:style>
  <w:style w:type="character" w:customStyle="1" w:styleId="Symbols">
    <w:name w:val="Symbols"/>
    <w:basedOn w:val="DefaultParagraphFont"/>
    <w:rsid w:val="00A30C72"/>
    <w:rPr>
      <w:rFonts w:ascii="Symbol" w:hAnsi="Symbol"/>
    </w:rPr>
  </w:style>
  <w:style w:type="character" w:customStyle="1" w:styleId="MenuOptions">
    <w:name w:val="Menu Options"/>
    <w:basedOn w:val="DefaultParagraphFont"/>
    <w:rsid w:val="00A30C72"/>
    <w:rPr>
      <w:rFonts w:ascii="Arial Narrow" w:hAnsi="Arial Narrow"/>
      <w:smallCaps/>
    </w:rPr>
  </w:style>
  <w:style w:type="character" w:customStyle="1" w:styleId="Buttons">
    <w:name w:val="Buttons"/>
    <w:basedOn w:val="DefaultParagraphFont"/>
    <w:rsid w:val="00A30C72"/>
    <w:rPr>
      <w:b/>
    </w:rPr>
  </w:style>
  <w:style w:type="character" w:customStyle="1" w:styleId="Underlined">
    <w:name w:val="Underlined"/>
    <w:basedOn w:val="DefaultParagraphFont"/>
    <w:rsid w:val="00A30C72"/>
    <w:rPr>
      <w:u w:val="single"/>
    </w:rPr>
  </w:style>
  <w:style w:type="paragraph" w:customStyle="1" w:styleId="TableBodyTextRight">
    <w:name w:val="Table Body Text Right"/>
    <w:basedOn w:val="TableBodyText"/>
    <w:rsid w:val="00A30C72"/>
    <w:pPr>
      <w:widowControl w:val="0"/>
      <w:autoSpaceDE w:val="0"/>
      <w:autoSpaceDN w:val="0"/>
      <w:adjustRightInd w:val="0"/>
      <w:jc w:val="right"/>
    </w:pPr>
    <w:rPr>
      <w:rFonts w:cs="Arial"/>
      <w:szCs w:val="18"/>
    </w:rPr>
  </w:style>
  <w:style w:type="paragraph" w:customStyle="1" w:styleId="CopyrightText">
    <w:name w:val="Copyright Text"/>
    <w:basedOn w:val="BodyText"/>
    <w:rsid w:val="00A30C72"/>
    <w:rPr>
      <w:sz w:val="18"/>
    </w:rPr>
  </w:style>
  <w:style w:type="paragraph" w:customStyle="1" w:styleId="BodySmallRight">
    <w:name w:val="Body Small Right"/>
    <w:basedOn w:val="BodyTextRight"/>
    <w:rsid w:val="00A30C72"/>
    <w:rPr>
      <w:sz w:val="18"/>
      <w:szCs w:val="18"/>
    </w:rPr>
  </w:style>
  <w:style w:type="paragraph" w:customStyle="1" w:styleId="MarginEdition">
    <w:name w:val="Margin Edition"/>
    <w:basedOn w:val="MarginNote"/>
    <w:rsid w:val="00A30C72"/>
    <w:pPr>
      <w:spacing w:before="0" w:after="0"/>
    </w:pPr>
    <w:rPr>
      <w:rFonts w:ascii="Times New Roman" w:hAnsi="Times New Roman"/>
      <w:color w:val="999999"/>
    </w:rPr>
  </w:style>
  <w:style w:type="paragraph" w:customStyle="1" w:styleId="Spacer">
    <w:name w:val="Spacer"/>
    <w:basedOn w:val="Normal"/>
    <w:rsid w:val="00A30C72"/>
    <w:rPr>
      <w:sz w:val="2"/>
      <w:szCs w:val="2"/>
    </w:rPr>
  </w:style>
  <w:style w:type="character" w:customStyle="1" w:styleId="Small">
    <w:name w:val="Small"/>
    <w:basedOn w:val="DefaultParagraphFont"/>
    <w:rsid w:val="00A30C72"/>
    <w:rPr>
      <w:sz w:val="16"/>
    </w:rPr>
  </w:style>
  <w:style w:type="paragraph" w:customStyle="1" w:styleId="WideTable">
    <w:name w:val="Wide Table"/>
    <w:basedOn w:val="Normal"/>
    <w:rsid w:val="00A30C72"/>
    <w:pPr>
      <w:ind w:left="-1418"/>
    </w:pPr>
    <w:rPr>
      <w:sz w:val="2"/>
      <w:szCs w:val="2"/>
    </w:rPr>
  </w:style>
  <w:style w:type="character" w:styleId="PageNumber">
    <w:name w:val="page number"/>
    <w:basedOn w:val="DefaultParagraphFont"/>
    <w:rsid w:val="00A30C72"/>
  </w:style>
  <w:style w:type="paragraph" w:styleId="Quote">
    <w:name w:val="Quote"/>
    <w:basedOn w:val="Heading1"/>
    <w:link w:val="QuoteChar"/>
    <w:qFormat/>
    <w:rsid w:val="00A30C72"/>
    <w:rPr>
      <w:b w:val="0"/>
      <w:sz w:val="72"/>
      <w:szCs w:val="72"/>
      <w:lang w:val="en-NZ"/>
    </w:rPr>
  </w:style>
  <w:style w:type="character" w:customStyle="1" w:styleId="QuoteChar">
    <w:name w:val="Quote Char"/>
    <w:basedOn w:val="DefaultParagraphFont"/>
    <w:link w:val="Quote"/>
    <w:rsid w:val="00A30C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C72"/>
    <w:pPr>
      <w:pageBreakBefore/>
    </w:pPr>
  </w:style>
  <w:style w:type="paragraph" w:customStyle="1" w:styleId="Border">
    <w:name w:val="Border"/>
    <w:basedOn w:val="Normal"/>
    <w:qFormat/>
    <w:rsid w:val="00A30C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C72"/>
    <w:rPr>
      <w:b/>
      <w:bCs/>
      <w:i/>
      <w:iCs/>
      <w:color w:val="auto"/>
    </w:rPr>
  </w:style>
  <w:style w:type="paragraph" w:styleId="IntenseQuote">
    <w:name w:val="Intense Quote"/>
    <w:basedOn w:val="Normal"/>
    <w:next w:val="Normal"/>
    <w:link w:val="IntenseQuoteChar"/>
    <w:uiPriority w:val="30"/>
    <w:qFormat/>
    <w:rsid w:val="00A30C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C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0C72"/>
    <w:rPr>
      <w:smallCaps/>
      <w:color w:val="auto"/>
      <w:u w:val="single"/>
    </w:rPr>
  </w:style>
  <w:style w:type="character" w:styleId="IntenseReference">
    <w:name w:val="Intense Reference"/>
    <w:basedOn w:val="DefaultParagraphFont"/>
    <w:uiPriority w:val="32"/>
    <w:qFormat/>
    <w:rsid w:val="00A30C72"/>
    <w:rPr>
      <w:b/>
      <w:bCs/>
      <w:smallCaps/>
      <w:color w:val="auto"/>
      <w:spacing w:val="5"/>
      <w:u w:val="single"/>
    </w:rPr>
  </w:style>
  <w:style w:type="paragraph" w:customStyle="1" w:styleId="2ColumnHeading">
    <w:name w:val="2Column Heading"/>
    <w:basedOn w:val="BodyText"/>
    <w:qFormat/>
    <w:rsid w:val="00A30C72"/>
    <w:pPr>
      <w:spacing w:after="60"/>
      <w:ind w:left="-2268"/>
    </w:pPr>
    <w:rPr>
      <w:b/>
    </w:rPr>
  </w:style>
  <w:style w:type="paragraph" w:customStyle="1" w:styleId="Heading1TOC">
    <w:name w:val="Heading1 TOC"/>
    <w:basedOn w:val="Normal"/>
    <w:qFormat/>
    <w:rsid w:val="00A30C72"/>
    <w:pPr>
      <w:spacing w:before="240" w:after="120"/>
    </w:pPr>
    <w:rPr>
      <w:rFonts w:ascii="Times New Roman" w:hAnsi="Times New Roman"/>
      <w:b/>
      <w:sz w:val="32"/>
    </w:rPr>
  </w:style>
  <w:style w:type="paragraph" w:customStyle="1" w:styleId="Heading2TOC">
    <w:name w:val="Heading2 TOC"/>
    <w:basedOn w:val="Normal"/>
    <w:qFormat/>
    <w:rsid w:val="00A30C72"/>
    <w:pPr>
      <w:spacing w:before="240" w:after="60"/>
    </w:pPr>
    <w:rPr>
      <w:rFonts w:ascii="Times New Roman" w:hAnsi="Times New Roman"/>
      <w:b/>
      <w:sz w:val="28"/>
    </w:rPr>
  </w:style>
  <w:style w:type="character" w:customStyle="1" w:styleId="Underline">
    <w:name w:val="Underline"/>
    <w:basedOn w:val="DefaultParagraphFont"/>
    <w:qFormat/>
    <w:rsid w:val="00A30C72"/>
    <w:rPr>
      <w:u w:val="single"/>
    </w:rPr>
  </w:style>
  <w:style w:type="character" w:customStyle="1" w:styleId="BoldandItalics">
    <w:name w:val="Bold and Italics"/>
    <w:qFormat/>
    <w:rsid w:val="00A30C72"/>
    <w:rPr>
      <w:b/>
      <w:i/>
      <w:u w:val="none"/>
    </w:rPr>
  </w:style>
  <w:style w:type="paragraph" w:styleId="BalloonText">
    <w:name w:val="Balloon Text"/>
    <w:basedOn w:val="Normal"/>
    <w:link w:val="BalloonTextChar"/>
    <w:rsid w:val="00A30C72"/>
    <w:rPr>
      <w:rFonts w:ascii="Tahoma" w:hAnsi="Tahoma" w:cs="Tahoma"/>
      <w:sz w:val="16"/>
      <w:szCs w:val="16"/>
    </w:rPr>
  </w:style>
  <w:style w:type="character" w:customStyle="1" w:styleId="BalloonTextChar">
    <w:name w:val="Balloon Text Char"/>
    <w:basedOn w:val="DefaultParagraphFont"/>
    <w:link w:val="BalloonText"/>
    <w:rsid w:val="00A30C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0C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0C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7275</Characters>
  <Application>Microsoft Office Word</Application>
  <DocSecurity>0</DocSecurity>
  <Lines>271</Lines>
  <Paragraphs>140</Paragraphs>
  <ScaleCrop>false</ScaleCrop>
  <Company>Author-it Software Corporation Ltd.</Company>
  <LinksUpToDate>false</LinksUpToDate>
  <CharactersWithSpaces>8359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LMFFF3001B Match and make up colours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2012-05-26T17:21:00Z</dcterms:created>
  <dcterms:modified xsi:type="dcterms:W3CDTF">2012-05-26T17:21:00Z</dcterms:modified>
</cp:coreProperties>
</file>