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52B" w:rsidP="006D252B">
      <w:pPr>
        <w:pStyle w:val="Title"/>
      </w:pPr>
      <w:r>
        <w:fldChar w:fldCharType="begin"/>
      </w:r>
      <w:r>
        <w:instrText xml:space="preserve"> TITLE   \* MERGEFORMAT </w:instrText>
      </w:r>
      <w:r>
        <w:fldChar w:fldCharType="separate"/>
      </w:r>
      <w:r>
        <w:t>LMFFF2007B Apply stains, fillers and bleach</w:t>
      </w:r>
      <w:r>
        <w:fldChar w:fldCharType="end"/>
      </w:r>
    </w:p>
    <w:p w:rsidR="006D252B" w:rsidP="006D252B">
      <w:pPr>
        <w:pStyle w:val="Version"/>
        <w:sectPr w:rsidSect="00BB1C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1CDF" w:rsidP="00BB1CDF">
      <w:pPr>
        <w:pStyle w:val="SuperHeading"/>
      </w:pPr>
      <w:r w:rsidRPr="00BB1CDF">
        <w:t>LMFFF2007B Apply stains, fillers and bleach</w:t>
      </w:r>
    </w:p>
    <w:p w:rsidR="00000000" w:rsidRPr="00BB1CDF" w:rsidP="00BB1CDF">
      <w:pPr>
        <w:pStyle w:val="SuperHeading"/>
      </w:pPr>
    </w:p>
    <w:p w:rsidR="00000000" w:rsidRPr="00BB1CDF" w:rsidP="00BB1CDF">
      <w:pPr>
        <w:pStyle w:val="Heading1"/>
      </w:pPr>
      <w:bookmarkStart w:id="1" w:name="O_88095"/>
      <w:bookmarkEnd w:id="1"/>
      <w:r w:rsidRPr="00BB1CDF">
        <w:t>Modification History</w:t>
      </w:r>
    </w:p>
    <w:p w:rsidR="00000000" w:rsidRPr="00BB1CDF" w:rsidP="00BB1CDF">
      <w:pPr>
        <w:pStyle w:val="BodyText"/>
      </w:pPr>
      <w:r w:rsidRPr="00BB1CDF">
        <w:t>Not applicable.</w:t>
      </w:r>
    </w:p>
    <w:p w:rsidR="00000000" w:rsidRPr="00BB1CDF" w:rsidP="00BB1CDF">
      <w:pPr>
        <w:pStyle w:val="AllowPageBreak"/>
      </w:pPr>
    </w:p>
    <w:p w:rsidR="00000000" w:rsidRPr="00BB1CDF" w:rsidP="00BB1CDF">
      <w:pPr>
        <w:pStyle w:val="Heading1"/>
      </w:pPr>
      <w:bookmarkStart w:id="2" w:name="O_88096"/>
      <w:bookmarkEnd w:id="2"/>
      <w:r w:rsidRPr="00BB1CDF">
        <w:t>Unit Descriptor</w:t>
      </w:r>
    </w:p>
    <w:tbl>
      <w:tblPr>
        <w:tblW w:w="0" w:type="auto"/>
        <w:tblLayout w:type="fixed"/>
        <w:tblCellMar>
          <w:left w:w="62" w:type="dxa"/>
          <w:right w:w="62" w:type="dxa"/>
        </w:tblCellMar>
        <w:tblLook w:val="0000"/>
      </w:tblPr>
      <w:tblGrid>
        <w:gridCol w:w="2671"/>
        <w:gridCol w:w="5851"/>
      </w:tblGrid>
      <w:tr w:rsidTr="006D252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BodyText"/>
            </w:pPr>
            <w:r w:rsidRPr="00BB1CDF">
              <w:t>This unit covers the co</w:t>
            </w:r>
            <w:r w:rsidRPr="00BB1CDF">
              <w:t>mpetency to apply stains, fillers and bleach to timber surfaces.</w:t>
            </w:r>
          </w:p>
        </w:tc>
      </w:tr>
    </w:tbl>
    <w:p w:rsidR="00000000" w:rsidRPr="00BB1CDF" w:rsidP="00BB1CDF">
      <w:pPr>
        <w:pStyle w:val="BodyText"/>
      </w:pPr>
    </w:p>
    <w:p w:rsidR="00000000" w:rsidRPr="00BB1CDF" w:rsidP="00BB1CDF">
      <w:pPr>
        <w:pStyle w:val="AllowPageBreak"/>
      </w:pPr>
    </w:p>
    <w:p w:rsidR="00000000" w:rsidRPr="00BB1CDF" w:rsidP="00BB1CDF">
      <w:pPr>
        <w:pStyle w:val="Heading1"/>
      </w:pPr>
      <w:bookmarkStart w:id="3" w:name="O_88097"/>
      <w:bookmarkEnd w:id="3"/>
      <w:r w:rsidRPr="00BB1CDF">
        <w:t>Application of the Unit</w:t>
      </w:r>
    </w:p>
    <w:tbl>
      <w:tblPr>
        <w:tblW w:w="0" w:type="auto"/>
        <w:tblLayout w:type="fixed"/>
        <w:tblCellMar>
          <w:left w:w="62" w:type="dxa"/>
          <w:right w:w="62" w:type="dxa"/>
        </w:tblCellMar>
        <w:tblLook w:val="0000"/>
      </w:tblPr>
      <w:tblGrid>
        <w:gridCol w:w="2764"/>
        <w:gridCol w:w="5758"/>
      </w:tblGrid>
      <w:tr w:rsidTr="006D252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BodyText"/>
            </w:pPr>
          </w:p>
        </w:tc>
      </w:tr>
    </w:tbl>
    <w:p w:rsidR="00000000" w:rsidRPr="00BB1CDF" w:rsidP="00BB1CDF">
      <w:pPr>
        <w:pStyle w:val="BodyText"/>
      </w:pPr>
    </w:p>
    <w:p w:rsidR="00000000" w:rsidRPr="00BB1CDF" w:rsidP="00BB1CDF">
      <w:pPr>
        <w:pStyle w:val="AllowPageBreak"/>
      </w:pPr>
    </w:p>
    <w:p w:rsidR="00000000" w:rsidRPr="00BB1CDF" w:rsidP="00BB1CDF">
      <w:pPr>
        <w:pStyle w:val="Heading1"/>
      </w:pPr>
      <w:bookmarkStart w:id="4" w:name="O_88098"/>
      <w:bookmarkEnd w:id="4"/>
      <w:r w:rsidRPr="00BB1CDF">
        <w:t>Licensing/Regulatory Information</w:t>
      </w:r>
    </w:p>
    <w:p w:rsidR="00000000" w:rsidRPr="00BB1CDF" w:rsidP="00BB1CDF">
      <w:pPr>
        <w:pStyle w:val="BodyText"/>
      </w:pPr>
      <w:r w:rsidRPr="00BB1CDF">
        <w:t>Not applicable.</w:t>
      </w:r>
    </w:p>
    <w:p w:rsidR="00000000" w:rsidRPr="00BB1CDF" w:rsidP="00BB1CDF">
      <w:pPr>
        <w:pStyle w:val="AllowPageBreak"/>
      </w:pPr>
    </w:p>
    <w:p w:rsidR="00000000" w:rsidRPr="00BB1CDF" w:rsidP="00BB1CDF">
      <w:pPr>
        <w:pStyle w:val="Heading1"/>
      </w:pPr>
      <w:bookmarkStart w:id="5" w:name="O_88100"/>
      <w:bookmarkEnd w:id="5"/>
      <w:r w:rsidRPr="00BB1CDF">
        <w:t>Pre-Requisites</w:t>
      </w:r>
    </w:p>
    <w:tbl>
      <w:tblPr>
        <w:tblW w:w="0" w:type="auto"/>
        <w:tblLayout w:type="fixed"/>
        <w:tblCellMar>
          <w:left w:w="62" w:type="dxa"/>
          <w:right w:w="62" w:type="dxa"/>
        </w:tblCellMar>
        <w:tblLook w:val="0000"/>
      </w:tblPr>
      <w:tblGrid>
        <w:gridCol w:w="2771"/>
        <w:gridCol w:w="1313"/>
        <w:gridCol w:w="4438"/>
      </w:tblGrid>
      <w:tr w:rsidTr="006D252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t>Nil</w:t>
            </w:r>
          </w:p>
        </w:tc>
      </w:tr>
      <w:tr w:rsidTr="006D252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p>
        </w:tc>
      </w:tr>
      <w:tr w:rsidTr="006D252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BodyText"/>
            </w:pPr>
          </w:p>
        </w:tc>
      </w:tr>
    </w:tbl>
    <w:p w:rsidR="00000000" w:rsidRPr="00BB1CDF" w:rsidP="00BB1CDF">
      <w:pPr>
        <w:pStyle w:val="BodyText"/>
      </w:pPr>
    </w:p>
    <w:p w:rsidR="00000000" w:rsidRPr="00BB1CDF" w:rsidP="00BB1CDF">
      <w:pPr>
        <w:pStyle w:val="AllowPageBreak"/>
      </w:pPr>
    </w:p>
    <w:p w:rsidR="00000000" w:rsidRPr="00BB1CDF" w:rsidP="00BB1CDF">
      <w:pPr>
        <w:pStyle w:val="Heading1"/>
      </w:pPr>
      <w:bookmarkStart w:id="6" w:name="O_88099"/>
      <w:bookmarkEnd w:id="6"/>
      <w:r w:rsidRPr="00BB1CDF">
        <w:t>Employability Skills Information</w:t>
      </w:r>
    </w:p>
    <w:tbl>
      <w:tblPr>
        <w:tblW w:w="0" w:type="auto"/>
        <w:tblLayout w:type="fixed"/>
        <w:tblCellMar>
          <w:left w:w="62" w:type="dxa"/>
          <w:right w:w="62" w:type="dxa"/>
        </w:tblCellMar>
        <w:tblLook w:val="0000"/>
      </w:tblPr>
      <w:tblGrid>
        <w:gridCol w:w="2802"/>
        <w:gridCol w:w="5720"/>
      </w:tblGrid>
      <w:tr w:rsidTr="006D25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BodyText"/>
            </w:pPr>
            <w:r w:rsidRPr="00BB1CDF">
              <w:t>This unit contains employability skills.</w:t>
            </w:r>
          </w:p>
        </w:tc>
      </w:tr>
    </w:tbl>
    <w:p w:rsidR="00000000" w:rsidRPr="00BB1CDF" w:rsidP="00BB1CDF">
      <w:pPr>
        <w:pStyle w:val="BodyText"/>
      </w:pPr>
    </w:p>
    <w:p w:rsidR="00000000" w:rsidRPr="00BB1CDF" w:rsidP="00BB1CDF">
      <w:pPr>
        <w:pStyle w:val="AllowPageBreak"/>
      </w:pPr>
    </w:p>
    <w:p w:rsidR="00000000" w:rsidRPr="00BB1CDF" w:rsidP="00BB1CDF">
      <w:pPr>
        <w:pStyle w:val="Heading1"/>
      </w:pPr>
      <w:bookmarkStart w:id="7" w:name="O_88101"/>
      <w:bookmarkEnd w:id="7"/>
      <w:r w:rsidRPr="00BB1CDF">
        <w:t>Elements and Performance Criteria Pre-Content</w:t>
      </w:r>
    </w:p>
    <w:tbl>
      <w:tblPr>
        <w:tblW w:w="0" w:type="auto"/>
        <w:tblLayout w:type="fixed"/>
        <w:tblCellMar>
          <w:left w:w="62" w:type="dxa"/>
          <w:right w:w="62" w:type="dxa"/>
        </w:tblCellMar>
        <w:tblLook w:val="0000"/>
      </w:tblPr>
      <w:tblGrid>
        <w:gridCol w:w="2527"/>
        <w:gridCol w:w="5995"/>
      </w:tblGrid>
      <w:tr w:rsidTr="006D252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BodyText"/>
            </w:pPr>
            <w:r w:rsidRPr="00BB1CDF">
              <w:t>Perform</w:t>
            </w:r>
            <w:r w:rsidRPr="00BB1CDF">
              <w:t xml:space="preserve">ance criteria describe the performance needed to demonstrate achievement of the element. Where bold italicised text is used, further information is detailed in the required skills and knowledge section and the range statement. Assessment of performance is </w:t>
            </w:r>
            <w:r w:rsidRPr="00BB1CDF">
              <w:t>to be consistent with the evidence guide.</w:t>
            </w:r>
          </w:p>
        </w:tc>
      </w:tr>
    </w:tbl>
    <w:p w:rsidR="00000000" w:rsidRPr="00BB1CDF" w:rsidP="00BB1CDF">
      <w:pPr>
        <w:pStyle w:val="BodyText"/>
      </w:pPr>
    </w:p>
    <w:p w:rsidR="00000000" w:rsidRPr="00BB1CDF" w:rsidP="00BB1CDF">
      <w:pPr>
        <w:pStyle w:val="AllowPageBreak"/>
      </w:pPr>
    </w:p>
    <w:p w:rsidR="00000000" w:rsidRPr="00BB1CDF" w:rsidP="00BB1CDF">
      <w:pPr>
        <w:pStyle w:val="Heading1"/>
      </w:pPr>
      <w:bookmarkStart w:id="8" w:name="O_88102"/>
      <w:bookmarkEnd w:id="8"/>
      <w:r w:rsidRPr="00BB1CDF">
        <w:t>Elements and Performance Criteria</w:t>
      </w:r>
    </w:p>
    <w:tbl>
      <w:tblPr>
        <w:tblW w:w="0" w:type="auto"/>
        <w:tblLayout w:type="fixed"/>
        <w:tblCellMar>
          <w:left w:w="62" w:type="dxa"/>
          <w:right w:w="62" w:type="dxa"/>
        </w:tblCellMar>
        <w:tblLook w:val="0000"/>
      </w:tblPr>
      <w:tblGrid>
        <w:gridCol w:w="2527"/>
        <w:gridCol w:w="5995"/>
      </w:tblGrid>
      <w:tr w:rsidTr="006D252B">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BodyText"/>
            </w:pPr>
            <w:r w:rsidRPr="00BB1CDF">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PERFORMANCE CRITERIA</w:t>
            </w:r>
          </w:p>
        </w:tc>
      </w:tr>
      <w:tr w:rsidTr="006D252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List"/>
              <w:rPr>
                <w:lang w:val="en-NZ"/>
              </w:rPr>
            </w:pPr>
            <w:r w:rsidRPr="00BB1CDF">
              <w:t>1.</w:t>
            </w:r>
            <w:r w:rsidRPr="00BB1CDF">
              <w:tab/>
              <w:t>Prepare for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List2"/>
            </w:pPr>
            <w:r w:rsidRPr="00BB1CDF">
              <w:t>1.1.</w:t>
            </w:r>
            <w:r w:rsidRPr="00BB1CDF">
              <w:tab/>
            </w:r>
            <w:r w:rsidRPr="00BB1CDF">
              <w:t>Workplace information, including materials application and safety information, material safety data sheets, is used to inform work practices</w:t>
            </w:r>
          </w:p>
          <w:p w:rsidR="00000000" w:rsidRPr="00BB1CDF" w:rsidP="00BB1CDF">
            <w:pPr>
              <w:pStyle w:val="List2"/>
            </w:pPr>
            <w:r w:rsidRPr="00BB1CDF">
              <w:t>1.2.</w:t>
            </w:r>
            <w:r w:rsidRPr="00BB1CDF">
              <w:tab/>
              <w:t>Characteristics of the surface and the required surface treatment are identified from work orders or instructi</w:t>
            </w:r>
            <w:r w:rsidRPr="00BB1CDF">
              <w:t>ons</w:t>
            </w:r>
          </w:p>
          <w:p w:rsidR="00000000" w:rsidRPr="00BB1CDF" w:rsidP="00BB1CDF">
            <w:pPr>
              <w:pStyle w:val="List2"/>
            </w:pPr>
            <w:r w:rsidRPr="00BB1CDF">
              <w:t>1.3.</w:t>
            </w:r>
            <w:r w:rsidRPr="00BB1CDF">
              <w:tab/>
              <w:t>Processing and application techniques, time and safety requirements are identified and used for work planning</w:t>
            </w:r>
          </w:p>
          <w:p w:rsidR="00000000" w:rsidRPr="00BB1CDF" w:rsidP="00BB1CDF">
            <w:pPr>
              <w:pStyle w:val="List2"/>
            </w:pPr>
            <w:r w:rsidRPr="00BB1CDF">
              <w:t>1.4.</w:t>
            </w:r>
            <w:r w:rsidRPr="00BB1CDF">
              <w:tab/>
              <w:t>OHS requirements, including ventilation requirements and personal protection needs, are observed throughout the work</w:t>
            </w:r>
          </w:p>
          <w:p w:rsidR="00000000" w:rsidP="00BB1CDF">
            <w:pPr>
              <w:pStyle w:val="List2"/>
              <w:rPr>
                <w:lang w:val="en-NZ"/>
              </w:rPr>
            </w:pPr>
            <w:r w:rsidRPr="00BB1CDF">
              <w:t>1.5.</w:t>
            </w:r>
            <w:r w:rsidRPr="00BB1CDF">
              <w:tab/>
              <w:t>Tools, equ</w:t>
            </w:r>
            <w:r w:rsidRPr="00BB1CDF">
              <w:t>ipment and accessories are identified and checked for safe and effective operation for the staining, filling or bleaching task</w:t>
            </w:r>
          </w:p>
        </w:tc>
      </w:tr>
      <w:tr w:rsidTr="006D252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List"/>
              <w:rPr>
                <w:lang w:val="en-NZ"/>
              </w:rPr>
            </w:pPr>
            <w:r w:rsidRPr="00BB1CDF">
              <w:t>2.</w:t>
            </w:r>
            <w:r w:rsidRPr="00BB1CDF">
              <w:tab/>
              <w:t>Prepare for application of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List2"/>
            </w:pPr>
            <w:r w:rsidRPr="00BB1CDF">
              <w:t>2.1.</w:t>
            </w:r>
            <w:r w:rsidRPr="00BB1CDF">
              <w:tab/>
              <w:t>Surfaces are checked for contamination and correct preparation according to workpla</w:t>
            </w:r>
            <w:r w:rsidRPr="00BB1CDF">
              <w:t>ce procedures and standards</w:t>
            </w:r>
          </w:p>
          <w:p w:rsidR="00000000" w:rsidRPr="00BB1CDF" w:rsidP="00BB1CDF">
            <w:pPr>
              <w:pStyle w:val="List2"/>
            </w:pPr>
            <w:r w:rsidRPr="00BB1CDF">
              <w:t>2.2.</w:t>
            </w:r>
            <w:r w:rsidRPr="00BB1CDF">
              <w:tab/>
              <w:t>Products with surface or other faults are identified and faults repaired as appropriate</w:t>
            </w:r>
          </w:p>
          <w:p w:rsidR="00000000" w:rsidRPr="00BB1CDF" w:rsidP="00BB1CDF">
            <w:pPr>
              <w:pStyle w:val="List2"/>
            </w:pPr>
            <w:r w:rsidRPr="00BB1CDF">
              <w:t>2.3.</w:t>
            </w:r>
            <w:r w:rsidRPr="00BB1CDF">
              <w:tab/>
              <w:t>Materials required to stain and fill in are identified and prepared for the task</w:t>
            </w:r>
          </w:p>
          <w:p w:rsidR="00000000" w:rsidRPr="00BB1CDF" w:rsidP="00BB1CDF">
            <w:pPr>
              <w:pStyle w:val="List2"/>
            </w:pPr>
            <w:r w:rsidRPr="00BB1CDF">
              <w:t>2.4.</w:t>
            </w:r>
            <w:r w:rsidRPr="00BB1CDF">
              <w:tab/>
              <w:t xml:space="preserve">Trial applications of stains and or fillers </w:t>
            </w:r>
            <w:r w:rsidRPr="00BB1CDF">
              <w:t>are made to check equipment operation, materials consistency, viscosity and specified colour</w:t>
            </w:r>
          </w:p>
          <w:p w:rsidR="00000000" w:rsidRPr="00BB1CDF" w:rsidP="00BB1CDF">
            <w:pPr>
              <w:pStyle w:val="List2"/>
            </w:pPr>
            <w:r w:rsidRPr="00BB1CDF">
              <w:t>2.5.</w:t>
            </w:r>
            <w:r w:rsidRPr="00BB1CDF">
              <w:tab/>
              <w:t>Faults and or inconsistencies in colour are identified and workplace procedures for rectification and adjustment are followed</w:t>
            </w:r>
          </w:p>
          <w:p w:rsidR="00000000" w:rsidP="00BB1CDF">
            <w:pPr>
              <w:pStyle w:val="List2"/>
              <w:rPr>
                <w:lang w:val="en-NZ"/>
              </w:rPr>
            </w:pPr>
            <w:r w:rsidRPr="00BB1CDF">
              <w:t>2.6.</w:t>
            </w:r>
            <w:r w:rsidRPr="00BB1CDF">
              <w:tab/>
              <w:t>Materials required for blea</w:t>
            </w:r>
            <w:r w:rsidRPr="00BB1CDF">
              <w:t>ching are identified and labelled to prevent cross-contamination of bulk material during application</w:t>
            </w:r>
          </w:p>
        </w:tc>
      </w:tr>
      <w:tr w:rsidTr="006D252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List"/>
              <w:rPr>
                <w:lang w:val="en-NZ"/>
              </w:rPr>
            </w:pPr>
            <w:r w:rsidRPr="00BB1CDF">
              <w:t>3.</w:t>
            </w:r>
            <w:r w:rsidRPr="00BB1CDF">
              <w:tab/>
              <w:t>Apply finishing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List2"/>
            </w:pPr>
            <w:r w:rsidRPr="00BB1CDF">
              <w:t>3.1.</w:t>
            </w:r>
            <w:r w:rsidRPr="00BB1CDF">
              <w:tab/>
              <w:t>Techniques for application of stain, filler or bleach are identified</w:t>
            </w:r>
          </w:p>
          <w:p w:rsidR="00000000" w:rsidRPr="00BB1CDF" w:rsidP="00BB1CDF">
            <w:pPr>
              <w:pStyle w:val="List2"/>
            </w:pPr>
            <w:r w:rsidRPr="00BB1CDF">
              <w:t>3.2.</w:t>
            </w:r>
            <w:r w:rsidRPr="00BB1CDF">
              <w:tab/>
            </w:r>
            <w:r w:rsidRPr="00BB1CDF">
              <w:t>Materials are applied according to job instructions, material manufacturers' specifications and workplace procedures</w:t>
            </w:r>
          </w:p>
          <w:p w:rsidR="00000000" w:rsidRPr="00BB1CDF" w:rsidP="00BB1CDF">
            <w:pPr>
              <w:pStyle w:val="List2"/>
            </w:pPr>
            <w:r w:rsidRPr="00BB1CDF">
              <w:t>3.3.</w:t>
            </w:r>
            <w:r w:rsidRPr="00BB1CDF">
              <w:tab/>
              <w:t>Bleached items are appropriately stored for drying</w:t>
            </w:r>
          </w:p>
          <w:p w:rsidR="00000000" w:rsidRPr="00BB1CDF" w:rsidP="00BB1CDF">
            <w:pPr>
              <w:pStyle w:val="List2"/>
            </w:pPr>
            <w:r w:rsidRPr="00BB1CDF">
              <w:t>3.4.</w:t>
            </w:r>
            <w:r w:rsidRPr="00BB1CDF">
              <w:tab/>
              <w:t>Finished products are inspected and approved for suitability for further proce</w:t>
            </w:r>
            <w:r w:rsidRPr="00BB1CDF">
              <w:t>ssing</w:t>
            </w:r>
          </w:p>
          <w:p w:rsidR="00000000" w:rsidP="00BB1CDF">
            <w:pPr>
              <w:pStyle w:val="List2"/>
              <w:rPr>
                <w:lang w:val="en-NZ"/>
              </w:rPr>
            </w:pPr>
            <w:r w:rsidRPr="00BB1CDF">
              <w:t>3.5.</w:t>
            </w:r>
            <w:r w:rsidRPr="00BB1CDF">
              <w:tab/>
              <w:t xml:space="preserve">Products which do not meet quality specifications are restrained, filled, bleached or tagged for further </w:t>
            </w:r>
            <w:r w:rsidRPr="00BB1CDF">
              <w:t>investigation.</w:t>
            </w:r>
          </w:p>
        </w:tc>
      </w:tr>
      <w:tr w:rsidTr="006D252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List"/>
              <w:rPr>
                <w:lang w:val="en-NZ"/>
              </w:rPr>
            </w:pPr>
            <w:r w:rsidRPr="00BB1CDF">
              <w:t>4.</w:t>
            </w:r>
            <w:r w:rsidRPr="00BB1CDF">
              <w:tab/>
              <w:t>Clean work area and maintain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List2"/>
            </w:pPr>
            <w:r w:rsidRPr="00BB1CDF">
              <w:t>4.1.</w:t>
            </w:r>
            <w:r w:rsidRPr="00BB1CDF">
              <w:tab/>
              <w:t xml:space="preserve">Equipment used is cleaned and inspected for serviceable condition and stored </w:t>
            </w:r>
            <w:r w:rsidRPr="00BB1CDF">
              <w:t>appropriately</w:t>
            </w:r>
          </w:p>
          <w:p w:rsidR="00000000" w:rsidRPr="00BB1CDF" w:rsidP="00BB1CDF">
            <w:pPr>
              <w:pStyle w:val="List2"/>
            </w:pPr>
            <w:r w:rsidRPr="00BB1CDF">
              <w:t>4.2.</w:t>
            </w:r>
            <w:r w:rsidRPr="00BB1CDF">
              <w:tab/>
              <w:t>Unserviceable equipment is tagged, faults are identified and appropriate personnel are informed</w:t>
            </w:r>
          </w:p>
          <w:p w:rsidR="00000000" w:rsidRPr="00BB1CDF" w:rsidP="00BB1CDF">
            <w:pPr>
              <w:pStyle w:val="List2"/>
            </w:pPr>
            <w:r w:rsidRPr="00BB1CDF">
              <w:t>4.3.</w:t>
            </w:r>
            <w:r w:rsidRPr="00BB1CDF">
              <w:tab/>
              <w:t>Bleaching materials are disposed of in accordance with environmental concerns and workplace procedures. Unused material must not be retu</w:t>
            </w:r>
            <w:r w:rsidRPr="00BB1CDF">
              <w:t>rned to bulk stock</w:t>
            </w:r>
          </w:p>
          <w:p w:rsidR="00000000" w:rsidRPr="00BB1CDF" w:rsidP="00BB1CDF">
            <w:pPr>
              <w:pStyle w:val="List2"/>
            </w:pPr>
            <w:r w:rsidRPr="00BB1CDF">
              <w:t>4.4.</w:t>
            </w:r>
            <w:r w:rsidRPr="00BB1CDF">
              <w:tab/>
              <w:t>Work area is cleaned and returned to approved condition, all areas used for bleaching are washed down with water</w:t>
            </w:r>
          </w:p>
          <w:p w:rsidR="00000000" w:rsidRPr="00BB1CDF" w:rsidP="00BB1CDF">
            <w:pPr>
              <w:pStyle w:val="List2"/>
            </w:pPr>
            <w:r w:rsidRPr="00BB1CDF">
              <w:t>4.5.</w:t>
            </w:r>
            <w:r w:rsidRPr="00BB1CDF">
              <w:tab/>
              <w:t>Workplace records are completed</w:t>
            </w:r>
          </w:p>
        </w:tc>
      </w:tr>
    </w:tbl>
    <w:p w:rsidR="00000000" w:rsidRPr="00BB1CDF" w:rsidP="00BB1CDF">
      <w:pPr>
        <w:pStyle w:val="BodyText"/>
      </w:pPr>
    </w:p>
    <w:p w:rsidR="00000000" w:rsidRPr="00BB1CDF" w:rsidP="00BB1CDF">
      <w:pPr>
        <w:pStyle w:val="AllowPageBreak"/>
      </w:pPr>
    </w:p>
    <w:p w:rsidR="00000000" w:rsidRPr="00BB1CDF" w:rsidP="00BB1CDF">
      <w:pPr>
        <w:pStyle w:val="Heading1"/>
      </w:pPr>
      <w:bookmarkStart w:id="9" w:name="O_88103"/>
      <w:bookmarkEnd w:id="9"/>
      <w:r w:rsidRPr="00BB1CDF">
        <w:t>Required Skills and Knowledge</w:t>
      </w:r>
    </w:p>
    <w:tbl>
      <w:tblPr>
        <w:tblW w:w="0" w:type="auto"/>
        <w:tblLayout w:type="fixed"/>
        <w:tblCellMar>
          <w:left w:w="62" w:type="dxa"/>
          <w:right w:w="62" w:type="dxa"/>
        </w:tblCellMar>
        <w:tblLook w:val="0000"/>
      </w:tblPr>
      <w:tblGrid>
        <w:gridCol w:w="8522"/>
      </w:tblGrid>
      <w:tr w:rsidTr="006D25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REQUIRED SKILLS AND KNOWLEDGE</w:t>
            </w:r>
          </w:p>
        </w:tc>
      </w:tr>
      <w:tr w:rsidTr="006D25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t>This section describes the skills and knowledge required for this unit.</w:t>
            </w:r>
          </w:p>
        </w:tc>
      </w:tr>
      <w:tr w:rsidTr="006D25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Required skills</w:t>
            </w:r>
          </w:p>
        </w:tc>
      </w:tr>
      <w:tr w:rsidTr="006D25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ListBullet"/>
            </w:pPr>
            <w:r w:rsidRPr="00BB1CDF">
              <w:t xml:space="preserve">collect, organise and understand information related to coating materials, cleaning materials, work orders and safety procedures </w:t>
            </w:r>
          </w:p>
          <w:p w:rsidR="00000000" w:rsidRPr="00BB1CDF" w:rsidP="00BB1CDF">
            <w:pPr>
              <w:pStyle w:val="ListBullet"/>
            </w:pPr>
            <w:r w:rsidRPr="00BB1CDF">
              <w:t xml:space="preserve">communicate ideas and information to enable confirmation of work requirements and specifications, coordination of work with site supervisor, other workers and customers, and the reporting of work outcomes and problems </w:t>
            </w:r>
          </w:p>
          <w:p w:rsidR="00000000" w:rsidRPr="00BB1CDF" w:rsidP="00BB1CDF">
            <w:pPr>
              <w:pStyle w:val="ListBullet"/>
            </w:pPr>
            <w:r w:rsidRPr="00BB1CDF">
              <w:t>plan and organise activities, includi</w:t>
            </w:r>
            <w:r w:rsidRPr="00BB1CDF">
              <w:t xml:space="preserve">ng the preparation and layout of the worksite and the obtaining of coating equipment and materials to avoid any back tracking, workflow interruptions or wastage </w:t>
            </w:r>
          </w:p>
          <w:p w:rsidR="00000000" w:rsidRPr="00BB1CDF" w:rsidP="00BB1CDF">
            <w:pPr>
              <w:pStyle w:val="ListBullet"/>
            </w:pPr>
            <w:r w:rsidRPr="00BB1CDF">
              <w:t>work with others and in a team by recognising dependencies and using cooperative approaches to</w:t>
            </w:r>
            <w:r w:rsidRPr="00BB1CDF">
              <w:t xml:space="preserve"> optimise workflow and productivity </w:t>
            </w:r>
          </w:p>
          <w:p w:rsidR="00000000" w:rsidRPr="00BB1CDF" w:rsidP="00BB1CDF">
            <w:pPr>
              <w:pStyle w:val="ListBullet"/>
            </w:pPr>
            <w:r w:rsidRPr="00BB1CDF">
              <w:t xml:space="preserve">use mathematical ideas and techniques to correctly complete measurements, calculate area and estimate material requirements </w:t>
            </w:r>
          </w:p>
          <w:p w:rsidR="00000000" w:rsidRPr="00BB1CDF" w:rsidP="00BB1CDF">
            <w:pPr>
              <w:pStyle w:val="ListBullet"/>
            </w:pPr>
            <w:r w:rsidRPr="00BB1CDF">
              <w:t>use pre-checking and inspection techniques to anticipate coating problems, avoid reworking and</w:t>
            </w:r>
            <w:r w:rsidRPr="00BB1CDF">
              <w:t xml:space="preserve"> avoid wastage </w:t>
            </w:r>
          </w:p>
          <w:p w:rsidR="00000000" w:rsidP="00BB1CDF">
            <w:pPr>
              <w:pStyle w:val="ListBullet"/>
              <w:rPr>
                <w:lang w:val="en-NZ"/>
              </w:rPr>
            </w:pPr>
            <w:r w:rsidRPr="00BB1CDF">
              <w:t xml:space="preserve">use the limited workplace technology related to coating, including tools, equipment and measuring devices </w:t>
            </w:r>
          </w:p>
        </w:tc>
      </w:tr>
      <w:tr w:rsidTr="006D25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Required knowledge</w:t>
            </w:r>
          </w:p>
        </w:tc>
      </w:tr>
      <w:tr w:rsidTr="006D25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ListBullet"/>
            </w:pPr>
            <w:r w:rsidRPr="00BB1CDF">
              <w:t xml:space="preserve">identification of application techniques </w:t>
            </w:r>
          </w:p>
          <w:p w:rsidR="00000000" w:rsidRPr="00BB1CDF" w:rsidP="00BB1CDF">
            <w:pPr>
              <w:pStyle w:val="ListBullet"/>
            </w:pPr>
            <w:r w:rsidRPr="00BB1CDF">
              <w:t>characteristics of stains, fillers and bleaches in terms of toxicity,</w:t>
            </w:r>
            <w:r w:rsidRPr="00BB1CDF">
              <w:t xml:space="preserve"> reactivity, flammability, viscosity. </w:t>
            </w:r>
          </w:p>
          <w:p w:rsidR="00000000" w:rsidRPr="00BB1CDF" w:rsidP="00BB1CDF">
            <w:pPr>
              <w:pStyle w:val="ListBullet"/>
            </w:pPr>
            <w:r w:rsidRPr="00BB1CDF">
              <w:t xml:space="preserve">the methods to prevent contamination of surfaces during and after processing </w:t>
            </w:r>
          </w:p>
          <w:p w:rsidR="00000000" w:rsidRPr="00BB1CDF" w:rsidP="00BB1CDF">
            <w:pPr>
              <w:pStyle w:val="ListBullet"/>
            </w:pPr>
            <w:r w:rsidRPr="00BB1CDF">
              <w:t>workflow in relation to the application stains, fillers and bleach</w:t>
            </w:r>
          </w:p>
        </w:tc>
      </w:tr>
    </w:tbl>
    <w:p w:rsidR="00000000" w:rsidRPr="00BB1CDF" w:rsidP="00BB1CDF">
      <w:pPr>
        <w:pStyle w:val="BodyText"/>
      </w:pPr>
    </w:p>
    <w:p w:rsidR="00000000" w:rsidRPr="00BB1CDF" w:rsidP="00BB1CDF">
      <w:pPr>
        <w:pStyle w:val="AllowPageBreak"/>
      </w:pPr>
    </w:p>
    <w:p w:rsidR="00000000" w:rsidRPr="00BB1CDF" w:rsidP="00BB1CDF">
      <w:pPr>
        <w:pStyle w:val="Heading1"/>
      </w:pPr>
      <w:bookmarkStart w:id="10" w:name="O_88104"/>
      <w:bookmarkEnd w:id="10"/>
      <w:r w:rsidRPr="00BB1CDF">
        <w:t>Evidence Guide</w:t>
      </w:r>
    </w:p>
    <w:tbl>
      <w:tblPr>
        <w:tblW w:w="9570" w:type="dxa"/>
        <w:tblLayout w:type="fixed"/>
        <w:tblCellMar>
          <w:left w:w="62" w:type="dxa"/>
          <w:right w:w="62" w:type="dxa"/>
        </w:tblCellMar>
        <w:tblLook w:val="0000"/>
      </w:tblPr>
      <w:tblGrid>
        <w:gridCol w:w="3908"/>
        <w:gridCol w:w="5662"/>
      </w:tblGrid>
      <w:tr w:rsidTr="006D25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EVIDENCE GUIDE</w:t>
            </w:r>
          </w:p>
        </w:tc>
      </w:tr>
      <w:tr w:rsidTr="006D25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t>The Evid</w:t>
            </w:r>
            <w:r w:rsidRPr="00BB1CDF">
              <w:t>ence Guide provides advice on assessment and must be read in conjunction with the performance criteria, required skills and knowledge, range statement and the Assessment Guidelines for the Training Package.</w:t>
            </w:r>
          </w:p>
        </w:tc>
      </w:tr>
      <w:tr w:rsidTr="006D25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p>
        </w:tc>
      </w:tr>
      <w:tr w:rsidTr="006D25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p>
        </w:tc>
      </w:tr>
      <w:tr w:rsidTr="006D25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p>
        </w:tc>
      </w:tr>
      <w:tr w:rsidTr="006D25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p>
        </w:tc>
      </w:tr>
      <w:tr w:rsidTr="006D25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Context of</w:t>
            </w:r>
            <w:r w:rsidRPr="00BB1CDF">
              <w:t xml:space="preserve">, </w:t>
            </w:r>
            <w:r w:rsidRPr="00BB1CD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p>
        </w:tc>
      </w:tr>
      <w:tr w:rsidTr="006D25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BodyText"/>
            </w:pPr>
          </w:p>
        </w:tc>
      </w:tr>
    </w:tbl>
    <w:p w:rsidR="00000000" w:rsidRPr="00BB1CDF" w:rsidP="00BB1CDF">
      <w:pPr>
        <w:pStyle w:val="BodyText"/>
      </w:pPr>
    </w:p>
    <w:p w:rsidR="00000000" w:rsidRPr="00BB1CDF" w:rsidP="00BB1CDF">
      <w:pPr>
        <w:pStyle w:val="AllowPageBreak"/>
      </w:pPr>
    </w:p>
    <w:p w:rsidR="00000000" w:rsidRPr="00BB1CDF" w:rsidP="00BB1CDF">
      <w:pPr>
        <w:pStyle w:val="Heading1"/>
      </w:pPr>
      <w:bookmarkStart w:id="11" w:name="O_88105"/>
      <w:bookmarkEnd w:id="11"/>
      <w:r w:rsidRPr="00BB1CDF">
        <w:t>Range Statement</w:t>
      </w:r>
    </w:p>
    <w:tbl>
      <w:tblPr>
        <w:tblW w:w="0" w:type="auto"/>
        <w:tblLayout w:type="fixed"/>
        <w:tblCellMar>
          <w:left w:w="62" w:type="dxa"/>
          <w:right w:w="62" w:type="dxa"/>
        </w:tblCellMar>
        <w:tblLook w:val="0000"/>
      </w:tblPr>
      <w:tblGrid>
        <w:gridCol w:w="3498"/>
        <w:gridCol w:w="5024"/>
      </w:tblGrid>
      <w:tr w:rsidTr="006D25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RANGE STATEMENT</w:t>
            </w:r>
          </w:p>
        </w:tc>
      </w:tr>
      <w:tr w:rsidTr="006D25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t>The range statement relates to the unit of competency as a whole. It allows for different work environments and situations that may affect performance. Bold italicised wording, if used in the performance criteria, is detailed below. Essential operating con</w:t>
            </w:r>
            <w:r w:rsidRPr="00BB1CDF">
              <w:t>ditions that may be present with training and assessment (depending on the work situation, needs of the candidate, accessibility of the item, and local industry and regional contexts) may also be included.</w:t>
            </w:r>
          </w:p>
        </w:tc>
      </w:tr>
      <w:tr w:rsidTr="006D252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ListBullet"/>
            </w:pPr>
            <w:r w:rsidRPr="00BB1CDF">
              <w:t>Workplace health and safety requir</w:t>
            </w:r>
            <w:r w:rsidRPr="00BB1CDF">
              <w:t xml:space="preserve">ements include OHS legislation, building codes, material safety management systems, hazardous substances and dangerous goods code and local safe operating procedures </w:t>
            </w:r>
          </w:p>
          <w:p w:rsidR="00000000" w:rsidRPr="00BB1CDF" w:rsidP="00BB1CDF">
            <w:pPr>
              <w:pStyle w:val="ListBullet"/>
            </w:pPr>
            <w:r w:rsidRPr="00BB1CDF">
              <w:t>Work is carried out in accordance with legislative obligations, environmental legislation</w:t>
            </w:r>
            <w:r w:rsidRPr="00BB1CDF">
              <w:t xml:space="preserve">, relevant health regulations, manual handling procedures and organisation insurance requirements </w:t>
            </w:r>
          </w:p>
          <w:p w:rsidR="00000000" w:rsidP="00BB1CDF">
            <w:pPr>
              <w:pStyle w:val="ListBullet"/>
              <w:rPr>
                <w:lang w:val="en-NZ"/>
              </w:rPr>
            </w:pPr>
            <w:r w:rsidRPr="00BB1CDF">
              <w:t xml:space="preserve">Work requires individuals to demonstrate some discretion, judgement and problem solving skills in the application of stains, fillers and bleach </w:t>
            </w:r>
          </w:p>
        </w:tc>
      </w:tr>
      <w:tr w:rsidTr="006D252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Stains are to include</w:t>
            </w:r>
            <w:r w:rsidRPr="00BB1CDF">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ListBullet"/>
              <w:rPr>
                <w:lang w:val="en-NZ"/>
              </w:rPr>
            </w:pPr>
            <w:r w:rsidRPr="00BB1CDF">
              <w:t xml:space="preserve">lacquer-based wiping stain and spirit-based and may include: water and oil-based </w:t>
            </w:r>
          </w:p>
        </w:tc>
      </w:tr>
      <w:tr w:rsidTr="006D252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Fillers are to include</w:t>
            </w:r>
            <w:r w:rsidRPr="00BB1CDF">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ListBullet"/>
            </w:pPr>
            <w:r w:rsidRPr="00BB1CDF">
              <w:t xml:space="preserve">oil-based </w:t>
            </w:r>
          </w:p>
          <w:p w:rsidR="00000000" w:rsidP="00BB1CDF">
            <w:pPr>
              <w:pStyle w:val="ListBullet"/>
              <w:rPr>
                <w:lang w:val="en-NZ"/>
              </w:rPr>
            </w:pPr>
            <w:r w:rsidRPr="00BB1CDF">
              <w:t xml:space="preserve">water-based and plastic (one-pot) filler </w:t>
            </w:r>
          </w:p>
        </w:tc>
      </w:tr>
      <w:tr w:rsidTr="006D252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Bleach is to include</w:t>
            </w:r>
            <w:r w:rsidRPr="00BB1CDF">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ListBullet"/>
              <w:rPr>
                <w:lang w:val="en-NZ"/>
              </w:rPr>
            </w:pPr>
            <w:r w:rsidRPr="00BB1CDF">
              <w:t>two-solution bleach and may include oxalic acid</w:t>
            </w:r>
            <w:r w:rsidRPr="00BB1CDF">
              <w:t xml:space="preserve"> bleach </w:t>
            </w:r>
          </w:p>
        </w:tc>
      </w:tr>
      <w:tr w:rsidTr="006D252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Surfaces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t xml:space="preserve">Surfaces include solid timber and manufactured board </w:t>
            </w:r>
          </w:p>
        </w:tc>
      </w:tr>
      <w:tr w:rsidTr="006D252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Tools and equipment may include</w:t>
            </w:r>
            <w:r w:rsidRPr="00BB1CDF">
              <w:t xml:space="preserve">, </w:t>
            </w:r>
            <w:r w:rsidRPr="00BB1CDF">
              <w:rPr>
                <w:rStyle w:val="SpecialBold"/>
              </w:rPr>
              <w:t>but are not limited to</w:t>
            </w:r>
            <w:r w:rsidRPr="00BB1CDF">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ListBullet"/>
            </w:pPr>
            <w:r w:rsidRPr="00BB1CDF">
              <w:t xml:space="preserve">liquid containers </w:t>
            </w:r>
          </w:p>
          <w:p w:rsidR="00000000" w:rsidRPr="00BB1CDF" w:rsidP="00BB1CDF">
            <w:pPr>
              <w:pStyle w:val="ListBullet"/>
            </w:pPr>
            <w:r w:rsidRPr="00BB1CDF">
              <w:t xml:space="preserve">rubber gloves </w:t>
            </w:r>
          </w:p>
          <w:p w:rsidR="00000000" w:rsidRPr="00BB1CDF" w:rsidP="00BB1CDF">
            <w:pPr>
              <w:pStyle w:val="ListBullet"/>
            </w:pPr>
            <w:r w:rsidRPr="00BB1CDF">
              <w:t xml:space="preserve">face masks </w:t>
            </w:r>
          </w:p>
          <w:p w:rsidR="00000000" w:rsidRPr="00BB1CDF" w:rsidP="00BB1CDF">
            <w:pPr>
              <w:pStyle w:val="ListBullet"/>
            </w:pPr>
            <w:r w:rsidRPr="00BB1CDF">
              <w:t xml:space="preserve">spray booths </w:t>
            </w:r>
          </w:p>
          <w:p w:rsidR="00000000" w:rsidRPr="00BB1CDF" w:rsidP="00BB1CDF">
            <w:pPr>
              <w:pStyle w:val="ListBullet"/>
            </w:pPr>
            <w:r w:rsidRPr="00BB1CDF">
              <w:t xml:space="preserve">spray guns </w:t>
            </w:r>
          </w:p>
          <w:p w:rsidR="00000000" w:rsidRPr="00BB1CDF" w:rsidP="00BB1CDF">
            <w:pPr>
              <w:pStyle w:val="ListBullet"/>
            </w:pPr>
            <w:r w:rsidRPr="00BB1CDF">
              <w:t xml:space="preserve">compressor </w:t>
            </w:r>
          </w:p>
          <w:p w:rsidR="00000000" w:rsidRPr="00BB1CDF" w:rsidP="00BB1CDF">
            <w:pPr>
              <w:pStyle w:val="ListBullet"/>
            </w:pPr>
            <w:r w:rsidRPr="00BB1CDF">
              <w:t xml:space="preserve">air lines </w:t>
            </w:r>
          </w:p>
          <w:p w:rsidR="00000000" w:rsidRPr="00BB1CDF" w:rsidP="00BB1CDF">
            <w:pPr>
              <w:pStyle w:val="ListBullet"/>
            </w:pPr>
            <w:r w:rsidRPr="00BB1CDF">
              <w:t xml:space="preserve">brushes </w:t>
            </w:r>
          </w:p>
          <w:p w:rsidR="00000000" w:rsidP="00BB1CDF">
            <w:pPr>
              <w:pStyle w:val="ListBullet"/>
              <w:rPr>
                <w:lang w:val="en-NZ"/>
              </w:rPr>
            </w:pPr>
            <w:r w:rsidRPr="00BB1CDF">
              <w:t xml:space="preserve">sanding block </w:t>
            </w:r>
          </w:p>
        </w:tc>
      </w:tr>
      <w:tr w:rsidTr="006D252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Materials to be applied may include but are not limited to</w:t>
            </w:r>
            <w:r w:rsidRPr="00BB1CDF">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ListBullet"/>
            </w:pPr>
            <w:r w:rsidRPr="00BB1CDF">
              <w:t xml:space="preserve">stains </w:t>
            </w:r>
          </w:p>
          <w:p w:rsidR="00000000" w:rsidRPr="00BB1CDF" w:rsidP="00BB1CDF">
            <w:pPr>
              <w:pStyle w:val="ListBullet"/>
            </w:pPr>
            <w:r w:rsidRPr="00BB1CDF">
              <w:t xml:space="preserve">fillers </w:t>
            </w:r>
          </w:p>
          <w:p w:rsidR="00000000" w:rsidRPr="00BB1CDF" w:rsidP="00BB1CDF">
            <w:pPr>
              <w:pStyle w:val="ListBullet"/>
            </w:pPr>
            <w:r w:rsidRPr="00BB1CDF">
              <w:t xml:space="preserve">bleaches </w:t>
            </w:r>
          </w:p>
          <w:p w:rsidR="00000000" w:rsidRPr="00BB1CDF" w:rsidP="00BB1CDF">
            <w:pPr>
              <w:pStyle w:val="ListBullet"/>
            </w:pPr>
            <w:r w:rsidRPr="00BB1CDF">
              <w:t xml:space="preserve">water </w:t>
            </w:r>
          </w:p>
          <w:p w:rsidR="00000000" w:rsidRPr="00BB1CDF" w:rsidP="00BB1CDF">
            <w:pPr>
              <w:pStyle w:val="ListBullet"/>
            </w:pPr>
            <w:r w:rsidRPr="00BB1CDF">
              <w:t xml:space="preserve">abrasive papers </w:t>
            </w:r>
          </w:p>
          <w:p w:rsidR="00000000" w:rsidP="00BB1CDF">
            <w:pPr>
              <w:pStyle w:val="ListBullet"/>
              <w:rPr>
                <w:lang w:val="en-NZ"/>
              </w:rPr>
            </w:pPr>
            <w:r w:rsidRPr="00BB1CDF">
              <w:t xml:space="preserve">cotton rags and hessian </w:t>
            </w:r>
          </w:p>
        </w:tc>
      </w:tr>
      <w:tr w:rsidTr="006D252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Personal protective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t xml:space="preserve">Personal protective equipment is to include that prescribed under legislation, regulations and enterprise policies and practices </w:t>
            </w:r>
          </w:p>
        </w:tc>
      </w:tr>
      <w:tr w:rsidTr="006D252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ListBullet"/>
            </w:pPr>
            <w:r w:rsidRPr="00BB1CDF">
              <w:t xml:space="preserve">Workplace procedures relating to the use of tools and equipment </w:t>
            </w:r>
          </w:p>
          <w:p w:rsidR="00000000" w:rsidRPr="00BB1CDF" w:rsidP="00BB1CDF">
            <w:pPr>
              <w:pStyle w:val="ListBullet"/>
            </w:pPr>
            <w:r w:rsidRPr="00BB1CDF">
              <w:t>Work instructions, including job</w:t>
            </w:r>
            <w:r w:rsidRPr="00BB1CDF">
              <w:t xml:space="preserve"> sheets, plans, drawings and designs </w:t>
            </w:r>
          </w:p>
          <w:p w:rsidR="00000000" w:rsidRPr="00BB1CDF" w:rsidP="00BB1CDF">
            <w:pPr>
              <w:pStyle w:val="ListBullet"/>
            </w:pPr>
            <w:r w:rsidRPr="00BB1CDF">
              <w:t xml:space="preserve">Workplace procedures relating to reporting and communication </w:t>
            </w:r>
          </w:p>
          <w:p w:rsidR="00000000" w:rsidRPr="00BB1CDF" w:rsidP="00BB1CDF">
            <w:pPr>
              <w:pStyle w:val="ListBullet"/>
            </w:pPr>
            <w:r w:rsidRPr="00BB1CDF">
              <w:t xml:space="preserve">Manufacturer specifications and operational procedures </w:t>
            </w:r>
          </w:p>
        </w:tc>
      </w:tr>
    </w:tbl>
    <w:p w:rsidR="006D252B" w:rsidP="00BB1CDF">
      <w:pPr>
        <w:pStyle w:val="BodyText"/>
      </w:pPr>
    </w:p>
    <w:p w:rsidR="006D252B" w:rsidP="00BB1CDF">
      <w:pPr>
        <w:pStyle w:val="BodyText"/>
      </w:pPr>
    </w:p>
    <w:p w:rsidR="00000000" w:rsidRPr="00BB1CDF" w:rsidP="00BB1CDF">
      <w:pPr>
        <w:pStyle w:val="Heading1"/>
      </w:pPr>
      <w:bookmarkStart w:id="12" w:name="O_88106"/>
      <w:bookmarkEnd w:id="12"/>
      <w:r w:rsidRPr="00BB1CDF">
        <w:t>Unit Sector(s)</w:t>
      </w:r>
    </w:p>
    <w:tbl>
      <w:tblPr>
        <w:tblW w:w="0" w:type="auto"/>
        <w:tblLayout w:type="fixed"/>
        <w:tblCellMar>
          <w:left w:w="62" w:type="dxa"/>
          <w:right w:w="62" w:type="dxa"/>
        </w:tblCellMar>
        <w:tblLook w:val="0000"/>
      </w:tblPr>
      <w:tblGrid>
        <w:gridCol w:w="2614"/>
        <w:gridCol w:w="5908"/>
      </w:tblGrid>
      <w:tr w:rsidTr="006D252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BodyText"/>
            </w:pPr>
            <w:r w:rsidRPr="00BB1CDF">
              <w:t>Furniture Finishing</w:t>
            </w:r>
          </w:p>
        </w:tc>
      </w:tr>
    </w:tbl>
    <w:p w:rsidR="00000000" w:rsidRPr="00BB1CDF" w:rsidP="00BB1CDF">
      <w:pPr>
        <w:pStyle w:val="BodyText"/>
      </w:pPr>
    </w:p>
    <w:p w:rsidR="00000000" w:rsidRPr="00BB1CDF" w:rsidP="00BB1CDF">
      <w:pPr>
        <w:pStyle w:val="AllowPageBreak"/>
      </w:pPr>
    </w:p>
    <w:p w:rsidR="00000000" w:rsidRPr="00BB1CDF" w:rsidP="00BB1CDF">
      <w:pPr>
        <w:pStyle w:val="Heading1"/>
      </w:pPr>
      <w:bookmarkStart w:id="13" w:name="O_157912"/>
      <w:bookmarkEnd w:id="13"/>
      <w:r w:rsidRPr="00BB1CDF">
        <w:t>Competency field</w:t>
      </w:r>
    </w:p>
    <w:tbl>
      <w:tblPr>
        <w:tblW w:w="0" w:type="auto"/>
        <w:tblLayout w:type="fixed"/>
        <w:tblCellMar>
          <w:left w:w="62" w:type="dxa"/>
          <w:right w:w="62" w:type="dxa"/>
        </w:tblCellMar>
        <w:tblLook w:val="0000"/>
      </w:tblPr>
      <w:tblGrid>
        <w:gridCol w:w="2784"/>
        <w:gridCol w:w="5738"/>
      </w:tblGrid>
      <w:tr w:rsidTr="006D252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BodyText"/>
            </w:pPr>
          </w:p>
        </w:tc>
      </w:tr>
    </w:tbl>
    <w:p w:rsidR="00000000" w:rsidRPr="00BB1CDF" w:rsidP="00BB1CDF">
      <w:pPr>
        <w:pStyle w:val="BodyText"/>
      </w:pPr>
    </w:p>
    <w:p w:rsidR="00000000" w:rsidRPr="00BB1CDF" w:rsidP="00BB1CDF">
      <w:pPr>
        <w:pStyle w:val="AllowPageBreak"/>
      </w:pPr>
    </w:p>
    <w:p w:rsidR="00000000" w:rsidRPr="00BB1CDF" w:rsidP="00BB1CDF">
      <w:pPr>
        <w:pStyle w:val="Heading1"/>
      </w:pPr>
      <w:bookmarkStart w:id="14" w:name="O_157911"/>
      <w:bookmarkEnd w:id="14"/>
      <w:r w:rsidRPr="00BB1CDF">
        <w:t>Co-requisite units</w:t>
      </w:r>
    </w:p>
    <w:tbl>
      <w:tblPr>
        <w:tblW w:w="0" w:type="auto"/>
        <w:tblLayout w:type="fixed"/>
        <w:tblCellMar>
          <w:left w:w="62" w:type="dxa"/>
          <w:right w:w="62" w:type="dxa"/>
        </w:tblCellMar>
        <w:tblLook w:val="0000"/>
      </w:tblPr>
      <w:tblGrid>
        <w:gridCol w:w="2641"/>
        <w:gridCol w:w="1322"/>
        <w:gridCol w:w="4559"/>
      </w:tblGrid>
      <w:tr w:rsidTr="006D25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r w:rsidRPr="00BB1C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p>
        </w:tc>
      </w:tr>
      <w:tr w:rsidTr="006D25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CDF">
            <w:pPr>
              <w:pStyle w:val="BodyText"/>
              <w:rPr>
                <w:lang w:val="en-NZ"/>
              </w:rPr>
            </w:pPr>
          </w:p>
        </w:tc>
      </w:tr>
      <w:tr w:rsidTr="006D25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CDF" w:rsidP="00BB1CDF">
            <w:pPr>
              <w:pStyle w:val="BodyText"/>
            </w:pPr>
          </w:p>
        </w:tc>
      </w:tr>
    </w:tbl>
    <w:p w:rsidR="00000000" w:rsidRPr="00BB1CDF" w:rsidP="00BB1CDF">
      <w:pPr>
        <w:pStyle w:val="BodyText"/>
      </w:pPr>
    </w:p>
    <w:p w:rsidR="00000000" w:rsidRPr="00BB1CDF" w:rsidP="00BB1CDF"/>
    <w:sectPr w:rsidSect="00BB1C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52B" w:rsidP="006D2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2B" w:rsidP="00BB1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252B" w:rsidP="00BB1C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252B" w:rsidP="00BB1C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DF" w:rsidRPr="006D252B" w:rsidP="006D25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2B" w:rsidP="00BB1CDF">
    <w:pPr>
      <w:pStyle w:val="Header"/>
      <w:framePr w:wrap="around"/>
    </w:pPr>
    <w:r>
      <w:fldChar w:fldCharType="begin"/>
    </w:r>
    <w:r>
      <w:instrText xml:space="preserve"> TITLE   \* MERGEFORMAT </w:instrText>
    </w:r>
    <w:r>
      <w:fldChar w:fldCharType="separate"/>
    </w:r>
    <w:r>
      <w:t>LMFFF2007B Apply stains, fillers and bleach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252B" w:rsidP="00BB1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F48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8CC1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C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1CDF"/>
    <w:pPr>
      <w:spacing w:before="360" w:after="60"/>
      <w:outlineLvl w:val="0"/>
    </w:pPr>
    <w:rPr>
      <w:sz w:val="32"/>
    </w:rPr>
  </w:style>
  <w:style w:type="paragraph" w:styleId="Heading2">
    <w:name w:val="heading 2"/>
    <w:basedOn w:val="HeadingBase"/>
    <w:next w:val="BodyText"/>
    <w:link w:val="Heading2Char"/>
    <w:qFormat/>
    <w:rsid w:val="00BB1CDF"/>
    <w:pPr>
      <w:keepLines/>
      <w:spacing w:before="240" w:after="120"/>
      <w:outlineLvl w:val="1"/>
    </w:pPr>
    <w:rPr>
      <w:sz w:val="28"/>
      <w:szCs w:val="40"/>
    </w:rPr>
  </w:style>
  <w:style w:type="paragraph" w:styleId="Heading3">
    <w:name w:val="heading 3"/>
    <w:basedOn w:val="HeadingBase"/>
    <w:next w:val="BodyText"/>
    <w:link w:val="Heading3Char"/>
    <w:qFormat/>
    <w:rsid w:val="00BB1CDF"/>
    <w:pPr>
      <w:spacing w:before="180" w:after="120"/>
      <w:outlineLvl w:val="2"/>
    </w:pPr>
    <w:rPr>
      <w:spacing w:val="-10"/>
      <w:kern w:val="32"/>
    </w:rPr>
  </w:style>
  <w:style w:type="paragraph" w:styleId="Heading4">
    <w:name w:val="heading 4"/>
    <w:basedOn w:val="HeadingBase"/>
    <w:next w:val="BodyText"/>
    <w:link w:val="Heading4Char"/>
    <w:qFormat/>
    <w:rsid w:val="00BB1CDF"/>
    <w:pPr>
      <w:spacing w:before="160" w:after="120"/>
      <w:outlineLvl w:val="3"/>
    </w:pPr>
    <w:rPr>
      <w:sz w:val="22"/>
    </w:rPr>
  </w:style>
  <w:style w:type="paragraph" w:styleId="Heading5">
    <w:name w:val="heading 5"/>
    <w:basedOn w:val="HeadingBase"/>
    <w:next w:val="Normal"/>
    <w:link w:val="Heading5Char"/>
    <w:qFormat/>
    <w:rsid w:val="00BB1CDF"/>
    <w:pPr>
      <w:spacing w:before="80"/>
      <w:outlineLvl w:val="4"/>
    </w:pPr>
    <w:rPr>
      <w:color w:val="918585"/>
      <w:sz w:val="20"/>
    </w:rPr>
  </w:style>
  <w:style w:type="paragraph" w:styleId="Heading6">
    <w:name w:val="heading 6"/>
    <w:basedOn w:val="HeadingBase"/>
    <w:next w:val="Normal"/>
    <w:link w:val="Heading6Char"/>
    <w:qFormat/>
    <w:rsid w:val="00BB1CDF"/>
    <w:pPr>
      <w:spacing w:before="60"/>
      <w:outlineLvl w:val="5"/>
    </w:pPr>
    <w:rPr>
      <w:color w:val="918585"/>
      <w:sz w:val="20"/>
    </w:rPr>
  </w:style>
  <w:style w:type="paragraph" w:styleId="Heading7">
    <w:name w:val="heading 7"/>
    <w:basedOn w:val="Normal"/>
    <w:next w:val="Normal"/>
    <w:link w:val="Heading7Char"/>
    <w:qFormat/>
    <w:rsid w:val="00BB1CDF"/>
    <w:pPr>
      <w:ind w:left="720"/>
      <w:outlineLvl w:val="6"/>
    </w:pPr>
    <w:rPr>
      <w:i/>
    </w:rPr>
  </w:style>
  <w:style w:type="paragraph" w:styleId="Heading8">
    <w:name w:val="heading 8"/>
    <w:basedOn w:val="Normal"/>
    <w:next w:val="Normal"/>
    <w:link w:val="Heading8Char"/>
    <w:qFormat/>
    <w:rsid w:val="00BB1CDF"/>
    <w:pPr>
      <w:ind w:left="720"/>
      <w:outlineLvl w:val="7"/>
    </w:pPr>
    <w:rPr>
      <w:i/>
    </w:rPr>
  </w:style>
  <w:style w:type="paragraph" w:styleId="Heading9">
    <w:name w:val="heading 9"/>
    <w:basedOn w:val="Normal"/>
    <w:next w:val="Normal"/>
    <w:link w:val="Heading9Char"/>
    <w:qFormat/>
    <w:rsid w:val="00BB1CDF"/>
    <w:pPr>
      <w:ind w:left="720"/>
      <w:outlineLvl w:val="8"/>
    </w:pPr>
    <w:rPr>
      <w:i/>
    </w:rPr>
  </w:style>
  <w:style w:type="character" w:default="1" w:styleId="DefaultParagraphFont">
    <w:name w:val="Default Paragraph Font"/>
    <w:uiPriority w:val="1"/>
    <w:unhideWhenUsed/>
    <w:rsid w:val="00BB1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CDF"/>
  </w:style>
  <w:style w:type="character" w:customStyle="1" w:styleId="Heading1Char">
    <w:name w:val="Heading 1 Char"/>
    <w:link w:val="Heading1"/>
    <w:rsid w:val="00BB1CDF"/>
    <w:rPr>
      <w:rFonts w:ascii="Times New Roman" w:eastAsia="Times New Roman" w:hAnsi="Times New Roman" w:cs="Times New Roman"/>
      <w:b/>
      <w:sz w:val="32"/>
      <w:szCs w:val="20"/>
      <w:lang w:eastAsia="en-US"/>
    </w:rPr>
  </w:style>
  <w:style w:type="paragraph" w:styleId="BodyText">
    <w:name w:val="Body Text"/>
    <w:basedOn w:val="Normal"/>
    <w:link w:val="BodyTextChar"/>
    <w:rsid w:val="00BB1CDF"/>
    <w:pPr>
      <w:spacing w:before="120" w:after="120"/>
      <w:contextualSpacing/>
    </w:pPr>
    <w:rPr>
      <w:rFonts w:ascii="Times New Roman" w:hAnsi="Times New Roman"/>
      <w:sz w:val="24"/>
      <w:szCs w:val="22"/>
    </w:rPr>
  </w:style>
  <w:style w:type="character" w:customStyle="1" w:styleId="BodyTextChar">
    <w:name w:val="Body Text Char"/>
    <w:link w:val="BodyText"/>
    <w:rsid w:val="00BB1CDF"/>
    <w:rPr>
      <w:rFonts w:ascii="Times New Roman" w:eastAsia="Times New Roman" w:hAnsi="Times New Roman" w:cs="Times New Roman"/>
      <w:sz w:val="24"/>
      <w:lang w:val="en-US" w:eastAsia="en-US"/>
    </w:rPr>
  </w:style>
  <w:style w:type="paragraph" w:styleId="Footer">
    <w:name w:val="footer"/>
    <w:basedOn w:val="Normal"/>
    <w:link w:val="FooterChar"/>
    <w:rsid w:val="00BB1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B1CDF"/>
    <w:rPr>
      <w:rFonts w:ascii="Times New Roman" w:eastAsia="Times New Roman" w:hAnsi="Times New Roman" w:cs="Times New Roman"/>
      <w:sz w:val="16"/>
      <w:lang w:val="en-US" w:eastAsia="en-US"/>
    </w:rPr>
  </w:style>
  <w:style w:type="paragraph" w:styleId="List">
    <w:name w:val="List"/>
    <w:basedOn w:val="BodyText"/>
    <w:next w:val="BodyText"/>
    <w:rsid w:val="00BB1CDF"/>
    <w:pPr>
      <w:tabs>
        <w:tab w:val="left" w:pos="340"/>
      </w:tabs>
      <w:spacing w:before="60" w:after="60"/>
      <w:ind w:left="340" w:hanging="340"/>
    </w:pPr>
  </w:style>
  <w:style w:type="paragraph" w:styleId="ListBullet">
    <w:name w:val="List Bullet"/>
    <w:basedOn w:val="List"/>
    <w:rsid w:val="00BB1CDF"/>
    <w:pPr>
      <w:numPr>
        <w:numId w:val="12"/>
      </w:numPr>
      <w:tabs>
        <w:tab w:val="clear" w:pos="340"/>
      </w:tabs>
      <w:spacing w:before="40" w:after="40"/>
    </w:pPr>
  </w:style>
  <w:style w:type="character" w:customStyle="1" w:styleId="SpecialBold">
    <w:name w:val="Special Bold"/>
    <w:rsid w:val="00BB1CDF"/>
    <w:rPr>
      <w:b/>
      <w:spacing w:val="0"/>
    </w:rPr>
  </w:style>
  <w:style w:type="paragraph" w:customStyle="1" w:styleId="SuperHeading">
    <w:name w:val="SuperHeading"/>
    <w:basedOn w:val="Normal"/>
    <w:rsid w:val="00BB1CDF"/>
    <w:pPr>
      <w:spacing w:before="240" w:after="120"/>
      <w:outlineLvl w:val="0"/>
    </w:pPr>
    <w:rPr>
      <w:rFonts w:ascii="Times New Roman" w:hAnsi="Times New Roman"/>
      <w:b/>
      <w:sz w:val="28"/>
    </w:rPr>
  </w:style>
  <w:style w:type="paragraph" w:customStyle="1" w:styleId="AllowPageBreak">
    <w:name w:val="AllowPageBreak"/>
    <w:rsid w:val="00BB1C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1CDF"/>
    <w:pPr>
      <w:tabs>
        <w:tab w:val="left" w:pos="680"/>
      </w:tabs>
      <w:spacing w:before="60" w:after="60"/>
      <w:ind w:left="680" w:hanging="340"/>
    </w:pPr>
  </w:style>
  <w:style w:type="character" w:customStyle="1" w:styleId="Heading2Char">
    <w:name w:val="Heading 2 Char"/>
    <w:link w:val="Heading2"/>
    <w:rsid w:val="00BB1CDF"/>
    <w:rPr>
      <w:rFonts w:ascii="Times New Roman" w:eastAsia="Times New Roman" w:hAnsi="Times New Roman" w:cs="Times New Roman"/>
      <w:b/>
      <w:sz w:val="28"/>
      <w:szCs w:val="40"/>
      <w:lang w:eastAsia="en-US"/>
    </w:rPr>
  </w:style>
  <w:style w:type="character" w:customStyle="1" w:styleId="Heading3Char">
    <w:name w:val="Heading 3 Char"/>
    <w:link w:val="Heading3"/>
    <w:rsid w:val="00BB1CD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B1CDF"/>
    <w:rPr>
      <w:rFonts w:ascii="Times New Roman" w:eastAsia="Times New Roman" w:hAnsi="Times New Roman" w:cs="Times New Roman"/>
      <w:b/>
      <w:szCs w:val="20"/>
      <w:lang w:eastAsia="en-US"/>
    </w:rPr>
  </w:style>
  <w:style w:type="character" w:customStyle="1" w:styleId="Heading5Char">
    <w:name w:val="Heading 5 Char"/>
    <w:link w:val="Heading5"/>
    <w:rsid w:val="00BB1CD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B1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C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1C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1CDF"/>
    <w:rPr>
      <w:rFonts w:ascii="Courier New" w:eastAsia="Times New Roman" w:hAnsi="Courier New" w:cs="Times New Roman"/>
      <w:i/>
      <w:szCs w:val="20"/>
      <w:lang w:val="en-US" w:eastAsia="en-US"/>
    </w:rPr>
  </w:style>
  <w:style w:type="paragraph" w:customStyle="1" w:styleId="HeadingBase">
    <w:name w:val="Heading Base"/>
    <w:rsid w:val="00BB1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CDF"/>
    <w:pPr>
      <w:tabs>
        <w:tab w:val="right" w:leader="dot" w:pos="9072"/>
      </w:tabs>
      <w:ind w:left="567"/>
    </w:pPr>
    <w:rPr>
      <w:szCs w:val="22"/>
    </w:rPr>
  </w:style>
  <w:style w:type="paragraph" w:customStyle="1" w:styleId="TOCBase">
    <w:name w:val="TOC Base"/>
    <w:rsid w:val="00BB1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CDF"/>
    <w:pPr>
      <w:tabs>
        <w:tab w:val="right" w:leader="dot" w:pos="9072"/>
      </w:tabs>
      <w:spacing w:before="40" w:after="40"/>
      <w:ind w:left="284"/>
    </w:pPr>
    <w:rPr>
      <w:rFonts w:ascii="Times New Roman" w:hAnsi="Times New Roman"/>
    </w:rPr>
  </w:style>
  <w:style w:type="paragraph" w:styleId="TOC1">
    <w:name w:val="toc 1"/>
    <w:basedOn w:val="TOCBase"/>
    <w:next w:val="Normal"/>
    <w:rsid w:val="00BB1C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CDF"/>
    <w:pPr>
      <w:spacing w:before="5040"/>
      <w:jc w:val="center"/>
    </w:pPr>
    <w:rPr>
      <w:sz w:val="48"/>
      <w:szCs w:val="72"/>
      <w:lang w:val="en-US"/>
    </w:rPr>
  </w:style>
  <w:style w:type="character" w:customStyle="1" w:styleId="TitleChar">
    <w:name w:val="Title Char"/>
    <w:link w:val="Title"/>
    <w:rsid w:val="00BB1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CDF"/>
    <w:pPr>
      <w:tabs>
        <w:tab w:val="left" w:pos="3600"/>
        <w:tab w:val="left" w:pos="3958"/>
      </w:tabs>
    </w:pPr>
  </w:style>
  <w:style w:type="paragraph" w:customStyle="1" w:styleId="Note">
    <w:name w:val="Note"/>
    <w:basedOn w:val="BodyText"/>
    <w:rsid w:val="00BB1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CDF"/>
    <w:pPr>
      <w:framePr w:wrap="auto" w:hAnchor="text" w:y="6049"/>
    </w:pPr>
    <w:rPr>
      <w:color w:val="000000"/>
      <w:sz w:val="40"/>
    </w:rPr>
  </w:style>
  <w:style w:type="paragraph" w:customStyle="1" w:styleId="TOCTitle">
    <w:name w:val="TOCTitle"/>
    <w:basedOn w:val="Heading1"/>
    <w:rsid w:val="00BB1CDF"/>
    <w:pPr>
      <w:spacing w:after="240"/>
      <w:jc w:val="center"/>
      <w:outlineLvl w:val="9"/>
    </w:pPr>
    <w:rPr>
      <w:caps/>
    </w:rPr>
  </w:style>
  <w:style w:type="paragraph" w:customStyle="1" w:styleId="Version">
    <w:name w:val="Version"/>
    <w:rsid w:val="00BB1C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CDF"/>
    <w:pPr>
      <w:numPr>
        <w:numId w:val="13"/>
      </w:numPr>
      <w:tabs>
        <w:tab w:val="clear" w:pos="680"/>
      </w:tabs>
    </w:pPr>
  </w:style>
  <w:style w:type="paragraph" w:styleId="Index1">
    <w:name w:val="index 1"/>
    <w:basedOn w:val="Normal"/>
    <w:next w:val="Normal"/>
    <w:semiHidden/>
    <w:rsid w:val="00BB1CDF"/>
    <w:pPr>
      <w:keepNext w:val="0"/>
      <w:tabs>
        <w:tab w:val="right" w:pos="4176"/>
      </w:tabs>
      <w:ind w:left="198" w:hanging="198"/>
    </w:pPr>
    <w:rPr>
      <w:rFonts w:ascii="Garamond" w:hAnsi="Garamond"/>
    </w:rPr>
  </w:style>
  <w:style w:type="paragraph" w:styleId="IndexHeading">
    <w:name w:val="index heading"/>
    <w:basedOn w:val="Normal"/>
    <w:next w:val="Index1"/>
    <w:semiHidden/>
    <w:rsid w:val="00BB1CDF"/>
    <w:pPr>
      <w:spacing w:before="120" w:after="120"/>
    </w:pPr>
    <w:rPr>
      <w:rFonts w:ascii="Arial" w:hAnsi="Arial"/>
      <w:b/>
      <w:color w:val="918585"/>
      <w:sz w:val="24"/>
    </w:rPr>
  </w:style>
  <w:style w:type="paragraph" w:styleId="Header">
    <w:name w:val="header"/>
    <w:basedOn w:val="Normal"/>
    <w:link w:val="HeaderChar"/>
    <w:rsid w:val="00BB1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B1CDF"/>
    <w:rPr>
      <w:rFonts w:ascii="Times New Roman" w:eastAsia="Times New Roman" w:hAnsi="Times New Roman" w:cs="Times New Roman"/>
      <w:sz w:val="16"/>
      <w:szCs w:val="20"/>
      <w:lang w:val="en-GB" w:eastAsia="en-US"/>
    </w:rPr>
  </w:style>
  <w:style w:type="paragraph" w:customStyle="1" w:styleId="Chapter">
    <w:name w:val="Chapter"/>
    <w:basedOn w:val="Normal"/>
    <w:rsid w:val="00BB1CDF"/>
    <w:pPr>
      <w:spacing w:before="240"/>
    </w:pPr>
    <w:rPr>
      <w:rFonts w:ascii="Times New Roman" w:hAnsi="Times New Roman"/>
      <w:smallCaps/>
      <w:spacing w:val="80"/>
      <w:sz w:val="28"/>
    </w:rPr>
  </w:style>
  <w:style w:type="paragraph" w:customStyle="1" w:styleId="InChapter">
    <w:name w:val="InChapter"/>
    <w:basedOn w:val="Heading3"/>
    <w:rsid w:val="00BB1CDF"/>
    <w:pPr>
      <w:spacing w:after="240"/>
      <w:outlineLvl w:val="9"/>
    </w:pPr>
    <w:rPr>
      <w:noProof/>
    </w:rPr>
  </w:style>
  <w:style w:type="paragraph" w:styleId="Index2">
    <w:name w:val="index 2"/>
    <w:basedOn w:val="Normal"/>
    <w:next w:val="Normal"/>
    <w:semiHidden/>
    <w:rsid w:val="00BB1CDF"/>
    <w:pPr>
      <w:tabs>
        <w:tab w:val="right" w:pos="4176"/>
      </w:tabs>
      <w:ind w:left="568" w:hanging="284"/>
    </w:pPr>
    <w:rPr>
      <w:rFonts w:ascii="Garamond" w:hAnsi="Garamond"/>
    </w:rPr>
  </w:style>
  <w:style w:type="paragraph" w:customStyle="1" w:styleId="Byline">
    <w:name w:val="Byline"/>
    <w:rsid w:val="00BB1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CDF"/>
    <w:pPr>
      <w:tabs>
        <w:tab w:val="clear" w:pos="3600"/>
        <w:tab w:val="clear" w:pos="3958"/>
      </w:tabs>
      <w:jc w:val="right"/>
    </w:pPr>
  </w:style>
  <w:style w:type="character" w:styleId="Emphasis">
    <w:name w:val="Emphasis"/>
    <w:qFormat/>
    <w:rsid w:val="00BB1CDF"/>
    <w:rPr>
      <w:i/>
    </w:rPr>
  </w:style>
  <w:style w:type="paragraph" w:styleId="Caption">
    <w:name w:val="caption"/>
    <w:basedOn w:val="BodyText"/>
    <w:next w:val="Normal"/>
    <w:qFormat/>
    <w:rsid w:val="00BB1CDF"/>
    <w:pPr>
      <w:framePr w:w="2268" w:hSpace="181" w:vSpace="181" w:wrap="around" w:vAnchor="text" w:hAnchor="page" w:x="1135" w:y="285" w:anchorLock="1"/>
    </w:pPr>
    <w:rPr>
      <w:i/>
    </w:rPr>
  </w:style>
  <w:style w:type="paragraph" w:customStyle="1" w:styleId="MiniTOCTitle">
    <w:name w:val="MiniTOCTitle"/>
    <w:basedOn w:val="Heading4"/>
    <w:rsid w:val="00BB1CDF"/>
    <w:pPr>
      <w:spacing w:before="240"/>
      <w:outlineLvl w:val="9"/>
    </w:pPr>
    <w:rPr>
      <w:noProof/>
      <w:sz w:val="24"/>
    </w:rPr>
  </w:style>
  <w:style w:type="paragraph" w:customStyle="1" w:styleId="MiniTOCItem">
    <w:name w:val="MiniTOCItem"/>
    <w:basedOn w:val="ListBullet"/>
    <w:rsid w:val="00BB1CDF"/>
    <w:pPr>
      <w:numPr>
        <w:numId w:val="0"/>
      </w:numPr>
      <w:tabs>
        <w:tab w:val="right" w:leader="dot" w:pos="6521"/>
      </w:tabs>
      <w:spacing w:before="0" w:after="0"/>
    </w:pPr>
  </w:style>
  <w:style w:type="paragraph" w:customStyle="1" w:styleId="TOFTitle">
    <w:name w:val="TOFTitle"/>
    <w:basedOn w:val="TOCTitle"/>
    <w:rsid w:val="00BB1CDF"/>
  </w:style>
  <w:style w:type="paragraph" w:styleId="TableofFigures">
    <w:name w:val="table of figures"/>
    <w:basedOn w:val="Normal"/>
    <w:next w:val="Normal"/>
    <w:semiHidden/>
    <w:rsid w:val="00BB1CDF"/>
    <w:pPr>
      <w:tabs>
        <w:tab w:val="right" w:leader="dot" w:pos="9072"/>
      </w:tabs>
      <w:ind w:left="970" w:hanging="403"/>
    </w:pPr>
    <w:rPr>
      <w:rFonts w:ascii="Times New Roman" w:hAnsi="Times New Roman"/>
      <w:b/>
    </w:rPr>
  </w:style>
  <w:style w:type="paragraph" w:styleId="ListNumber">
    <w:name w:val="List Number"/>
    <w:basedOn w:val="List"/>
    <w:rsid w:val="00BB1CDF"/>
    <w:pPr>
      <w:numPr>
        <w:numId w:val="10"/>
      </w:numPr>
    </w:pPr>
  </w:style>
  <w:style w:type="character" w:customStyle="1" w:styleId="WingdingSymbols">
    <w:name w:val="Wingding Symbols"/>
    <w:rsid w:val="00BB1CDF"/>
    <w:rPr>
      <w:rFonts w:ascii="Wingdings" w:hAnsi="Wingdings"/>
    </w:rPr>
  </w:style>
  <w:style w:type="paragraph" w:customStyle="1" w:styleId="TableHeading">
    <w:name w:val="Table Heading"/>
    <w:basedOn w:val="HeadingBase"/>
    <w:rsid w:val="00BB1CDF"/>
    <w:pPr>
      <w:keepLines/>
      <w:pBdr>
        <w:bottom w:val="single" w:sz="6" w:space="1" w:color="918585"/>
      </w:pBdr>
      <w:spacing w:before="240"/>
    </w:pPr>
  </w:style>
  <w:style w:type="character" w:customStyle="1" w:styleId="HotSpot">
    <w:name w:val="HotSpot"/>
    <w:rsid w:val="00BB1CDF"/>
    <w:rPr>
      <w:color w:val="0033CC"/>
      <w:u w:val="none"/>
    </w:rPr>
  </w:style>
  <w:style w:type="paragraph" w:customStyle="1" w:styleId="BodyTextRight">
    <w:name w:val="Body Text Right"/>
    <w:basedOn w:val="BodyText"/>
    <w:rsid w:val="00BB1CDF"/>
    <w:pPr>
      <w:spacing w:before="0" w:after="0"/>
      <w:jc w:val="right"/>
    </w:pPr>
  </w:style>
  <w:style w:type="paragraph" w:styleId="Index3">
    <w:name w:val="index 3"/>
    <w:basedOn w:val="ListNumber2"/>
    <w:next w:val="Normal"/>
    <w:semiHidden/>
    <w:rsid w:val="00BB1CDF"/>
    <w:pPr>
      <w:numPr>
        <w:numId w:val="0"/>
      </w:numPr>
      <w:tabs>
        <w:tab w:val="right" w:leader="dot" w:pos="4176"/>
      </w:tabs>
    </w:pPr>
  </w:style>
  <w:style w:type="paragraph" w:styleId="ListNumber2">
    <w:name w:val="List Number 2"/>
    <w:basedOn w:val="List2"/>
    <w:rsid w:val="00BB1CDF"/>
    <w:pPr>
      <w:numPr>
        <w:numId w:val="9"/>
      </w:numPr>
      <w:tabs>
        <w:tab w:val="clear" w:pos="1060"/>
      </w:tabs>
    </w:pPr>
  </w:style>
  <w:style w:type="paragraph" w:customStyle="1" w:styleId="MarginNote">
    <w:name w:val="Margin Note"/>
    <w:basedOn w:val="BodyText"/>
    <w:rsid w:val="00BB1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B1C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1CDF"/>
    <w:rPr>
      <w:sz w:val="32"/>
    </w:rPr>
  </w:style>
  <w:style w:type="paragraph" w:customStyle="1" w:styleId="HeadingProcedure">
    <w:name w:val="Heading Procedure"/>
    <w:basedOn w:val="HeadingBase"/>
    <w:next w:val="Normal"/>
    <w:rsid w:val="00BB1CDF"/>
    <w:pPr>
      <w:tabs>
        <w:tab w:val="left" w:pos="0"/>
      </w:tabs>
      <w:spacing w:before="120" w:after="60"/>
    </w:pPr>
    <w:rPr>
      <w:i/>
      <w:color w:val="918585"/>
      <w:sz w:val="22"/>
    </w:rPr>
  </w:style>
  <w:style w:type="paragraph" w:customStyle="1" w:styleId="TableBodyText">
    <w:name w:val="Table Body Text"/>
    <w:basedOn w:val="BodyText"/>
    <w:rsid w:val="00BB1CDF"/>
    <w:pPr>
      <w:spacing w:before="60" w:after="60"/>
    </w:pPr>
  </w:style>
  <w:style w:type="paragraph" w:styleId="ListContinue">
    <w:name w:val="List Continue"/>
    <w:basedOn w:val="List"/>
    <w:rsid w:val="00BB1CDF"/>
    <w:pPr>
      <w:ind w:firstLine="0"/>
    </w:pPr>
  </w:style>
  <w:style w:type="paragraph" w:customStyle="1" w:styleId="ListNote">
    <w:name w:val="List Note"/>
    <w:basedOn w:val="List"/>
    <w:rsid w:val="00BB1CDF"/>
    <w:pPr>
      <w:pBdr>
        <w:top w:val="single" w:sz="6" w:space="2" w:color="918585"/>
        <w:bottom w:val="single" w:sz="6" w:space="2" w:color="918585"/>
      </w:pBdr>
      <w:tabs>
        <w:tab w:val="left" w:pos="1021"/>
      </w:tabs>
      <w:ind w:firstLine="0"/>
    </w:pPr>
  </w:style>
  <w:style w:type="paragraph" w:customStyle="1" w:styleId="Warning">
    <w:name w:val="Warning"/>
    <w:basedOn w:val="BodyText"/>
    <w:rsid w:val="00BB1CDF"/>
    <w:pPr>
      <w:shd w:val="clear" w:color="auto" w:fill="D9D9D9"/>
      <w:tabs>
        <w:tab w:val="left" w:pos="992"/>
      </w:tabs>
      <w:ind w:left="119" w:right="119"/>
    </w:pPr>
    <w:rPr>
      <w:sz w:val="20"/>
    </w:rPr>
  </w:style>
  <w:style w:type="paragraph" w:customStyle="1" w:styleId="MarginIcons">
    <w:name w:val="Margin Icons"/>
    <w:basedOn w:val="BodyText"/>
    <w:rsid w:val="00BB1CD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B1CDF"/>
    <w:rPr>
      <w:rFonts w:ascii="Courier New" w:hAnsi="Courier New"/>
    </w:rPr>
  </w:style>
  <w:style w:type="paragraph" w:customStyle="1" w:styleId="NoteBullet">
    <w:name w:val="Note Bullet"/>
    <w:basedOn w:val="Note"/>
    <w:rsid w:val="00BB1CDF"/>
    <w:pPr>
      <w:tabs>
        <w:tab w:val="clear" w:pos="680"/>
      </w:tabs>
      <w:spacing w:before="60" w:after="60"/>
    </w:pPr>
  </w:style>
  <w:style w:type="paragraph" w:customStyle="1" w:styleId="SubHeading2">
    <w:name w:val="SubHeading2"/>
    <w:basedOn w:val="HeadingBase"/>
    <w:rsid w:val="00BB1CDF"/>
    <w:pPr>
      <w:spacing w:before="240" w:after="60"/>
    </w:pPr>
    <w:rPr>
      <w:sz w:val="20"/>
    </w:rPr>
  </w:style>
  <w:style w:type="paragraph" w:customStyle="1" w:styleId="SubHeading1">
    <w:name w:val="SubHeading1"/>
    <w:basedOn w:val="HeadingBase"/>
    <w:rsid w:val="00BB1CDF"/>
    <w:pPr>
      <w:spacing w:before="240" w:after="60"/>
    </w:pPr>
    <w:rPr>
      <w:color w:val="918585"/>
      <w:sz w:val="22"/>
    </w:rPr>
  </w:style>
  <w:style w:type="paragraph" w:customStyle="1" w:styleId="SideHeading">
    <w:name w:val="Side Heading"/>
    <w:basedOn w:val="HeadingBase"/>
    <w:rsid w:val="00BB1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CDF"/>
    <w:pPr>
      <w:tabs>
        <w:tab w:val="num" w:pos="360"/>
      </w:tabs>
    </w:pPr>
  </w:style>
  <w:style w:type="paragraph" w:styleId="PlainText">
    <w:name w:val="Plain Text"/>
    <w:basedOn w:val="Normal"/>
    <w:link w:val="PlainTextChar"/>
    <w:rsid w:val="00BB1CDF"/>
    <w:rPr>
      <w:sz w:val="20"/>
    </w:rPr>
  </w:style>
  <w:style w:type="character" w:customStyle="1" w:styleId="PlainTextChar">
    <w:name w:val="Plain Text Char"/>
    <w:basedOn w:val="DefaultParagraphFont"/>
    <w:link w:val="PlainText"/>
    <w:rsid w:val="00BB1CDF"/>
    <w:rPr>
      <w:rFonts w:ascii="Courier New" w:eastAsia="Times New Roman" w:hAnsi="Courier New" w:cs="Times New Roman"/>
      <w:sz w:val="20"/>
      <w:szCs w:val="20"/>
      <w:lang w:val="en-US" w:eastAsia="en-US"/>
    </w:rPr>
  </w:style>
  <w:style w:type="character" w:customStyle="1" w:styleId="MenuOption">
    <w:name w:val="Menu Option"/>
    <w:rsid w:val="00BB1CDF"/>
    <w:rPr>
      <w:b/>
      <w:smallCaps/>
    </w:rPr>
  </w:style>
  <w:style w:type="paragraph" w:customStyle="1" w:styleId="TableListNumber">
    <w:name w:val="Table List Number"/>
    <w:basedOn w:val="ListNumber"/>
    <w:rsid w:val="00BB1CDF"/>
    <w:pPr>
      <w:numPr>
        <w:numId w:val="0"/>
      </w:numPr>
    </w:pPr>
  </w:style>
  <w:style w:type="paragraph" w:styleId="TOC4">
    <w:name w:val="toc 4"/>
    <w:basedOn w:val="TOCBase"/>
    <w:next w:val="Normal"/>
    <w:semiHidden/>
    <w:rsid w:val="00BB1CDF"/>
    <w:pPr>
      <w:tabs>
        <w:tab w:val="right" w:leader="dot" w:pos="9071"/>
      </w:tabs>
      <w:ind w:left="1701"/>
    </w:pPr>
  </w:style>
  <w:style w:type="paragraph" w:customStyle="1" w:styleId="ListAlpha">
    <w:name w:val="List Alpha"/>
    <w:basedOn w:val="List"/>
    <w:rsid w:val="00BB1CDF"/>
    <w:pPr>
      <w:numPr>
        <w:numId w:val="8"/>
      </w:numPr>
    </w:pPr>
  </w:style>
  <w:style w:type="paragraph" w:customStyle="1" w:styleId="ListAlpha2">
    <w:name w:val="List Alpha 2"/>
    <w:basedOn w:val="List2"/>
    <w:rsid w:val="00BB1CDF"/>
    <w:pPr>
      <w:numPr>
        <w:numId w:val="7"/>
      </w:numPr>
    </w:pPr>
  </w:style>
  <w:style w:type="paragraph" w:styleId="List3">
    <w:name w:val="List 3"/>
    <w:basedOn w:val="BodyText"/>
    <w:rsid w:val="00BB1CDF"/>
    <w:pPr>
      <w:tabs>
        <w:tab w:val="left" w:pos="1021"/>
      </w:tabs>
      <w:spacing w:before="60" w:after="60"/>
      <w:ind w:left="1020" w:hanging="340"/>
    </w:pPr>
  </w:style>
  <w:style w:type="paragraph" w:styleId="List4">
    <w:name w:val="List 4"/>
    <w:basedOn w:val="BodyText"/>
    <w:rsid w:val="00BB1CDF"/>
    <w:pPr>
      <w:tabs>
        <w:tab w:val="left" w:pos="1361"/>
      </w:tabs>
      <w:spacing w:before="60" w:after="60"/>
      <w:ind w:left="1361" w:hanging="340"/>
    </w:pPr>
  </w:style>
  <w:style w:type="paragraph" w:styleId="List5">
    <w:name w:val="List 5"/>
    <w:basedOn w:val="BodyText"/>
    <w:rsid w:val="00BB1CDF"/>
    <w:pPr>
      <w:tabs>
        <w:tab w:val="left" w:pos="1701"/>
      </w:tabs>
      <w:spacing w:before="60" w:after="60"/>
      <w:ind w:left="1701" w:hanging="340"/>
    </w:pPr>
  </w:style>
  <w:style w:type="paragraph" w:styleId="ListBullet3">
    <w:name w:val="List Bullet 3"/>
    <w:basedOn w:val="List3"/>
    <w:rsid w:val="00BB1CDF"/>
    <w:pPr>
      <w:numPr>
        <w:numId w:val="14"/>
      </w:numPr>
      <w:tabs>
        <w:tab w:val="clear" w:pos="1021"/>
      </w:tabs>
      <w:ind w:left="1037" w:hanging="357"/>
    </w:pPr>
  </w:style>
  <w:style w:type="paragraph" w:styleId="ListBullet4">
    <w:name w:val="List Bullet 4"/>
    <w:basedOn w:val="List4"/>
    <w:rsid w:val="00BB1CDF"/>
    <w:pPr>
      <w:numPr>
        <w:numId w:val="2"/>
      </w:numPr>
    </w:pPr>
  </w:style>
  <w:style w:type="paragraph" w:styleId="ListBullet5">
    <w:name w:val="List Bullet 5"/>
    <w:basedOn w:val="List5"/>
    <w:rsid w:val="00BB1CDF"/>
    <w:pPr>
      <w:numPr>
        <w:numId w:val="3"/>
      </w:numPr>
    </w:pPr>
  </w:style>
  <w:style w:type="paragraph" w:styleId="ListContinue2">
    <w:name w:val="List Continue 2"/>
    <w:basedOn w:val="List2"/>
    <w:rsid w:val="00BB1CDF"/>
    <w:pPr>
      <w:ind w:firstLine="0"/>
    </w:pPr>
  </w:style>
  <w:style w:type="paragraph" w:styleId="ListContinue3">
    <w:name w:val="List Continue 3"/>
    <w:basedOn w:val="List3"/>
    <w:rsid w:val="00BB1CDF"/>
    <w:pPr>
      <w:ind w:left="1021" w:firstLine="0"/>
    </w:pPr>
  </w:style>
  <w:style w:type="paragraph" w:styleId="ListContinue4">
    <w:name w:val="List Continue 4"/>
    <w:basedOn w:val="List4"/>
    <w:rsid w:val="00BB1CDF"/>
    <w:pPr>
      <w:ind w:firstLine="0"/>
    </w:pPr>
  </w:style>
  <w:style w:type="paragraph" w:styleId="ListContinue5">
    <w:name w:val="List Continue 5"/>
    <w:basedOn w:val="List5"/>
    <w:rsid w:val="00BB1CDF"/>
    <w:pPr>
      <w:ind w:firstLine="0"/>
    </w:pPr>
  </w:style>
  <w:style w:type="paragraph" w:styleId="ListNumber3">
    <w:name w:val="List Number 3"/>
    <w:basedOn w:val="List3"/>
    <w:rsid w:val="00BB1CDF"/>
    <w:pPr>
      <w:numPr>
        <w:numId w:val="4"/>
      </w:numPr>
    </w:pPr>
  </w:style>
  <w:style w:type="paragraph" w:styleId="ListNumber4">
    <w:name w:val="List Number 4"/>
    <w:basedOn w:val="List4"/>
    <w:rsid w:val="00BB1CDF"/>
    <w:pPr>
      <w:numPr>
        <w:numId w:val="5"/>
      </w:numPr>
    </w:pPr>
  </w:style>
  <w:style w:type="paragraph" w:styleId="ListNumber5">
    <w:name w:val="List Number 5"/>
    <w:basedOn w:val="List5"/>
    <w:rsid w:val="00BB1CDF"/>
    <w:pPr>
      <w:numPr>
        <w:numId w:val="6"/>
      </w:numPr>
    </w:pPr>
  </w:style>
  <w:style w:type="paragraph" w:styleId="BlockText">
    <w:name w:val="Block Text"/>
    <w:basedOn w:val="Normal"/>
    <w:rsid w:val="00BB1CDF"/>
    <w:pPr>
      <w:spacing w:after="120"/>
      <w:ind w:left="1440" w:right="1440"/>
    </w:pPr>
  </w:style>
  <w:style w:type="character" w:customStyle="1" w:styleId="Subscript">
    <w:name w:val="Subscript"/>
    <w:rsid w:val="00BB1CDF"/>
    <w:rPr>
      <w:sz w:val="16"/>
      <w:vertAlign w:val="subscript"/>
    </w:rPr>
  </w:style>
  <w:style w:type="character" w:customStyle="1" w:styleId="Superscript">
    <w:name w:val="Superscript"/>
    <w:rsid w:val="00BB1CDF"/>
    <w:rPr>
      <w:sz w:val="16"/>
      <w:vertAlign w:val="superscript"/>
    </w:rPr>
  </w:style>
  <w:style w:type="character" w:customStyle="1" w:styleId="Symbols">
    <w:name w:val="Symbols"/>
    <w:rsid w:val="00BB1CDF"/>
    <w:rPr>
      <w:rFonts w:ascii="Symbol" w:hAnsi="Symbol"/>
    </w:rPr>
  </w:style>
  <w:style w:type="character" w:customStyle="1" w:styleId="MenuOptions">
    <w:name w:val="Menu Options"/>
    <w:rsid w:val="00BB1CDF"/>
    <w:rPr>
      <w:rFonts w:ascii="Arial Narrow" w:hAnsi="Arial Narrow"/>
      <w:smallCaps/>
    </w:rPr>
  </w:style>
  <w:style w:type="character" w:customStyle="1" w:styleId="Buttons">
    <w:name w:val="Buttons"/>
    <w:rsid w:val="00BB1CDF"/>
    <w:rPr>
      <w:b/>
    </w:rPr>
  </w:style>
  <w:style w:type="character" w:customStyle="1" w:styleId="Underlined">
    <w:name w:val="Underlined"/>
    <w:rsid w:val="00BB1CDF"/>
    <w:rPr>
      <w:u w:val="single"/>
    </w:rPr>
  </w:style>
  <w:style w:type="paragraph" w:customStyle="1" w:styleId="TableBodyTextRight">
    <w:name w:val="Table Body Text Right"/>
    <w:basedOn w:val="TableBodyText"/>
    <w:rsid w:val="00BB1CDF"/>
    <w:pPr>
      <w:widowControl w:val="0"/>
      <w:autoSpaceDE w:val="0"/>
      <w:autoSpaceDN w:val="0"/>
      <w:adjustRightInd w:val="0"/>
      <w:jc w:val="right"/>
    </w:pPr>
    <w:rPr>
      <w:rFonts w:cs="Arial"/>
      <w:szCs w:val="18"/>
    </w:rPr>
  </w:style>
  <w:style w:type="paragraph" w:customStyle="1" w:styleId="CopyrightText">
    <w:name w:val="Copyright Text"/>
    <w:basedOn w:val="BodyText"/>
    <w:rsid w:val="00BB1CDF"/>
    <w:rPr>
      <w:sz w:val="18"/>
    </w:rPr>
  </w:style>
  <w:style w:type="paragraph" w:customStyle="1" w:styleId="BodySmallRight">
    <w:name w:val="Body Small Right"/>
    <w:basedOn w:val="BodyTextRight"/>
    <w:rsid w:val="00BB1CDF"/>
    <w:rPr>
      <w:sz w:val="18"/>
      <w:szCs w:val="18"/>
    </w:rPr>
  </w:style>
  <w:style w:type="paragraph" w:customStyle="1" w:styleId="MarginEdition">
    <w:name w:val="Margin Edition"/>
    <w:basedOn w:val="MarginNote"/>
    <w:rsid w:val="00BB1CDF"/>
    <w:pPr>
      <w:spacing w:before="0" w:after="0"/>
    </w:pPr>
    <w:rPr>
      <w:rFonts w:ascii="Times New Roman" w:hAnsi="Times New Roman"/>
      <w:color w:val="999999"/>
    </w:rPr>
  </w:style>
  <w:style w:type="paragraph" w:customStyle="1" w:styleId="Spacer">
    <w:name w:val="Spacer"/>
    <w:basedOn w:val="Normal"/>
    <w:rsid w:val="00BB1CDF"/>
    <w:rPr>
      <w:sz w:val="2"/>
      <w:szCs w:val="2"/>
    </w:rPr>
  </w:style>
  <w:style w:type="character" w:customStyle="1" w:styleId="Small">
    <w:name w:val="Small"/>
    <w:rsid w:val="00BB1CDF"/>
    <w:rPr>
      <w:sz w:val="16"/>
    </w:rPr>
  </w:style>
  <w:style w:type="paragraph" w:customStyle="1" w:styleId="WideTable">
    <w:name w:val="Wide Table"/>
    <w:basedOn w:val="Normal"/>
    <w:rsid w:val="00BB1CDF"/>
    <w:pPr>
      <w:ind w:left="-1418"/>
    </w:pPr>
    <w:rPr>
      <w:sz w:val="2"/>
      <w:szCs w:val="2"/>
    </w:rPr>
  </w:style>
  <w:style w:type="character" w:styleId="PageNumber">
    <w:name w:val="page number"/>
    <w:rsid w:val="00BB1CDF"/>
  </w:style>
  <w:style w:type="paragraph" w:styleId="Quote">
    <w:name w:val="Quote"/>
    <w:basedOn w:val="Heading1"/>
    <w:link w:val="QuoteChar"/>
    <w:qFormat/>
    <w:rsid w:val="00BB1CDF"/>
    <w:rPr>
      <w:b w:val="0"/>
      <w:sz w:val="72"/>
      <w:szCs w:val="72"/>
      <w:lang w:val="en-NZ"/>
    </w:rPr>
  </w:style>
  <w:style w:type="character" w:customStyle="1" w:styleId="QuoteChar">
    <w:name w:val="Quote Char"/>
    <w:link w:val="Quote"/>
    <w:rsid w:val="00BB1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CDF"/>
    <w:pPr>
      <w:pageBreakBefore/>
    </w:pPr>
  </w:style>
  <w:style w:type="paragraph" w:customStyle="1" w:styleId="Border">
    <w:name w:val="Border"/>
    <w:basedOn w:val="Normal"/>
    <w:qFormat/>
    <w:rsid w:val="00BB1CDF"/>
    <w:pPr>
      <w:pBdr>
        <w:top w:val="single" w:sz="18" w:space="1" w:color="auto"/>
      </w:pBdr>
    </w:pPr>
    <w:rPr>
      <w:rFonts w:ascii="Times New Roman" w:hAnsi="Times New Roman"/>
      <w:color w:val="FFFFFF"/>
      <w:sz w:val="2"/>
    </w:rPr>
  </w:style>
  <w:style w:type="character" w:styleId="IntenseEmphasis">
    <w:name w:val="Intense Emphasis"/>
    <w:uiPriority w:val="21"/>
    <w:qFormat/>
    <w:rsid w:val="00BB1CDF"/>
    <w:rPr>
      <w:b/>
      <w:bCs/>
      <w:i/>
      <w:iCs/>
      <w:color w:val="auto"/>
    </w:rPr>
  </w:style>
  <w:style w:type="paragraph" w:styleId="IntenseQuote">
    <w:name w:val="Intense Quote"/>
    <w:basedOn w:val="Normal"/>
    <w:next w:val="Normal"/>
    <w:link w:val="IntenseQuoteChar"/>
    <w:uiPriority w:val="30"/>
    <w:qFormat/>
    <w:rsid w:val="00BB1CD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B1CDF"/>
    <w:rPr>
      <w:rFonts w:ascii="Courier New" w:eastAsia="Times New Roman" w:hAnsi="Courier New" w:cs="Times New Roman"/>
      <w:b/>
      <w:bCs/>
      <w:i/>
      <w:iCs/>
      <w:szCs w:val="20"/>
      <w:lang w:val="en-US" w:eastAsia="en-US"/>
    </w:rPr>
  </w:style>
  <w:style w:type="character" w:styleId="SubtleReference">
    <w:name w:val="Subtle Reference"/>
    <w:uiPriority w:val="31"/>
    <w:qFormat/>
    <w:rsid w:val="00BB1CDF"/>
    <w:rPr>
      <w:smallCaps/>
      <w:color w:val="auto"/>
      <w:u w:val="single"/>
    </w:rPr>
  </w:style>
  <w:style w:type="character" w:styleId="IntenseReference">
    <w:name w:val="Intense Reference"/>
    <w:uiPriority w:val="32"/>
    <w:qFormat/>
    <w:rsid w:val="00BB1CDF"/>
    <w:rPr>
      <w:b/>
      <w:bCs/>
      <w:smallCaps/>
      <w:color w:val="auto"/>
      <w:spacing w:val="5"/>
      <w:u w:val="single"/>
    </w:rPr>
  </w:style>
  <w:style w:type="paragraph" w:customStyle="1" w:styleId="2ColumnHeading">
    <w:name w:val="2Column Heading"/>
    <w:basedOn w:val="BodyText"/>
    <w:qFormat/>
    <w:rsid w:val="00BB1CDF"/>
    <w:pPr>
      <w:spacing w:after="60"/>
      <w:ind w:left="-2268"/>
    </w:pPr>
    <w:rPr>
      <w:b/>
    </w:rPr>
  </w:style>
  <w:style w:type="paragraph" w:customStyle="1" w:styleId="Heading1TOC">
    <w:name w:val="Heading1 TOC"/>
    <w:basedOn w:val="Normal"/>
    <w:qFormat/>
    <w:rsid w:val="00BB1CDF"/>
    <w:pPr>
      <w:spacing w:before="240" w:after="120"/>
    </w:pPr>
    <w:rPr>
      <w:rFonts w:ascii="Times New Roman" w:hAnsi="Times New Roman"/>
      <w:b/>
      <w:sz w:val="32"/>
    </w:rPr>
  </w:style>
  <w:style w:type="paragraph" w:customStyle="1" w:styleId="Heading2TOC">
    <w:name w:val="Heading2 TOC"/>
    <w:basedOn w:val="Normal"/>
    <w:qFormat/>
    <w:rsid w:val="00BB1CDF"/>
    <w:pPr>
      <w:spacing w:before="240" w:after="60"/>
    </w:pPr>
    <w:rPr>
      <w:rFonts w:ascii="Times New Roman" w:hAnsi="Times New Roman"/>
      <w:b/>
      <w:sz w:val="28"/>
    </w:rPr>
  </w:style>
  <w:style w:type="character" w:customStyle="1" w:styleId="Underline">
    <w:name w:val="Underline"/>
    <w:qFormat/>
    <w:rsid w:val="00BB1CDF"/>
    <w:rPr>
      <w:u w:val="single"/>
    </w:rPr>
  </w:style>
  <w:style w:type="character" w:customStyle="1" w:styleId="BoldandItalics">
    <w:name w:val="Bold and Italics"/>
    <w:qFormat/>
    <w:rsid w:val="00BB1CDF"/>
    <w:rPr>
      <w:b/>
      <w:i/>
      <w:u w:val="none"/>
    </w:rPr>
  </w:style>
  <w:style w:type="paragraph" w:styleId="BalloonText">
    <w:name w:val="Balloon Text"/>
    <w:basedOn w:val="Normal"/>
    <w:link w:val="BalloonTextChar"/>
    <w:rsid w:val="00BB1CDF"/>
    <w:rPr>
      <w:rFonts w:ascii="Tahoma" w:hAnsi="Tahoma" w:cs="Tahoma"/>
      <w:sz w:val="16"/>
      <w:szCs w:val="16"/>
    </w:rPr>
  </w:style>
  <w:style w:type="character" w:customStyle="1" w:styleId="BalloonTextChar">
    <w:name w:val="Balloon Text Char"/>
    <w:link w:val="BalloonText"/>
    <w:rsid w:val="00BB1C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1CD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B1CD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1030</Words>
  <Characters>6524</Characters>
  <Application>Microsoft Office Word</Application>
  <DocSecurity>0</DocSecurity>
  <Lines>257</Lines>
  <Paragraphs>118</Paragraphs>
  <ScaleCrop>false</ScaleCrop>
  <Company>Author-it Software Corporation Ltd.</Company>
  <LinksUpToDate>false</LinksUpToDate>
  <CharactersWithSpaces>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LMFFF2007B Apply stains, fillers and bleach</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2012-05-26T17:21:00Z</dcterms:created>
  <dcterms:modified xsi:type="dcterms:W3CDTF">2012-05-26T17:22:00Z</dcterms:modified>
</cp:coreProperties>
</file>