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4B0" w:rsidP="000B64B0">
      <w:pPr>
        <w:pStyle w:val="Title"/>
      </w:pPr>
      <w:r>
        <w:fldChar w:fldCharType="begin"/>
      </w:r>
      <w:r>
        <w:instrText xml:space="preserve"> TITLE   \* MERGEFORMAT </w:instrText>
      </w:r>
      <w:r>
        <w:fldChar w:fldCharType="separate"/>
      </w:r>
      <w:r>
        <w:t>LMFFDT6003A Evaluate and participate in design industry networks</w:t>
      </w:r>
      <w:r>
        <w:fldChar w:fldCharType="end"/>
      </w:r>
    </w:p>
    <w:p w:rsidR="000B64B0" w:rsidP="000B64B0">
      <w:pPr>
        <w:pStyle w:val="Version"/>
        <w:sectPr w:rsidSect="00703A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3A6B" w:rsidP="00703A6B">
      <w:pPr>
        <w:pStyle w:val="SuperHeading"/>
      </w:pPr>
      <w:r w:rsidRPr="00703A6B">
        <w:t>LMFFDT6003A Evaluate and participate in design industry networks</w:t>
      </w:r>
    </w:p>
    <w:p w:rsidR="00000000" w:rsidRPr="00703A6B" w:rsidP="00703A6B">
      <w:pPr>
        <w:pStyle w:val="SuperHeading"/>
      </w:pPr>
    </w:p>
    <w:p w:rsidR="00000000" w:rsidRPr="00703A6B" w:rsidP="00703A6B">
      <w:pPr>
        <w:pStyle w:val="Heading1"/>
      </w:pPr>
      <w:bookmarkStart w:id="1" w:name="O_87975"/>
      <w:bookmarkEnd w:id="1"/>
      <w:r w:rsidRPr="00703A6B">
        <w:t>Modification History</w:t>
      </w:r>
    </w:p>
    <w:p w:rsidR="00000000" w:rsidRPr="00703A6B" w:rsidP="00703A6B">
      <w:pPr>
        <w:pStyle w:val="BodyText"/>
      </w:pPr>
      <w:r w:rsidRPr="00703A6B">
        <w:t>Not applicable.</w:t>
      </w:r>
    </w:p>
    <w:p w:rsidR="00000000" w:rsidRPr="00703A6B" w:rsidP="00703A6B">
      <w:pPr>
        <w:pStyle w:val="AllowPageBreak"/>
      </w:pPr>
    </w:p>
    <w:p w:rsidR="00000000" w:rsidRPr="00703A6B" w:rsidP="00703A6B">
      <w:pPr>
        <w:pStyle w:val="Heading1"/>
      </w:pPr>
      <w:bookmarkStart w:id="2" w:name="O_87976"/>
      <w:bookmarkEnd w:id="2"/>
      <w:r w:rsidRPr="00703A6B">
        <w:t>Unit Descriptor</w:t>
      </w:r>
    </w:p>
    <w:tbl>
      <w:tblPr>
        <w:tblW w:w="9265" w:type="dxa"/>
        <w:tblLayout w:type="fixed"/>
        <w:tblCellMar>
          <w:left w:w="62" w:type="dxa"/>
          <w:right w:w="62" w:type="dxa"/>
        </w:tblCellMar>
        <w:tblLook w:val="0000"/>
      </w:tblPr>
      <w:tblGrid>
        <w:gridCol w:w="2808"/>
        <w:gridCol w:w="6457"/>
      </w:tblGrid>
      <w:tr w:rsidTr="000B64B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Unit descriptor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r w:rsidRPr="00703A6B">
              <w:t>This unit specifies the outcomes required to evaluate and participate in design industry</w:t>
            </w:r>
            <w:r w:rsidRPr="00703A6B">
              <w:t xml:space="preserve"> networks to learn from others and develop networks which may assist with the progressing of own initiatives.</w:t>
            </w: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3" w:name="O_87977"/>
      <w:bookmarkEnd w:id="3"/>
      <w:r w:rsidRPr="00703A6B">
        <w:t>Application of the Unit</w:t>
      </w:r>
    </w:p>
    <w:tbl>
      <w:tblPr>
        <w:tblW w:w="9265" w:type="dxa"/>
        <w:tblLayout w:type="fixed"/>
        <w:tblCellMar>
          <w:left w:w="62" w:type="dxa"/>
          <w:right w:w="62" w:type="dxa"/>
        </w:tblCellMar>
        <w:tblLook w:val="0000"/>
      </w:tblPr>
      <w:tblGrid>
        <w:gridCol w:w="2808"/>
        <w:gridCol w:w="6457"/>
      </w:tblGrid>
      <w:tr w:rsidTr="000B64B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Application of the unit</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r w:rsidRPr="00703A6B">
              <w:t>This unit supports the attainment of skills and knowledge required for competent workplace performance in furnishing operations of all sizes. Evaluating and participating in design industry networks applies to an industry workplace or design studio environ</w:t>
            </w:r>
            <w:r w:rsidRPr="00703A6B">
              <w:t>ment and involves application of skills and knowledge at a managerial level. These skills and knowledge are to be used within the scope of the individual's job and authority.</w:t>
            </w:r>
          </w:p>
          <w:p w:rsidR="00000000" w:rsidRPr="00703A6B" w:rsidP="00703A6B">
            <w:pPr>
              <w:pStyle w:val="BodyText"/>
            </w:pPr>
            <w:r w:rsidRPr="00703A6B">
              <w:t>This unit requires communication skills in order to interact meaningfully with ot</w:t>
            </w:r>
            <w:r w:rsidRPr="00703A6B">
              <w:t>hers in the design industry. Planning and organising and problem solving skills, with initiative and enterprise are applied to determine and meet the information needs of various networks. Self management and learning skills are used to gather and apply fe</w:t>
            </w:r>
            <w:r w:rsidRPr="00703A6B">
              <w:t>edback about effectiveness in meeting networking objectives.</w:t>
            </w: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4" w:name="O_87978"/>
      <w:bookmarkEnd w:id="4"/>
      <w:r w:rsidRPr="00703A6B">
        <w:t>Licensing/Regulatory Information</w:t>
      </w:r>
    </w:p>
    <w:p w:rsidR="00000000" w:rsidRPr="00703A6B" w:rsidP="00703A6B">
      <w:pPr>
        <w:pStyle w:val="BodyText"/>
      </w:pPr>
      <w:r w:rsidRPr="00703A6B">
        <w:t>Not applicable.</w:t>
      </w:r>
    </w:p>
    <w:p w:rsidR="00000000" w:rsidRPr="00703A6B" w:rsidP="00703A6B">
      <w:pPr>
        <w:pStyle w:val="AllowPageBreak"/>
      </w:pPr>
    </w:p>
    <w:p w:rsidR="00000000" w:rsidRPr="00703A6B" w:rsidP="00703A6B">
      <w:pPr>
        <w:pStyle w:val="Heading1"/>
      </w:pPr>
      <w:bookmarkStart w:id="5" w:name="O_87980"/>
      <w:bookmarkEnd w:id="5"/>
      <w:r w:rsidRPr="00703A6B">
        <w:t>Pre-Requisites</w:t>
      </w:r>
    </w:p>
    <w:tbl>
      <w:tblPr>
        <w:tblW w:w="9265" w:type="dxa"/>
        <w:tblLayout w:type="fixed"/>
        <w:tblCellMar>
          <w:left w:w="62" w:type="dxa"/>
          <w:right w:w="62" w:type="dxa"/>
        </w:tblCellMar>
        <w:tblLook w:val="0000"/>
      </w:tblPr>
      <w:tblGrid>
        <w:gridCol w:w="2808"/>
        <w:gridCol w:w="1500"/>
        <w:gridCol w:w="4957"/>
      </w:tblGrid>
      <w:tr w:rsidTr="000B64B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Prerequisite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p>
        </w:tc>
      </w:tr>
      <w:tr w:rsidTr="000B64B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p>
        </w:tc>
      </w:tr>
      <w:tr w:rsidTr="000B64B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6" w:name="O_87979"/>
      <w:bookmarkEnd w:id="6"/>
      <w:r w:rsidRPr="00703A6B">
        <w:t>Employability Skills Information</w:t>
      </w:r>
    </w:p>
    <w:tbl>
      <w:tblPr>
        <w:tblW w:w="9265" w:type="dxa"/>
        <w:tblLayout w:type="fixed"/>
        <w:tblCellMar>
          <w:left w:w="62" w:type="dxa"/>
          <w:right w:w="62" w:type="dxa"/>
        </w:tblCellMar>
        <w:tblLook w:val="0000"/>
      </w:tblPr>
      <w:tblGrid>
        <w:gridCol w:w="2808"/>
        <w:gridCol w:w="6457"/>
      </w:tblGrid>
      <w:tr w:rsidTr="000B64B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Employability skills</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r w:rsidRPr="00703A6B">
              <w:t>This unit contains employability skills.</w:t>
            </w: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7" w:name="O_87981"/>
      <w:bookmarkEnd w:id="7"/>
      <w:r w:rsidRPr="00703A6B">
        <w:t>Elements and Performance Criteria Pre-Content</w:t>
      </w:r>
    </w:p>
    <w:tbl>
      <w:tblPr>
        <w:tblW w:w="0" w:type="auto"/>
        <w:tblLayout w:type="fixed"/>
        <w:tblCellMar>
          <w:left w:w="62" w:type="dxa"/>
          <w:right w:w="62" w:type="dxa"/>
        </w:tblCellMar>
        <w:tblLook w:val="0000"/>
      </w:tblPr>
      <w:tblGrid>
        <w:gridCol w:w="2611"/>
        <w:gridCol w:w="5911"/>
      </w:tblGrid>
      <w:tr w:rsidTr="000B64B0">
        <w:tblPrEx>
          <w:tblW w:w="0" w:type="auto"/>
          <w:tblLayout w:type="fixed"/>
          <w:tblCellMar>
            <w:left w:w="62" w:type="dxa"/>
            <w:right w:w="62" w:type="dxa"/>
          </w:tblCellMar>
          <w:tblLook w:val="0000"/>
        </w:tblPrEx>
        <w:tc>
          <w:tcPr>
            <w:tcW w:w="261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t>Elements describe the essential outcomes of a unit of competency.</w:t>
            </w:r>
          </w:p>
        </w:tc>
        <w:tc>
          <w:tcPr>
            <w:tcW w:w="591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r w:rsidRPr="00703A6B">
              <w:t>Performance criteria describe the required performance needed to demonstrate achievement of the Element. Where bold italicised text is used, further information is detailed in the required skills and knowledge and/or the range statement. Assessment of perf</w:t>
            </w:r>
            <w:r w:rsidRPr="00703A6B">
              <w:t>ormance is to be consistent with the evidence guide.</w:t>
            </w: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8" w:name="O_87982"/>
      <w:bookmarkEnd w:id="8"/>
      <w:r w:rsidRPr="00703A6B">
        <w:t>Elements and Performance Criteria</w:t>
      </w:r>
    </w:p>
    <w:tbl>
      <w:tblPr>
        <w:tblW w:w="0" w:type="auto"/>
        <w:tblLayout w:type="fixed"/>
        <w:tblCellMar>
          <w:left w:w="62" w:type="dxa"/>
          <w:right w:w="62" w:type="dxa"/>
        </w:tblCellMar>
        <w:tblLook w:val="0000"/>
      </w:tblPr>
      <w:tblGrid>
        <w:gridCol w:w="2611"/>
        <w:gridCol w:w="5911"/>
      </w:tblGrid>
      <w:tr w:rsidTr="000B64B0">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03A6B" w:rsidP="00703A6B">
            <w:pPr>
              <w:pStyle w:val="BodyText"/>
            </w:pPr>
            <w:r w:rsidRPr="00703A6B">
              <w:rPr>
                <w:rStyle w:val="SpecialBold"/>
              </w:rPr>
              <w:t>ELEMENT</w:t>
            </w:r>
          </w:p>
        </w:tc>
        <w:tc>
          <w:tcPr>
            <w:tcW w:w="591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PERFORMANCE CRITERIA</w:t>
            </w:r>
          </w:p>
        </w:tc>
      </w:tr>
      <w:tr w:rsidTr="000B64B0">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List"/>
              <w:rPr>
                <w:lang w:val="en-NZ"/>
              </w:rPr>
            </w:pPr>
            <w:r w:rsidRPr="00703A6B">
              <w:t>1.</w:t>
            </w:r>
            <w:r w:rsidRPr="00703A6B">
              <w:tab/>
              <w:t>Evaluate networks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2"/>
            </w:pPr>
            <w:r w:rsidRPr="00703A6B">
              <w:t>1.1.</w:t>
            </w:r>
            <w:r w:rsidRPr="00703A6B">
              <w:tab/>
              <w:t xml:space="preserve">Applicable </w:t>
            </w:r>
            <w:r w:rsidRPr="00703A6B">
              <w:rPr>
                <w:rStyle w:val="BoldandItalics"/>
              </w:rPr>
              <w:t>OHS</w:t>
            </w:r>
            <w:r w:rsidRPr="00703A6B">
              <w:t xml:space="preserve">, </w:t>
            </w:r>
            <w:r w:rsidRPr="00703A6B">
              <w:rPr>
                <w:rStyle w:val="BoldandItalics"/>
              </w:rPr>
              <w:t>legislative</w:t>
            </w:r>
            <w:r w:rsidRPr="00703A6B">
              <w:t xml:space="preserve"> and </w:t>
            </w:r>
            <w:r w:rsidRPr="00703A6B">
              <w:rPr>
                <w:rStyle w:val="BoldandItalics"/>
              </w:rPr>
              <w:t>organisational requirements</w:t>
            </w:r>
            <w:r w:rsidRPr="00703A6B">
              <w:t xml:space="preserve"> relevant to evaluating and participating in design industry networks are verified and complied with</w:t>
            </w:r>
          </w:p>
          <w:p w:rsidR="00000000" w:rsidRPr="00703A6B" w:rsidP="00703A6B">
            <w:pPr>
              <w:pStyle w:val="List2"/>
            </w:pPr>
            <w:r w:rsidRPr="00703A6B">
              <w:t>1.2.</w:t>
            </w:r>
            <w:r w:rsidRPr="00703A6B">
              <w:tab/>
            </w:r>
            <w:r w:rsidRPr="00703A6B">
              <w:rPr>
                <w:rStyle w:val="BoldandItalics"/>
              </w:rPr>
              <w:t>Networking</w:t>
            </w:r>
            <w:r w:rsidRPr="00703A6B">
              <w:t xml:space="preserve"> opportunities are assessed and scheduled for attendance</w:t>
            </w:r>
          </w:p>
          <w:p w:rsidR="00000000" w:rsidRPr="00703A6B" w:rsidP="00703A6B">
            <w:pPr>
              <w:pStyle w:val="List2"/>
            </w:pPr>
            <w:r w:rsidRPr="00703A6B">
              <w:t>1.3.</w:t>
            </w:r>
            <w:r w:rsidRPr="00703A6B">
              <w:tab/>
              <w:t>Networking opportunities are prioritised in order of benefit and importance</w:t>
            </w:r>
          </w:p>
          <w:p w:rsidR="00000000" w:rsidP="00703A6B">
            <w:pPr>
              <w:pStyle w:val="List2"/>
              <w:rPr>
                <w:lang w:val="en-NZ"/>
              </w:rPr>
            </w:pPr>
            <w:r w:rsidRPr="00703A6B">
              <w:t>1.</w:t>
            </w:r>
            <w:r w:rsidRPr="00703A6B">
              <w:t>4.</w:t>
            </w:r>
            <w:r w:rsidRPr="00703A6B">
              <w:tab/>
            </w:r>
            <w:r w:rsidRPr="00703A6B">
              <w:rPr>
                <w:rStyle w:val="BoldandItalics"/>
              </w:rPr>
              <w:t>Peak bodies</w:t>
            </w:r>
            <w:r w:rsidRPr="00703A6B">
              <w:t xml:space="preserve"> or associations and links to international agencies are assessed for networking opportunities</w:t>
            </w:r>
          </w:p>
        </w:tc>
      </w:tr>
      <w:tr w:rsidTr="000B64B0">
        <w:tblPrEx>
          <w:tblW w:w="0" w:type="auto"/>
          <w:tblLayout w:type="fixed"/>
          <w:tblCellMar>
            <w:left w:w="62" w:type="dxa"/>
            <w:right w:w="62" w:type="dxa"/>
          </w:tblCellMar>
          <w:tblLook w:val="0000"/>
        </w:tblPrEx>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List"/>
              <w:rPr>
                <w:lang w:val="en-NZ"/>
              </w:rPr>
            </w:pPr>
            <w:r w:rsidRPr="00703A6B">
              <w:t>2.</w:t>
            </w:r>
            <w:r w:rsidRPr="00703A6B">
              <w:tab/>
              <w:t>Participate in networks</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2"/>
            </w:pPr>
            <w:r w:rsidRPr="00703A6B">
              <w:t>2.1.</w:t>
            </w:r>
            <w:r w:rsidRPr="00703A6B">
              <w:tab/>
              <w:t>Chosen networks are identified and joined</w:t>
            </w:r>
          </w:p>
          <w:p w:rsidR="00000000" w:rsidRPr="00703A6B" w:rsidP="00703A6B">
            <w:pPr>
              <w:pStyle w:val="List2"/>
            </w:pPr>
            <w:r w:rsidRPr="00703A6B">
              <w:t>2.2.</w:t>
            </w:r>
            <w:r w:rsidRPr="00703A6B">
              <w:tab/>
            </w:r>
            <w:r w:rsidRPr="00703A6B">
              <w:rPr>
                <w:rStyle w:val="BoldandItalics"/>
              </w:rPr>
              <w:t>Communication</w:t>
            </w:r>
            <w:r w:rsidRPr="00703A6B">
              <w:t xml:space="preserve"> with others is established and maintained in accordan</w:t>
            </w:r>
            <w:r w:rsidRPr="00703A6B">
              <w:t>ce with OHS requirements</w:t>
            </w:r>
          </w:p>
          <w:p w:rsidR="00000000" w:rsidRPr="00703A6B" w:rsidP="00703A6B">
            <w:pPr>
              <w:pStyle w:val="List2"/>
            </w:pPr>
            <w:r w:rsidRPr="00703A6B">
              <w:t>2.3.</w:t>
            </w:r>
            <w:r w:rsidRPr="00703A6B">
              <w:tab/>
              <w:t xml:space="preserve">Chosen networks are attended </w:t>
            </w:r>
          </w:p>
          <w:p w:rsidR="00000000" w:rsidRPr="00703A6B" w:rsidP="00703A6B">
            <w:pPr>
              <w:pStyle w:val="List2"/>
            </w:pPr>
            <w:r w:rsidRPr="00703A6B">
              <w:t>2.4.</w:t>
            </w:r>
            <w:r w:rsidRPr="00703A6B">
              <w:tab/>
              <w:t>Design shows are attended and networking opportunities instigated</w:t>
            </w:r>
          </w:p>
          <w:p w:rsidR="00000000" w:rsidRPr="00703A6B" w:rsidP="00703A6B">
            <w:pPr>
              <w:pStyle w:val="List2"/>
            </w:pPr>
            <w:r w:rsidRPr="00703A6B">
              <w:t>2.5.</w:t>
            </w:r>
            <w:r w:rsidRPr="00703A6B">
              <w:tab/>
            </w:r>
            <w:r w:rsidRPr="00703A6B">
              <w:rPr>
                <w:rStyle w:val="BoldandItalics"/>
              </w:rPr>
              <w:t>Business opportunities</w:t>
            </w:r>
            <w:r w:rsidRPr="00703A6B">
              <w:t xml:space="preserve"> with others in networks are pursued</w:t>
            </w:r>
          </w:p>
          <w:p w:rsidR="00000000" w:rsidRPr="00703A6B" w:rsidP="00703A6B">
            <w:pPr>
              <w:pStyle w:val="List2"/>
            </w:pPr>
            <w:r w:rsidRPr="00703A6B">
              <w:t>2.6.</w:t>
            </w:r>
            <w:r w:rsidRPr="00703A6B">
              <w:tab/>
              <w:t>Shared business interests or ideas are sought and follow</w:t>
            </w:r>
            <w:r w:rsidRPr="00703A6B">
              <w:t>ed up on</w:t>
            </w:r>
          </w:p>
          <w:p w:rsidR="00000000" w:rsidRPr="00703A6B" w:rsidP="00703A6B">
            <w:pPr>
              <w:pStyle w:val="List2"/>
            </w:pPr>
            <w:r w:rsidRPr="00703A6B">
              <w:t>2.7.</w:t>
            </w:r>
            <w:r w:rsidRPr="00703A6B">
              <w:tab/>
            </w:r>
            <w:r w:rsidRPr="00703A6B">
              <w:rPr>
                <w:rStyle w:val="BoldandItalics"/>
              </w:rPr>
              <w:t>International networking opportunities</w:t>
            </w:r>
            <w:r w:rsidRPr="00703A6B">
              <w:t xml:space="preserve"> are pursued</w:t>
            </w:r>
          </w:p>
          <w:p w:rsidR="00000000" w:rsidRPr="00703A6B" w:rsidP="00703A6B">
            <w:pPr>
              <w:pStyle w:val="List2"/>
            </w:pPr>
            <w:r w:rsidRPr="00703A6B">
              <w:t>2.8.</w:t>
            </w:r>
            <w:r w:rsidRPr="00703A6B">
              <w:tab/>
              <w:t>Networks are followed up with and regularly attended</w:t>
            </w: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9" w:name="O_87983"/>
      <w:bookmarkEnd w:id="9"/>
      <w:r w:rsidRPr="00703A6B">
        <w:t>Required Skills and Knowledge</w:t>
      </w:r>
    </w:p>
    <w:tbl>
      <w:tblPr>
        <w:tblW w:w="9265" w:type="dxa"/>
        <w:tblLayout w:type="fixed"/>
        <w:tblCellMar>
          <w:left w:w="62" w:type="dxa"/>
          <w:right w:w="62" w:type="dxa"/>
        </w:tblCellMar>
        <w:tblLook w:val="0000"/>
      </w:tblPr>
      <w:tblGrid>
        <w:gridCol w:w="9265"/>
      </w:tblGrid>
      <w:tr w:rsidTr="000B64B0">
        <w:tblPrEx>
          <w:tblW w:w="9265" w:type="dxa"/>
          <w:tblLayout w:type="fixed"/>
          <w:tblCellMar>
            <w:left w:w="62" w:type="dxa"/>
            <w:right w:w="62" w:type="dxa"/>
          </w:tblCellMar>
          <w:tblLook w:val="0000"/>
        </w:tblPrEx>
        <w:trPr>
          <w:tblHeader/>
        </w:trPr>
        <w:tc>
          <w:tcPr>
            <w:tcW w:w="926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REQUIRED SKILLS AND KNOWLEDGE</w:t>
            </w:r>
          </w:p>
        </w:tc>
      </w:tr>
      <w:tr w:rsidTr="000B64B0">
        <w:tblPrEx>
          <w:tblW w:w="9265" w:type="dxa"/>
          <w:tblLayout w:type="fixed"/>
          <w:tblCellMar>
            <w:left w:w="62" w:type="dxa"/>
            <w:right w:w="62" w:type="dxa"/>
          </w:tblCellMar>
          <w:tblLook w:val="0000"/>
        </w:tblPrEx>
        <w:tc>
          <w:tcPr>
            <w:tcW w:w="926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t>This describes the essential skills and knowledge and their level, required for this unit.</w:t>
            </w:r>
          </w:p>
        </w:tc>
      </w:tr>
      <w:tr w:rsidTr="000B64B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Required skills</w:t>
            </w:r>
          </w:p>
        </w:tc>
      </w:tr>
      <w:tr w:rsidTr="000B64B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use appropriate industry terminology and language to convey meaning</w:t>
            </w:r>
          </w:p>
          <w:p w:rsidR="00000000" w:rsidRPr="00703A6B" w:rsidP="00703A6B">
            <w:pPr>
              <w:pStyle w:val="ListBullet"/>
            </w:pPr>
            <w:r w:rsidRPr="00703A6B">
              <w:t>maintain a network of relevant industry participants</w:t>
            </w:r>
          </w:p>
          <w:p w:rsidR="00000000" w:rsidRPr="00703A6B" w:rsidP="00703A6B">
            <w:pPr>
              <w:pStyle w:val="ListBullet"/>
            </w:pPr>
            <w:r w:rsidRPr="00703A6B">
              <w:t>work effectively with others both within and outside of the workplace</w:t>
            </w:r>
          </w:p>
          <w:p w:rsidR="00000000" w:rsidRPr="00703A6B" w:rsidP="00703A6B">
            <w:pPr>
              <w:pStyle w:val="ListBullet"/>
            </w:pPr>
            <w:r w:rsidRPr="00703A6B">
              <w:t>conduct quality checks on own work</w:t>
            </w:r>
          </w:p>
          <w:p w:rsidR="00000000" w:rsidRPr="00703A6B" w:rsidP="00703A6B">
            <w:pPr>
              <w:pStyle w:val="ListBullet"/>
            </w:pPr>
            <w:r w:rsidRPr="00703A6B">
              <w:t>identify communication goals</w:t>
            </w:r>
          </w:p>
          <w:p w:rsidR="00000000" w:rsidRPr="00703A6B" w:rsidP="00703A6B">
            <w:pPr>
              <w:pStyle w:val="ListBullet"/>
            </w:pPr>
            <w:r w:rsidRPr="00703A6B">
              <w:t>use communication tools such as computers, internet, email, databases</w:t>
            </w:r>
          </w:p>
          <w:p w:rsidR="00000000" w:rsidRPr="00703A6B" w:rsidP="00703A6B">
            <w:pPr>
              <w:pStyle w:val="ListBullet"/>
            </w:pPr>
            <w:r w:rsidRPr="00703A6B">
              <w:t>read, interpret and follow information on work speci</w:t>
            </w:r>
            <w:r w:rsidRPr="00703A6B">
              <w:t>fications, standard operating procedures and work instructions, and other reference material</w:t>
            </w:r>
          </w:p>
          <w:p w:rsidR="00000000" w:rsidRPr="00703A6B" w:rsidP="00703A6B">
            <w:pPr>
              <w:pStyle w:val="ListBullet"/>
            </w:pPr>
            <w:r w:rsidRPr="00703A6B">
              <w:t>maintain accurate records</w:t>
            </w:r>
          </w:p>
          <w:p w:rsidR="00000000" w:rsidRPr="00703A6B" w:rsidP="00703A6B">
            <w:pPr>
              <w:pStyle w:val="ListBullet"/>
            </w:pPr>
            <w:r w:rsidRPr="00703A6B">
              <w:t>communicate within the workplace</w:t>
            </w:r>
          </w:p>
          <w:p w:rsidR="00000000" w:rsidRPr="00703A6B" w:rsidP="00703A6B">
            <w:pPr>
              <w:pStyle w:val="ListBullet"/>
            </w:pPr>
            <w:r w:rsidRPr="00703A6B">
              <w:t>sequence operations</w:t>
            </w:r>
          </w:p>
          <w:p w:rsidR="00000000" w:rsidRPr="00703A6B" w:rsidP="00703A6B">
            <w:pPr>
              <w:pStyle w:val="ListBullet"/>
            </w:pPr>
            <w:r w:rsidRPr="00703A6B">
              <w:t>meet specifications</w:t>
            </w:r>
          </w:p>
          <w:p w:rsidR="00000000" w:rsidRPr="00703A6B" w:rsidP="00703A6B">
            <w:pPr>
              <w:pStyle w:val="ListBullet"/>
            </w:pPr>
            <w:r w:rsidRPr="00703A6B">
              <w:t>clarify and check task-related information</w:t>
            </w:r>
          </w:p>
          <w:p w:rsidR="00000000" w:rsidP="00703A6B">
            <w:pPr>
              <w:pStyle w:val="ListBullet"/>
              <w:rPr>
                <w:lang w:val="en-NZ"/>
              </w:rPr>
            </w:pPr>
            <w:r w:rsidRPr="00703A6B">
              <w:t>carry out work according to OHS practices.</w:t>
            </w:r>
          </w:p>
        </w:tc>
      </w:tr>
      <w:tr w:rsidTr="000B64B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Required knowledge</w:t>
            </w:r>
          </w:p>
        </w:tc>
      </w:tr>
      <w:tr w:rsidTr="000B64B0">
        <w:tblPrEx>
          <w:tblW w:w="9265" w:type="dxa"/>
          <w:tblLayout w:type="fixed"/>
          <w:tblCellMar>
            <w:left w:w="62" w:type="dxa"/>
            <w:right w:w="62" w:type="dxa"/>
          </w:tblCellMar>
          <w:tblLook w:val="0000"/>
        </w:tblPrEx>
        <w:tc>
          <w:tcPr>
            <w:tcW w:w="92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State or Territory OHS legislation, regulations, standards and codes of practice relevant to evaluating and participating in design industry networks</w:t>
            </w:r>
          </w:p>
          <w:p w:rsidR="00000000" w:rsidRPr="00703A6B" w:rsidP="00703A6B">
            <w:pPr>
              <w:pStyle w:val="ListBullet"/>
            </w:pPr>
            <w:r w:rsidRPr="00703A6B">
              <w:t>organisational and site standards, requir</w:t>
            </w:r>
            <w:r w:rsidRPr="00703A6B">
              <w:t>ements, policies and procedures for evaluating and participating in design industry networks</w:t>
            </w:r>
          </w:p>
          <w:p w:rsidR="00000000" w:rsidRPr="00703A6B" w:rsidP="00703A6B">
            <w:pPr>
              <w:pStyle w:val="ListBullet"/>
            </w:pPr>
            <w:r w:rsidRPr="00703A6B">
              <w:t>networking and networking opportunities</w:t>
            </w:r>
          </w:p>
          <w:p w:rsidR="00000000" w:rsidRPr="00703A6B" w:rsidP="00703A6B">
            <w:pPr>
              <w:pStyle w:val="ListBullet"/>
            </w:pPr>
            <w:r w:rsidRPr="00703A6B">
              <w:t>established communication channels and protocols</w:t>
            </w:r>
          </w:p>
          <w:p w:rsidR="00000000" w:rsidRPr="00703A6B" w:rsidP="00703A6B">
            <w:pPr>
              <w:pStyle w:val="ListBullet"/>
            </w:pPr>
            <w:r w:rsidRPr="00703A6B">
              <w:t>problem identification and resolution</w:t>
            </w:r>
          </w:p>
          <w:p w:rsidR="00000000" w:rsidRPr="00703A6B" w:rsidP="00703A6B">
            <w:pPr>
              <w:pStyle w:val="ListBullet"/>
            </w:pPr>
            <w:r w:rsidRPr="00703A6B">
              <w:t>elements and principles of design</w:t>
            </w:r>
          </w:p>
          <w:p w:rsidR="00000000" w:rsidRPr="00703A6B" w:rsidP="00703A6B">
            <w:pPr>
              <w:pStyle w:val="ListBullet"/>
            </w:pPr>
            <w:r w:rsidRPr="00703A6B">
              <w:t>ergonomics and aesthetic values</w:t>
            </w:r>
          </w:p>
          <w:p w:rsidR="00000000" w:rsidRPr="00703A6B" w:rsidP="00703A6B">
            <w:pPr>
              <w:pStyle w:val="ListBullet"/>
            </w:pPr>
            <w:r w:rsidRPr="00703A6B">
              <w:t>types of tools and equipment and procedures for their safe use, operation and maintenance</w:t>
            </w:r>
          </w:p>
          <w:p w:rsidR="00000000" w:rsidRPr="00703A6B" w:rsidP="00703A6B">
            <w:pPr>
              <w:pStyle w:val="ListBullet"/>
            </w:pPr>
            <w:r w:rsidRPr="00703A6B">
              <w:t>characteristics of materials, products and defects</w:t>
            </w:r>
          </w:p>
          <w:p w:rsidR="00000000" w:rsidRPr="00703A6B" w:rsidP="00703A6B">
            <w:pPr>
              <w:pStyle w:val="ListBullet"/>
            </w:pPr>
            <w:r w:rsidRPr="00703A6B">
              <w:t>computer programs</w:t>
            </w:r>
          </w:p>
          <w:p w:rsidR="00000000" w:rsidRPr="00703A6B" w:rsidP="00703A6B">
            <w:pPr>
              <w:pStyle w:val="ListBullet"/>
            </w:pPr>
            <w:r w:rsidRPr="00703A6B">
              <w:t>product assembly techniques and equipment capabilities</w:t>
            </w:r>
          </w:p>
          <w:p w:rsidR="00000000" w:rsidRPr="00703A6B" w:rsidP="00703A6B">
            <w:pPr>
              <w:pStyle w:val="ListBullet"/>
            </w:pPr>
            <w:r w:rsidRPr="00703A6B">
              <w:t>procedures</w:t>
            </w:r>
            <w:r w:rsidRPr="00703A6B">
              <w:t xml:space="preserve"> for the recording, reporting and maintenance of workplace records and information</w:t>
            </w:r>
          </w:p>
          <w:p w:rsidR="00000000" w:rsidRPr="00703A6B" w:rsidP="00703A6B">
            <w:pPr>
              <w:pStyle w:val="ListBullet"/>
            </w:pPr>
            <w:r w:rsidRPr="00703A6B">
              <w:t>appropriate mathematical procedures for estimation and measurement.</w:t>
            </w: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10" w:name="O_87984"/>
      <w:bookmarkEnd w:id="10"/>
      <w:r w:rsidRPr="00703A6B">
        <w:t>Evidence Guide</w:t>
      </w:r>
    </w:p>
    <w:tbl>
      <w:tblPr>
        <w:tblW w:w="9265" w:type="dxa"/>
        <w:tblLayout w:type="fixed"/>
        <w:tblCellMar>
          <w:left w:w="62" w:type="dxa"/>
          <w:right w:w="62" w:type="dxa"/>
        </w:tblCellMar>
        <w:tblLook w:val="0000"/>
      </w:tblPr>
      <w:tblGrid>
        <w:gridCol w:w="2968"/>
        <w:gridCol w:w="6297"/>
      </w:tblGrid>
      <w:tr w:rsidTr="000B64B0">
        <w:tblPrEx>
          <w:tblW w:w="9265" w:type="dxa"/>
          <w:tblLayout w:type="fixed"/>
          <w:tblCellMar>
            <w:left w:w="62" w:type="dxa"/>
            <w:right w:w="62" w:type="dxa"/>
          </w:tblCellMar>
          <w:tblLook w:val="0000"/>
        </w:tblPrEx>
        <w:trPr>
          <w:tblHeader/>
        </w:trPr>
        <w:tc>
          <w:tcPr>
            <w:tcW w:w="9265"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EVIDENCE GUIDE</w:t>
            </w:r>
          </w:p>
        </w:tc>
      </w:tr>
      <w:tr w:rsidTr="000B64B0">
        <w:tblPrEx>
          <w:tblW w:w="9265" w:type="dxa"/>
          <w:tblLayout w:type="fixed"/>
          <w:tblCellMar>
            <w:left w:w="62" w:type="dxa"/>
            <w:right w:w="62" w:type="dxa"/>
          </w:tblCellMar>
          <w:tblLook w:val="0000"/>
        </w:tblPrEx>
        <w:tc>
          <w:tcPr>
            <w:tcW w:w="926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t>The Evidence Guide provides advice on assessment and must be read in conjunction with the Performance Criteria, Required Skills and Knowledge, the Range Statement and the Assessment Guidelines for the relevant Training Package.</w:t>
            </w:r>
          </w:p>
        </w:tc>
      </w:tr>
      <w:tr w:rsidTr="000B64B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Overview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p>
        </w:tc>
      </w:tr>
      <w:tr w:rsidTr="000B64B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C</w:t>
            </w:r>
            <w:r w:rsidRPr="00703A6B">
              <w:rPr>
                <w:rStyle w:val="SpecialBold"/>
              </w:rPr>
              <w:t>ritical aspects for assessment and evidence required to demonstrate competency in this unit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Effectively evaluate and participate in design industry networks, establish and maintain important contacts</w:t>
            </w:r>
          </w:p>
          <w:p w:rsidR="00000000" w:rsidRPr="00703A6B" w:rsidP="00703A6B">
            <w:pPr>
              <w:pStyle w:val="ListBullet"/>
            </w:pPr>
            <w:r w:rsidRPr="00703A6B">
              <w:t>Effectively apply design elements and principles to involvement in design industry networks</w:t>
            </w:r>
          </w:p>
          <w:p w:rsidR="00000000" w:rsidRPr="00703A6B" w:rsidP="00703A6B">
            <w:pPr>
              <w:pStyle w:val="ListBullet"/>
            </w:pPr>
            <w:r w:rsidRPr="00703A6B">
              <w:t>Comply with legislation, regulations, standards, codes of practice and established safe practices and procedures for evaluating and participating in design industry</w:t>
            </w:r>
            <w:r w:rsidRPr="00703A6B">
              <w:t xml:space="preserve"> networks</w:t>
            </w:r>
          </w:p>
          <w:p w:rsidR="00000000" w:rsidP="00703A6B">
            <w:pPr>
              <w:pStyle w:val="ListBullet"/>
              <w:rPr>
                <w:lang w:val="en-NZ"/>
              </w:rPr>
            </w:pPr>
            <w:r w:rsidRPr="00703A6B">
              <w:t>Communicate effectively and work safely with others in the work area</w:t>
            </w:r>
          </w:p>
        </w:tc>
      </w:tr>
      <w:tr w:rsidTr="000B64B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Context of</w:t>
            </w:r>
            <w:r w:rsidRPr="00703A6B">
              <w:t xml:space="preserve">, </w:t>
            </w:r>
            <w:r w:rsidRPr="00703A6B">
              <w:rPr>
                <w:rStyle w:val="SpecialBold"/>
              </w:rPr>
              <w:t>and specific resources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The application of competency is to be assessed in the workplace or simulated workplace</w:t>
            </w:r>
          </w:p>
          <w:p w:rsidR="00000000" w:rsidRPr="00703A6B" w:rsidP="00703A6B">
            <w:pPr>
              <w:pStyle w:val="ListBullet"/>
            </w:pPr>
            <w:r w:rsidRPr="00703A6B">
              <w:t>Assessment is to occur under standard and authorised work practices, safety requirements and environmental constraints</w:t>
            </w:r>
          </w:p>
          <w:p w:rsidR="00000000" w:rsidRPr="00703A6B" w:rsidP="00703A6B">
            <w:pPr>
              <w:pStyle w:val="ListBullet"/>
            </w:pPr>
            <w:r w:rsidRPr="00703A6B">
              <w:t>Assessment of essential underpinning knowledge, other than confirmatory questions, will usually be conducted in an off-site context</w:t>
            </w:r>
          </w:p>
          <w:p w:rsidR="00000000" w:rsidRPr="00703A6B" w:rsidP="00703A6B">
            <w:pPr>
              <w:pStyle w:val="ListBullet"/>
            </w:pPr>
            <w:r w:rsidRPr="00703A6B">
              <w:t>Asses</w:t>
            </w:r>
            <w:r w:rsidRPr="00703A6B">
              <w:t>sment is to comply with relevant regulatory or Australian Standards requirements</w:t>
            </w:r>
          </w:p>
          <w:p w:rsidR="00000000" w:rsidRPr="00703A6B" w:rsidP="00703A6B">
            <w:pPr>
              <w:pStyle w:val="ListBullet"/>
            </w:pPr>
            <w:r w:rsidRPr="00703A6B">
              <w:t>The following resources should be made available:</w:t>
            </w:r>
          </w:p>
          <w:p w:rsidR="00000000" w:rsidRPr="00703A6B" w:rsidP="00703A6B">
            <w:pPr>
              <w:pStyle w:val="ListBullet2"/>
            </w:pPr>
            <w:r w:rsidRPr="00703A6B">
              <w:t>workplace location or simulated workplace</w:t>
            </w:r>
          </w:p>
          <w:p w:rsidR="00000000" w:rsidRPr="00703A6B" w:rsidP="00703A6B">
            <w:pPr>
              <w:pStyle w:val="ListBullet2"/>
            </w:pPr>
            <w:r w:rsidRPr="00703A6B">
              <w:t>materials and equipment relevant to evaluating and participating in design industry networks</w:t>
            </w:r>
          </w:p>
          <w:p w:rsidR="00000000" w:rsidP="00703A6B">
            <w:pPr>
              <w:pStyle w:val="ListBullet2"/>
              <w:rPr>
                <w:lang w:val="en-NZ"/>
              </w:rPr>
            </w:pPr>
            <w:r w:rsidRPr="00703A6B">
              <w:t>specifications and work instructions</w:t>
            </w:r>
          </w:p>
        </w:tc>
      </w:tr>
      <w:tr w:rsidTr="000B64B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Method of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Assessment must satisfy the endorsed assessment guidelines of the Furnishing Industry Training Package</w:t>
            </w:r>
          </w:p>
          <w:p w:rsidR="00000000" w:rsidRPr="00703A6B" w:rsidP="00703A6B">
            <w:pPr>
              <w:pStyle w:val="ListBullet"/>
            </w:pPr>
            <w:r w:rsidRPr="00703A6B">
              <w:t>Assessment methods must confirm consistency and accuracy of performance (over time and in a range of workplace relevant contexts) together with application of underpinning knowledge</w:t>
            </w:r>
          </w:p>
          <w:p w:rsidR="00000000" w:rsidRPr="00703A6B" w:rsidP="00703A6B">
            <w:pPr>
              <w:pStyle w:val="ListBullet"/>
            </w:pPr>
            <w:r w:rsidRPr="00703A6B">
              <w:t>Assessment methods must be by direct observation of tasks and include questioning on underpinning knowledge to ensure its correct interpretation and application</w:t>
            </w:r>
          </w:p>
          <w:p w:rsidR="00000000" w:rsidRPr="00703A6B" w:rsidP="00703A6B">
            <w:pPr>
              <w:pStyle w:val="ListBullet"/>
            </w:pPr>
            <w:r w:rsidRPr="00703A6B">
              <w:t>Assessment may be applied under project related conditions (real or simulated) and require evid</w:t>
            </w:r>
            <w:r w:rsidRPr="00703A6B">
              <w:t>ence of process</w:t>
            </w:r>
          </w:p>
          <w:p w:rsidR="00000000" w:rsidRPr="00703A6B" w:rsidP="00703A6B">
            <w:pPr>
              <w:pStyle w:val="ListBullet"/>
            </w:pPr>
            <w:r w:rsidRPr="00703A6B">
              <w:t>Assessment must confirm a reasonable inference that competency is able not only to be satisfied under the particular circumstance, but is able to be transferred to other circumstances</w:t>
            </w:r>
          </w:p>
          <w:p w:rsidR="00000000" w:rsidP="00703A6B">
            <w:pPr>
              <w:pStyle w:val="ListBullet"/>
              <w:rPr>
                <w:lang w:val="en-NZ"/>
              </w:rPr>
            </w:pPr>
            <w:r w:rsidRPr="00703A6B">
              <w:t>Assessment may be in conjunction with assessment of othe</w:t>
            </w:r>
            <w:r w:rsidRPr="00703A6B">
              <w:t>r units of competency</w:t>
            </w:r>
          </w:p>
        </w:tc>
      </w:tr>
      <w:tr w:rsidTr="000B64B0">
        <w:tblPrEx>
          <w:tblW w:w="9265"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Guidance information for assessment</w:t>
            </w:r>
          </w:p>
        </w:tc>
        <w:tc>
          <w:tcPr>
            <w:tcW w:w="62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11" w:name="O_87985"/>
      <w:bookmarkEnd w:id="11"/>
      <w:r w:rsidRPr="00703A6B">
        <w:t>Range Statement</w:t>
      </w:r>
    </w:p>
    <w:tbl>
      <w:tblPr>
        <w:tblW w:w="0" w:type="auto"/>
        <w:tblLayout w:type="fixed"/>
        <w:tblCellMar>
          <w:left w:w="62" w:type="dxa"/>
          <w:right w:w="62" w:type="dxa"/>
        </w:tblCellMar>
        <w:tblLook w:val="0000"/>
      </w:tblPr>
      <w:tblGrid>
        <w:gridCol w:w="2822"/>
        <w:gridCol w:w="5700"/>
      </w:tblGrid>
      <w:tr w:rsidTr="000B64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RANGE STATEMENT</w:t>
            </w:r>
          </w:p>
        </w:tc>
      </w:tr>
      <w:tr w:rsidTr="000B64B0">
        <w:tblPrEx>
          <w:tblW w:w="0" w:type="auto"/>
          <w:tblLayout w:type="fixed"/>
          <w:tblCellMar>
            <w:left w:w="62" w:type="dxa"/>
            <w:right w:w="62" w:type="dxa"/>
          </w:tblCellMar>
          <w:tblLook w:val="0000"/>
        </w:tblPrEx>
        <w:tc>
          <w:tcPr>
            <w:tcW w:w="8522"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t xml:space="preserve">The Range Statement relates to the unit of competency as a whole. It allows for different work environments and situations that may affect </w:t>
            </w:r>
            <w:r w:rsidRPr="00703A6B">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703A6B">
              <w:t>and local industry and regional contexts.</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OHS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are to be in accordance with Commonwealth, State or Territory legislation and regulations, organisational safety policies and procedures</w:t>
            </w:r>
          </w:p>
          <w:p w:rsidR="00000000" w:rsidP="00703A6B">
            <w:pPr>
              <w:pStyle w:val="ListBullet"/>
              <w:rPr>
                <w:lang w:val="en-NZ"/>
              </w:rPr>
            </w:pPr>
            <w:r w:rsidRPr="00703A6B">
              <w:t>requirements may include but not be limited to the use of</w:t>
            </w:r>
            <w:r w:rsidRPr="00703A6B">
              <w:t xml:space="preserve"> personal protective equipment and clothing, fire fighting equipment, first aid equipment, hazard and risk control and elimination of hazardous materials and substances, manual handling, including lifting and carrying</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Legislative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 xml:space="preserve">are to be in accordance with applicable legislation from all levels of government that affect organisational operation  </w:t>
            </w:r>
          </w:p>
          <w:p w:rsidR="00000000" w:rsidP="00703A6B">
            <w:pPr>
              <w:pStyle w:val="ListBullet"/>
              <w:rPr>
                <w:lang w:val="en-NZ"/>
              </w:rPr>
            </w:pPr>
            <w:r w:rsidRPr="00703A6B">
              <w:t>requirements may include but not be limited to award and enterprise agreements, industrial relations, Australian Standards, confidentia</w:t>
            </w:r>
            <w:r w:rsidRPr="00703A6B">
              <w:t>lity and privacy, OHS, the environment, equal opportunity, anti-discrimination, relevant industry codes of practice, duty of care and heritage</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Organisational requirements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ListBullet"/>
              <w:rPr>
                <w:lang w:val="en-NZ"/>
              </w:rPr>
            </w:pPr>
            <w:r w:rsidRPr="00703A6B">
              <w:t>may include but not be limited to legal, organisational and site guidelines, polici</w:t>
            </w:r>
            <w:r w:rsidRPr="00703A6B">
              <w:t>es and procedures relating to own role and responsibility, quality assurance, procedural manuals, quality and continuous improvement processes and standards, OHS, emergency and evacuation, ethical standards, recording and reporting, access and equity princ</w:t>
            </w:r>
            <w:r w:rsidRPr="00703A6B">
              <w:t>iples and practices, equipment use, maintenance and storage, environmental management (waste disposal, recycling and re-use guidelines)</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Networking</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may include but not be limited to building up and maintaining relationships with people whose interests are</w:t>
            </w:r>
            <w:r w:rsidRPr="00703A6B">
              <w:t xml:space="preserve"> similar or whose friendship could bring advantages such as job or business opportunities</w:t>
            </w:r>
          </w:p>
          <w:p w:rsidR="00000000" w:rsidP="00703A6B">
            <w:pPr>
              <w:pStyle w:val="ListBullet"/>
              <w:rPr>
                <w:lang w:val="en-NZ"/>
              </w:rPr>
            </w:pPr>
            <w:r w:rsidRPr="00703A6B">
              <w:t>may also include but not be limited to design agencies, furnishing industry alliances, associations, peak bodies, government functions, exhibitions, showcases, indust</w:t>
            </w:r>
            <w:r w:rsidRPr="00703A6B">
              <w:t>ry events, functions, information networks and design hubs</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Peak bodies or associations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ListBullet"/>
              <w:rPr>
                <w:lang w:val="en-NZ"/>
              </w:rPr>
            </w:pPr>
            <w:r w:rsidRPr="00703A6B">
              <w:t>may include but not be limited to design agencies and furnishing industry bodies</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Communication</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ListBullet"/>
              <w:rPr>
                <w:lang w:val="en-NZ"/>
              </w:rPr>
            </w:pPr>
            <w:r w:rsidRPr="00703A6B">
              <w:t>may include verbal and non-verbal language, constructive feedback, active listening, questioning to clarify and confirm understanding, use of positive, confident and cooperative language, use of language and concepts appropriate to individual social and cu</w:t>
            </w:r>
            <w:r w:rsidRPr="00703A6B">
              <w:t>ltural differences, control of tone of voice and body language</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Business opportunities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ListBullet"/>
              <w:rPr>
                <w:lang w:val="en-NZ"/>
              </w:rPr>
            </w:pPr>
            <w:r w:rsidRPr="00703A6B">
              <w:t>may include but not be limited to joint ventures, shared or loaned equipment, combined purchasing arrangements, design or manufacturing hub arrangements, design critiqu</w:t>
            </w:r>
            <w:r w:rsidRPr="00703A6B">
              <w:t>ing opportunities, new ideas, improving ideas and new contracts</w:t>
            </w:r>
          </w:p>
        </w:tc>
      </w:tr>
      <w:tr w:rsidTr="000B64B0">
        <w:tblPrEx>
          <w:tblW w:w="0" w:type="auto"/>
          <w:tblLayout w:type="fixed"/>
          <w:tblCellMar>
            <w:left w:w="62" w:type="dxa"/>
            <w:right w:w="62" w:type="dxa"/>
          </w:tblCellMar>
          <w:tblLook w:val="0000"/>
        </w:tblPrEx>
        <w:tc>
          <w:tcPr>
            <w:tcW w:w="2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International networking opportunities</w:t>
            </w:r>
          </w:p>
        </w:tc>
        <w:tc>
          <w:tcPr>
            <w:tcW w:w="5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ListBullet"/>
            </w:pPr>
            <w:r w:rsidRPr="00703A6B">
              <w:t>may include but not be limited to overseas business opportunities or international showcases, investor or contract opportunities</w:t>
            </w:r>
          </w:p>
        </w:tc>
      </w:tr>
    </w:tbl>
    <w:p w:rsidR="000B64B0" w:rsidP="00703A6B">
      <w:pPr>
        <w:pStyle w:val="BodyText"/>
      </w:pPr>
    </w:p>
    <w:p w:rsidR="000B64B0" w:rsidP="00703A6B">
      <w:pPr>
        <w:pStyle w:val="BodyText"/>
      </w:pPr>
    </w:p>
    <w:p w:rsidR="00000000" w:rsidRPr="00703A6B" w:rsidP="00703A6B">
      <w:pPr>
        <w:pStyle w:val="Heading1"/>
      </w:pPr>
      <w:bookmarkStart w:id="12" w:name="O_87986"/>
      <w:bookmarkEnd w:id="12"/>
      <w:r w:rsidRPr="00703A6B">
        <w:t>Unit</w:t>
      </w:r>
      <w:r w:rsidRPr="00703A6B">
        <w:t xml:space="preserve"> Sector(s)</w:t>
      </w:r>
    </w:p>
    <w:tbl>
      <w:tblPr>
        <w:tblW w:w="9265" w:type="dxa"/>
        <w:tblLayout w:type="fixed"/>
        <w:tblCellMar>
          <w:left w:w="62" w:type="dxa"/>
          <w:right w:w="62" w:type="dxa"/>
        </w:tblCellMar>
        <w:tblLook w:val="0000"/>
      </w:tblPr>
      <w:tblGrid>
        <w:gridCol w:w="2808"/>
        <w:gridCol w:w="6457"/>
      </w:tblGrid>
      <w:tr w:rsidTr="000B64B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Unit sector</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r w:rsidRPr="00703A6B">
              <w:t>Furniture design and technology.</w:t>
            </w: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13" w:name="O_157892"/>
      <w:bookmarkEnd w:id="13"/>
      <w:r w:rsidRPr="00703A6B">
        <w:t>Competency field</w:t>
      </w:r>
    </w:p>
    <w:tbl>
      <w:tblPr>
        <w:tblW w:w="9265" w:type="dxa"/>
        <w:tblLayout w:type="fixed"/>
        <w:tblCellMar>
          <w:left w:w="62" w:type="dxa"/>
          <w:right w:w="62" w:type="dxa"/>
        </w:tblCellMar>
        <w:tblLook w:val="0000"/>
      </w:tblPr>
      <w:tblGrid>
        <w:gridCol w:w="2808"/>
        <w:gridCol w:w="6457"/>
      </w:tblGrid>
      <w:tr w:rsidTr="000B64B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Competency field</w:t>
            </w:r>
          </w:p>
        </w:tc>
        <w:tc>
          <w:tcPr>
            <w:tcW w:w="6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p>
        </w:tc>
      </w:tr>
    </w:tbl>
    <w:p w:rsidR="00000000" w:rsidRPr="00703A6B" w:rsidP="00703A6B">
      <w:pPr>
        <w:pStyle w:val="BodyText"/>
      </w:pPr>
    </w:p>
    <w:p w:rsidR="00000000" w:rsidRPr="00703A6B" w:rsidP="00703A6B">
      <w:pPr>
        <w:pStyle w:val="AllowPageBreak"/>
      </w:pPr>
    </w:p>
    <w:p w:rsidR="00000000" w:rsidRPr="00703A6B" w:rsidP="00703A6B">
      <w:pPr>
        <w:pStyle w:val="Heading1"/>
      </w:pPr>
      <w:bookmarkStart w:id="14" w:name="O_157891"/>
      <w:bookmarkEnd w:id="14"/>
      <w:r w:rsidRPr="00703A6B">
        <w:t>Co-requisite units</w:t>
      </w:r>
    </w:p>
    <w:tbl>
      <w:tblPr>
        <w:tblW w:w="9265" w:type="dxa"/>
        <w:tblLayout w:type="fixed"/>
        <w:tblCellMar>
          <w:left w:w="62" w:type="dxa"/>
          <w:right w:w="62" w:type="dxa"/>
        </w:tblCellMar>
        <w:tblLook w:val="0000"/>
      </w:tblPr>
      <w:tblGrid>
        <w:gridCol w:w="2808"/>
        <w:gridCol w:w="1500"/>
        <w:gridCol w:w="4957"/>
      </w:tblGrid>
      <w:tr w:rsidTr="000B64B0">
        <w:tblPrEx>
          <w:tblW w:w="9265"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r w:rsidRPr="00703A6B">
              <w:rPr>
                <w:rStyle w:val="SpecialBold"/>
              </w:rPr>
              <w:t>Co-requisite units</w:t>
            </w:r>
          </w:p>
        </w:tc>
        <w:tc>
          <w:tcPr>
            <w:tcW w:w="645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p>
        </w:tc>
      </w:tr>
      <w:tr w:rsidTr="000B64B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A6B">
            <w:pPr>
              <w:pStyle w:val="BodyText"/>
              <w:rPr>
                <w:lang w:val="en-NZ"/>
              </w:rPr>
            </w:pPr>
          </w:p>
        </w:tc>
      </w:tr>
      <w:tr w:rsidTr="000B64B0">
        <w:tblPrEx>
          <w:tblW w:w="9265"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A6B" w:rsidP="00703A6B">
            <w:pPr>
              <w:pStyle w:val="BodyText"/>
            </w:pPr>
          </w:p>
        </w:tc>
      </w:tr>
    </w:tbl>
    <w:p w:rsidR="00000000" w:rsidRPr="00703A6B" w:rsidP="00703A6B">
      <w:pPr>
        <w:pStyle w:val="BodyText"/>
      </w:pPr>
    </w:p>
    <w:p w:rsidR="00000000" w:rsidRPr="00703A6B" w:rsidP="00703A6B"/>
    <w:sectPr w:rsidSect="00703A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4B0" w:rsidP="000B64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B0" w:rsidP="00703A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64B0" w:rsidP="00703A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64B0" w:rsidP="00703A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4B0" w:rsidP="000B64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A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B0" w:rsidP="00703A6B">
    <w:pPr>
      <w:pStyle w:val="Header"/>
      <w:framePr w:wrap="around"/>
    </w:pPr>
    <w:r>
      <w:fldChar w:fldCharType="begin"/>
    </w:r>
    <w:r>
      <w:instrText xml:space="preserve"> TITLE   \* MERGEFORMAT </w:instrText>
    </w:r>
    <w:r>
      <w:fldChar w:fldCharType="separate"/>
    </w:r>
    <w:r>
      <w:t>LMFFDT6003A Evaluate and participate in design industry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B64B0" w:rsidP="00703A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47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2F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9E3C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A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3A6B"/>
    <w:pPr>
      <w:spacing w:before="360" w:after="60"/>
      <w:outlineLvl w:val="0"/>
    </w:pPr>
    <w:rPr>
      <w:sz w:val="32"/>
    </w:rPr>
  </w:style>
  <w:style w:type="paragraph" w:styleId="Heading2">
    <w:name w:val="heading 2"/>
    <w:basedOn w:val="HeadingBase"/>
    <w:next w:val="BodyText"/>
    <w:link w:val="Heading2Char"/>
    <w:qFormat/>
    <w:rsid w:val="00703A6B"/>
    <w:pPr>
      <w:keepLines/>
      <w:spacing w:before="240" w:after="120"/>
      <w:outlineLvl w:val="1"/>
    </w:pPr>
    <w:rPr>
      <w:sz w:val="28"/>
      <w:szCs w:val="40"/>
    </w:rPr>
  </w:style>
  <w:style w:type="paragraph" w:styleId="Heading3">
    <w:name w:val="heading 3"/>
    <w:basedOn w:val="HeadingBase"/>
    <w:next w:val="BodyText"/>
    <w:link w:val="Heading3Char"/>
    <w:qFormat/>
    <w:rsid w:val="00703A6B"/>
    <w:pPr>
      <w:spacing w:before="180" w:after="120"/>
      <w:outlineLvl w:val="2"/>
    </w:pPr>
    <w:rPr>
      <w:spacing w:val="-10"/>
      <w:kern w:val="32"/>
    </w:rPr>
  </w:style>
  <w:style w:type="paragraph" w:styleId="Heading4">
    <w:name w:val="heading 4"/>
    <w:basedOn w:val="HeadingBase"/>
    <w:next w:val="BodyText"/>
    <w:link w:val="Heading4Char"/>
    <w:qFormat/>
    <w:rsid w:val="00703A6B"/>
    <w:pPr>
      <w:spacing w:before="160" w:after="120"/>
      <w:outlineLvl w:val="3"/>
    </w:pPr>
    <w:rPr>
      <w:sz w:val="22"/>
    </w:rPr>
  </w:style>
  <w:style w:type="paragraph" w:styleId="Heading5">
    <w:name w:val="heading 5"/>
    <w:basedOn w:val="HeadingBase"/>
    <w:next w:val="Normal"/>
    <w:link w:val="Heading5Char"/>
    <w:qFormat/>
    <w:rsid w:val="00703A6B"/>
    <w:pPr>
      <w:spacing w:before="80"/>
      <w:outlineLvl w:val="4"/>
    </w:pPr>
    <w:rPr>
      <w:color w:val="918585"/>
      <w:sz w:val="20"/>
    </w:rPr>
  </w:style>
  <w:style w:type="paragraph" w:styleId="Heading6">
    <w:name w:val="heading 6"/>
    <w:basedOn w:val="HeadingBase"/>
    <w:next w:val="Normal"/>
    <w:link w:val="Heading6Char"/>
    <w:qFormat/>
    <w:rsid w:val="00703A6B"/>
    <w:pPr>
      <w:spacing w:before="60"/>
      <w:outlineLvl w:val="5"/>
    </w:pPr>
    <w:rPr>
      <w:color w:val="918585"/>
      <w:sz w:val="20"/>
    </w:rPr>
  </w:style>
  <w:style w:type="paragraph" w:styleId="Heading7">
    <w:name w:val="heading 7"/>
    <w:basedOn w:val="Normal"/>
    <w:next w:val="Normal"/>
    <w:link w:val="Heading7Char"/>
    <w:qFormat/>
    <w:rsid w:val="00703A6B"/>
    <w:pPr>
      <w:ind w:left="720"/>
      <w:outlineLvl w:val="6"/>
    </w:pPr>
    <w:rPr>
      <w:i/>
    </w:rPr>
  </w:style>
  <w:style w:type="paragraph" w:styleId="Heading8">
    <w:name w:val="heading 8"/>
    <w:basedOn w:val="Normal"/>
    <w:next w:val="Normal"/>
    <w:link w:val="Heading8Char"/>
    <w:qFormat/>
    <w:rsid w:val="00703A6B"/>
    <w:pPr>
      <w:ind w:left="720"/>
      <w:outlineLvl w:val="7"/>
    </w:pPr>
    <w:rPr>
      <w:i/>
    </w:rPr>
  </w:style>
  <w:style w:type="paragraph" w:styleId="Heading9">
    <w:name w:val="heading 9"/>
    <w:basedOn w:val="Normal"/>
    <w:next w:val="Normal"/>
    <w:link w:val="Heading9Char"/>
    <w:qFormat/>
    <w:rsid w:val="00703A6B"/>
    <w:pPr>
      <w:ind w:left="720"/>
      <w:outlineLvl w:val="8"/>
    </w:pPr>
    <w:rPr>
      <w:i/>
    </w:rPr>
  </w:style>
  <w:style w:type="character" w:default="1" w:styleId="DefaultParagraphFont">
    <w:name w:val="Default Paragraph Font"/>
    <w:uiPriority w:val="1"/>
    <w:unhideWhenUsed/>
    <w:rsid w:val="00703A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A6B"/>
  </w:style>
  <w:style w:type="character" w:customStyle="1" w:styleId="Heading1Char">
    <w:name w:val="Heading 1 Char"/>
    <w:basedOn w:val="DefaultParagraphFont"/>
    <w:link w:val="Heading1"/>
    <w:rsid w:val="00703A6B"/>
    <w:rPr>
      <w:rFonts w:ascii="Times New Roman" w:eastAsia="Times New Roman" w:hAnsi="Times New Roman" w:cs="Times New Roman"/>
      <w:b/>
      <w:sz w:val="32"/>
      <w:szCs w:val="20"/>
      <w:lang w:eastAsia="en-US"/>
    </w:rPr>
  </w:style>
  <w:style w:type="paragraph" w:styleId="BodyText">
    <w:name w:val="Body Text"/>
    <w:basedOn w:val="Normal"/>
    <w:link w:val="BodyTextChar"/>
    <w:rsid w:val="00703A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A6B"/>
    <w:rPr>
      <w:rFonts w:ascii="Times New Roman" w:eastAsia="Times New Roman" w:hAnsi="Times New Roman" w:cs="Times New Roman"/>
      <w:sz w:val="24"/>
      <w:lang w:val="en-US" w:eastAsia="en-US"/>
    </w:rPr>
  </w:style>
  <w:style w:type="paragraph" w:styleId="Footer">
    <w:name w:val="footer"/>
    <w:basedOn w:val="Normal"/>
    <w:link w:val="FooterChar"/>
    <w:rsid w:val="00703A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A6B"/>
    <w:rPr>
      <w:rFonts w:ascii="Times New Roman" w:eastAsia="Times New Roman" w:hAnsi="Times New Roman" w:cs="Times New Roman"/>
      <w:sz w:val="16"/>
      <w:lang w:val="en-US" w:eastAsia="en-US"/>
    </w:rPr>
  </w:style>
  <w:style w:type="paragraph" w:styleId="List">
    <w:name w:val="List"/>
    <w:basedOn w:val="BodyText"/>
    <w:next w:val="BodyText"/>
    <w:rsid w:val="00703A6B"/>
    <w:pPr>
      <w:tabs>
        <w:tab w:val="left" w:pos="340"/>
      </w:tabs>
      <w:spacing w:before="60" w:after="60"/>
      <w:ind w:left="340" w:hanging="340"/>
    </w:pPr>
  </w:style>
  <w:style w:type="paragraph" w:styleId="ListBullet">
    <w:name w:val="List Bullet"/>
    <w:basedOn w:val="List"/>
    <w:rsid w:val="00703A6B"/>
    <w:pPr>
      <w:numPr>
        <w:numId w:val="13"/>
      </w:numPr>
      <w:tabs>
        <w:tab w:val="clear" w:pos="340"/>
      </w:tabs>
      <w:spacing w:before="40" w:after="40"/>
    </w:pPr>
  </w:style>
  <w:style w:type="character" w:customStyle="1" w:styleId="SpecialBold">
    <w:name w:val="Special Bold"/>
    <w:basedOn w:val="DefaultParagraphFont"/>
    <w:rsid w:val="00703A6B"/>
    <w:rPr>
      <w:b/>
      <w:spacing w:val="0"/>
    </w:rPr>
  </w:style>
  <w:style w:type="paragraph" w:styleId="ListBullet2">
    <w:name w:val="List Bullet 2"/>
    <w:basedOn w:val="List2"/>
    <w:rsid w:val="00703A6B"/>
    <w:pPr>
      <w:numPr>
        <w:numId w:val="14"/>
      </w:numPr>
      <w:tabs>
        <w:tab w:val="clear" w:pos="680"/>
      </w:tabs>
    </w:pPr>
  </w:style>
  <w:style w:type="paragraph" w:styleId="Header">
    <w:name w:val="header"/>
    <w:basedOn w:val="Normal"/>
    <w:link w:val="HeaderChar"/>
    <w:rsid w:val="00703A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A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3A6B"/>
    <w:pPr>
      <w:spacing w:before="240" w:after="120"/>
      <w:outlineLvl w:val="0"/>
    </w:pPr>
    <w:rPr>
      <w:rFonts w:ascii="Times New Roman" w:hAnsi="Times New Roman"/>
      <w:b/>
      <w:sz w:val="28"/>
    </w:rPr>
  </w:style>
  <w:style w:type="paragraph" w:customStyle="1" w:styleId="AllowPageBreak">
    <w:name w:val="AllowPageBreak"/>
    <w:rsid w:val="00703A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3A6B"/>
    <w:pPr>
      <w:tabs>
        <w:tab w:val="left" w:pos="680"/>
      </w:tabs>
      <w:spacing w:before="60" w:after="60"/>
      <w:ind w:left="680" w:hanging="340"/>
    </w:pPr>
  </w:style>
  <w:style w:type="character" w:customStyle="1" w:styleId="BoldandItalics">
    <w:name w:val="Bold and Italics"/>
    <w:qFormat/>
    <w:rsid w:val="00703A6B"/>
    <w:rPr>
      <w:b/>
      <w:i/>
      <w:u w:val="none"/>
    </w:rPr>
  </w:style>
  <w:style w:type="character" w:customStyle="1" w:styleId="Heading2Char">
    <w:name w:val="Heading 2 Char"/>
    <w:basedOn w:val="DefaultParagraphFont"/>
    <w:link w:val="Heading2"/>
    <w:rsid w:val="00703A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A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A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A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A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A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3A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3A6B"/>
    <w:rPr>
      <w:rFonts w:ascii="Courier New" w:eastAsia="Times New Roman" w:hAnsi="Courier New" w:cs="Times New Roman"/>
      <w:i/>
      <w:szCs w:val="20"/>
      <w:lang w:val="en-US" w:eastAsia="en-US"/>
    </w:rPr>
  </w:style>
  <w:style w:type="paragraph" w:customStyle="1" w:styleId="HeadingBase">
    <w:name w:val="Heading Base"/>
    <w:rsid w:val="00703A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A6B"/>
    <w:pPr>
      <w:tabs>
        <w:tab w:val="right" w:leader="dot" w:pos="9072"/>
      </w:tabs>
      <w:ind w:left="567"/>
    </w:pPr>
    <w:rPr>
      <w:szCs w:val="22"/>
    </w:rPr>
  </w:style>
  <w:style w:type="paragraph" w:customStyle="1" w:styleId="TOCBase">
    <w:name w:val="TOC Base"/>
    <w:rsid w:val="00703A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A6B"/>
    <w:pPr>
      <w:tabs>
        <w:tab w:val="right" w:leader="dot" w:pos="9072"/>
      </w:tabs>
      <w:spacing w:before="40" w:after="40"/>
      <w:ind w:left="284"/>
    </w:pPr>
    <w:rPr>
      <w:rFonts w:ascii="Times New Roman" w:hAnsi="Times New Roman"/>
    </w:rPr>
  </w:style>
  <w:style w:type="paragraph" w:styleId="TOC1">
    <w:name w:val="toc 1"/>
    <w:basedOn w:val="TOCBase"/>
    <w:next w:val="Normal"/>
    <w:rsid w:val="00703A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A6B"/>
    <w:pPr>
      <w:spacing w:before="5040"/>
      <w:jc w:val="center"/>
    </w:pPr>
    <w:rPr>
      <w:sz w:val="48"/>
      <w:szCs w:val="72"/>
      <w:lang w:val="en-US"/>
    </w:rPr>
  </w:style>
  <w:style w:type="character" w:customStyle="1" w:styleId="TitleChar">
    <w:name w:val="Title Char"/>
    <w:basedOn w:val="DefaultParagraphFont"/>
    <w:link w:val="Title"/>
    <w:rsid w:val="00703A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A6B"/>
    <w:pPr>
      <w:tabs>
        <w:tab w:val="left" w:pos="3600"/>
        <w:tab w:val="left" w:pos="3958"/>
      </w:tabs>
    </w:pPr>
  </w:style>
  <w:style w:type="paragraph" w:customStyle="1" w:styleId="Note">
    <w:name w:val="Note"/>
    <w:basedOn w:val="BodyText"/>
    <w:rsid w:val="00703A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A6B"/>
    <w:pPr>
      <w:framePr w:wrap="auto" w:hAnchor="text" w:y="6049"/>
    </w:pPr>
    <w:rPr>
      <w:color w:val="000000"/>
      <w:sz w:val="40"/>
    </w:rPr>
  </w:style>
  <w:style w:type="paragraph" w:customStyle="1" w:styleId="TOCTitle">
    <w:name w:val="TOCTitle"/>
    <w:basedOn w:val="Heading1"/>
    <w:rsid w:val="00703A6B"/>
    <w:pPr>
      <w:spacing w:after="240"/>
      <w:jc w:val="center"/>
      <w:outlineLvl w:val="9"/>
    </w:pPr>
    <w:rPr>
      <w:caps/>
    </w:rPr>
  </w:style>
  <w:style w:type="paragraph" w:customStyle="1" w:styleId="Version">
    <w:name w:val="Version"/>
    <w:rsid w:val="00703A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A6B"/>
    <w:pPr>
      <w:keepNext w:val="0"/>
      <w:tabs>
        <w:tab w:val="right" w:pos="4176"/>
      </w:tabs>
      <w:ind w:left="198" w:hanging="198"/>
    </w:pPr>
    <w:rPr>
      <w:rFonts w:ascii="Garamond" w:hAnsi="Garamond"/>
    </w:rPr>
  </w:style>
  <w:style w:type="paragraph" w:styleId="IndexHeading">
    <w:name w:val="index heading"/>
    <w:basedOn w:val="Normal"/>
    <w:next w:val="Index1"/>
    <w:semiHidden/>
    <w:rsid w:val="00703A6B"/>
    <w:pPr>
      <w:spacing w:before="120" w:after="120"/>
    </w:pPr>
    <w:rPr>
      <w:rFonts w:ascii="Arial" w:hAnsi="Arial"/>
      <w:b/>
      <w:color w:val="918585"/>
      <w:sz w:val="24"/>
    </w:rPr>
  </w:style>
  <w:style w:type="paragraph" w:customStyle="1" w:styleId="Chapter">
    <w:name w:val="Chapter"/>
    <w:basedOn w:val="Normal"/>
    <w:rsid w:val="00703A6B"/>
    <w:pPr>
      <w:spacing w:before="240"/>
    </w:pPr>
    <w:rPr>
      <w:rFonts w:ascii="Times New Roman" w:hAnsi="Times New Roman"/>
      <w:smallCaps/>
      <w:spacing w:val="80"/>
      <w:sz w:val="28"/>
    </w:rPr>
  </w:style>
  <w:style w:type="paragraph" w:customStyle="1" w:styleId="InChapter">
    <w:name w:val="InChapter"/>
    <w:basedOn w:val="Heading3"/>
    <w:rsid w:val="00703A6B"/>
    <w:pPr>
      <w:spacing w:after="240"/>
      <w:outlineLvl w:val="9"/>
    </w:pPr>
    <w:rPr>
      <w:noProof/>
    </w:rPr>
  </w:style>
  <w:style w:type="paragraph" w:styleId="Index2">
    <w:name w:val="index 2"/>
    <w:basedOn w:val="Normal"/>
    <w:next w:val="Normal"/>
    <w:semiHidden/>
    <w:rsid w:val="00703A6B"/>
    <w:pPr>
      <w:tabs>
        <w:tab w:val="right" w:pos="4176"/>
      </w:tabs>
      <w:ind w:left="568" w:hanging="284"/>
    </w:pPr>
    <w:rPr>
      <w:rFonts w:ascii="Garamond" w:hAnsi="Garamond"/>
    </w:rPr>
  </w:style>
  <w:style w:type="paragraph" w:customStyle="1" w:styleId="Byline">
    <w:name w:val="Byline"/>
    <w:rsid w:val="00703A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A6B"/>
    <w:pPr>
      <w:tabs>
        <w:tab w:val="clear" w:pos="3600"/>
        <w:tab w:val="clear" w:pos="3958"/>
      </w:tabs>
      <w:jc w:val="right"/>
    </w:pPr>
  </w:style>
  <w:style w:type="character" w:styleId="Emphasis">
    <w:name w:val="Emphasis"/>
    <w:basedOn w:val="DefaultParagraphFont"/>
    <w:qFormat/>
    <w:rsid w:val="00703A6B"/>
    <w:rPr>
      <w:i/>
    </w:rPr>
  </w:style>
  <w:style w:type="paragraph" w:styleId="Caption">
    <w:name w:val="caption"/>
    <w:basedOn w:val="BodyText"/>
    <w:next w:val="Normal"/>
    <w:qFormat/>
    <w:rsid w:val="00703A6B"/>
    <w:pPr>
      <w:framePr w:w="2268" w:hSpace="181" w:vSpace="181" w:wrap="around" w:vAnchor="text" w:hAnchor="page" w:x="1135" w:y="285" w:anchorLock="1"/>
    </w:pPr>
    <w:rPr>
      <w:i/>
    </w:rPr>
  </w:style>
  <w:style w:type="paragraph" w:customStyle="1" w:styleId="MiniTOCTitle">
    <w:name w:val="MiniTOCTitle"/>
    <w:basedOn w:val="Heading4"/>
    <w:rsid w:val="00703A6B"/>
    <w:pPr>
      <w:spacing w:before="240"/>
      <w:outlineLvl w:val="9"/>
    </w:pPr>
    <w:rPr>
      <w:noProof/>
      <w:sz w:val="24"/>
    </w:rPr>
  </w:style>
  <w:style w:type="paragraph" w:customStyle="1" w:styleId="MiniTOCItem">
    <w:name w:val="MiniTOCItem"/>
    <w:basedOn w:val="ListBullet"/>
    <w:rsid w:val="00703A6B"/>
    <w:pPr>
      <w:numPr>
        <w:numId w:val="0"/>
      </w:numPr>
      <w:tabs>
        <w:tab w:val="right" w:leader="dot" w:pos="6521"/>
      </w:tabs>
      <w:spacing w:before="0" w:after="0"/>
    </w:pPr>
  </w:style>
  <w:style w:type="paragraph" w:customStyle="1" w:styleId="TOFTitle">
    <w:name w:val="TOFTitle"/>
    <w:basedOn w:val="TOCTitle"/>
    <w:rsid w:val="00703A6B"/>
  </w:style>
  <w:style w:type="paragraph" w:styleId="TableofFigures">
    <w:name w:val="table of figures"/>
    <w:basedOn w:val="Normal"/>
    <w:next w:val="Normal"/>
    <w:semiHidden/>
    <w:rsid w:val="00703A6B"/>
    <w:pPr>
      <w:tabs>
        <w:tab w:val="right" w:leader="dot" w:pos="9072"/>
      </w:tabs>
      <w:ind w:left="970" w:hanging="403"/>
    </w:pPr>
    <w:rPr>
      <w:rFonts w:ascii="Times New Roman" w:hAnsi="Times New Roman"/>
      <w:b/>
    </w:rPr>
  </w:style>
  <w:style w:type="paragraph" w:styleId="ListNumber">
    <w:name w:val="List Number"/>
    <w:basedOn w:val="List"/>
    <w:rsid w:val="00703A6B"/>
    <w:pPr>
      <w:numPr>
        <w:numId w:val="11"/>
      </w:numPr>
    </w:pPr>
  </w:style>
  <w:style w:type="character" w:customStyle="1" w:styleId="WingdingSymbols">
    <w:name w:val="Wingding Symbols"/>
    <w:rsid w:val="00703A6B"/>
    <w:rPr>
      <w:rFonts w:ascii="Wingdings" w:hAnsi="Wingdings"/>
    </w:rPr>
  </w:style>
  <w:style w:type="paragraph" w:customStyle="1" w:styleId="TableHeading">
    <w:name w:val="Table Heading"/>
    <w:basedOn w:val="HeadingBase"/>
    <w:rsid w:val="00703A6B"/>
    <w:pPr>
      <w:keepLines/>
      <w:pBdr>
        <w:bottom w:val="single" w:sz="6" w:space="1" w:color="918585"/>
      </w:pBdr>
      <w:spacing w:before="240"/>
    </w:pPr>
  </w:style>
  <w:style w:type="character" w:customStyle="1" w:styleId="HotSpot">
    <w:name w:val="HotSpot"/>
    <w:rsid w:val="00703A6B"/>
    <w:rPr>
      <w:color w:val="0033CC"/>
      <w:u w:val="none"/>
    </w:rPr>
  </w:style>
  <w:style w:type="paragraph" w:customStyle="1" w:styleId="BodyTextRight">
    <w:name w:val="Body Text Right"/>
    <w:basedOn w:val="BodyText"/>
    <w:rsid w:val="00703A6B"/>
    <w:pPr>
      <w:spacing w:before="0" w:after="0"/>
      <w:jc w:val="right"/>
    </w:pPr>
  </w:style>
  <w:style w:type="paragraph" w:styleId="Index3">
    <w:name w:val="index 3"/>
    <w:basedOn w:val="ListNumber2"/>
    <w:next w:val="Normal"/>
    <w:semiHidden/>
    <w:rsid w:val="00703A6B"/>
    <w:pPr>
      <w:numPr>
        <w:numId w:val="0"/>
      </w:numPr>
      <w:tabs>
        <w:tab w:val="right" w:leader="dot" w:pos="4176"/>
      </w:tabs>
    </w:pPr>
  </w:style>
  <w:style w:type="paragraph" w:styleId="ListNumber2">
    <w:name w:val="List Number 2"/>
    <w:basedOn w:val="List2"/>
    <w:rsid w:val="00703A6B"/>
    <w:pPr>
      <w:numPr>
        <w:numId w:val="10"/>
      </w:numPr>
      <w:tabs>
        <w:tab w:val="clear" w:pos="1060"/>
      </w:tabs>
    </w:pPr>
  </w:style>
  <w:style w:type="paragraph" w:customStyle="1" w:styleId="MarginNote">
    <w:name w:val="Margin Note"/>
    <w:basedOn w:val="BodyText"/>
    <w:rsid w:val="00703A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A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A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3A6B"/>
    <w:rPr>
      <w:sz w:val="32"/>
    </w:rPr>
  </w:style>
  <w:style w:type="paragraph" w:customStyle="1" w:styleId="HeadingProcedure">
    <w:name w:val="Heading Procedure"/>
    <w:basedOn w:val="HeadingBase"/>
    <w:next w:val="Normal"/>
    <w:rsid w:val="00703A6B"/>
    <w:pPr>
      <w:tabs>
        <w:tab w:val="left" w:pos="0"/>
      </w:tabs>
      <w:spacing w:before="120" w:after="60"/>
    </w:pPr>
    <w:rPr>
      <w:i/>
      <w:color w:val="918585"/>
      <w:sz w:val="22"/>
    </w:rPr>
  </w:style>
  <w:style w:type="paragraph" w:customStyle="1" w:styleId="TableBodyText">
    <w:name w:val="Table Body Text"/>
    <w:basedOn w:val="BodyText"/>
    <w:rsid w:val="00703A6B"/>
    <w:pPr>
      <w:spacing w:before="60" w:after="60"/>
    </w:pPr>
  </w:style>
  <w:style w:type="paragraph" w:styleId="ListContinue">
    <w:name w:val="List Continue"/>
    <w:basedOn w:val="List"/>
    <w:rsid w:val="00703A6B"/>
    <w:pPr>
      <w:ind w:firstLine="0"/>
    </w:pPr>
  </w:style>
  <w:style w:type="paragraph" w:customStyle="1" w:styleId="ListNote">
    <w:name w:val="List Note"/>
    <w:basedOn w:val="List"/>
    <w:rsid w:val="00703A6B"/>
    <w:pPr>
      <w:pBdr>
        <w:top w:val="single" w:sz="6" w:space="2" w:color="918585"/>
        <w:bottom w:val="single" w:sz="6" w:space="2" w:color="918585"/>
      </w:pBdr>
      <w:tabs>
        <w:tab w:val="left" w:pos="1021"/>
      </w:tabs>
      <w:ind w:firstLine="0"/>
    </w:pPr>
  </w:style>
  <w:style w:type="paragraph" w:customStyle="1" w:styleId="Warning">
    <w:name w:val="Warning"/>
    <w:basedOn w:val="BodyText"/>
    <w:rsid w:val="00703A6B"/>
    <w:pPr>
      <w:shd w:val="clear" w:color="auto" w:fill="D9D9D9"/>
      <w:tabs>
        <w:tab w:val="left" w:pos="992"/>
      </w:tabs>
      <w:ind w:left="119" w:right="119"/>
    </w:pPr>
    <w:rPr>
      <w:sz w:val="20"/>
    </w:rPr>
  </w:style>
  <w:style w:type="paragraph" w:customStyle="1" w:styleId="MarginIcons">
    <w:name w:val="Margin Icons"/>
    <w:basedOn w:val="BodyText"/>
    <w:rsid w:val="00703A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A6B"/>
    <w:rPr>
      <w:rFonts w:ascii="Courier New" w:hAnsi="Courier New"/>
    </w:rPr>
  </w:style>
  <w:style w:type="paragraph" w:customStyle="1" w:styleId="NoteBullet">
    <w:name w:val="Note Bullet"/>
    <w:basedOn w:val="Note"/>
    <w:rsid w:val="00703A6B"/>
    <w:pPr>
      <w:tabs>
        <w:tab w:val="clear" w:pos="680"/>
      </w:tabs>
      <w:spacing w:before="60" w:after="60"/>
    </w:pPr>
  </w:style>
  <w:style w:type="paragraph" w:customStyle="1" w:styleId="SubHeading2">
    <w:name w:val="SubHeading2"/>
    <w:basedOn w:val="HeadingBase"/>
    <w:rsid w:val="00703A6B"/>
    <w:pPr>
      <w:spacing w:before="240" w:after="60"/>
    </w:pPr>
    <w:rPr>
      <w:sz w:val="20"/>
    </w:rPr>
  </w:style>
  <w:style w:type="paragraph" w:customStyle="1" w:styleId="SubHeading1">
    <w:name w:val="SubHeading1"/>
    <w:basedOn w:val="HeadingBase"/>
    <w:rsid w:val="00703A6B"/>
    <w:pPr>
      <w:spacing w:before="240" w:after="60"/>
    </w:pPr>
    <w:rPr>
      <w:color w:val="918585"/>
      <w:sz w:val="22"/>
    </w:rPr>
  </w:style>
  <w:style w:type="paragraph" w:customStyle="1" w:styleId="SideHeading">
    <w:name w:val="Side Heading"/>
    <w:basedOn w:val="HeadingBase"/>
    <w:rsid w:val="00703A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A6B"/>
    <w:pPr>
      <w:numPr>
        <w:numId w:val="12"/>
      </w:numPr>
    </w:pPr>
  </w:style>
  <w:style w:type="paragraph" w:styleId="PlainText">
    <w:name w:val="Plain Text"/>
    <w:basedOn w:val="Normal"/>
    <w:link w:val="PlainTextChar"/>
    <w:rsid w:val="00703A6B"/>
    <w:rPr>
      <w:sz w:val="20"/>
    </w:rPr>
  </w:style>
  <w:style w:type="character" w:customStyle="1" w:styleId="PlainTextChar">
    <w:name w:val="Plain Text Char"/>
    <w:basedOn w:val="DefaultParagraphFont"/>
    <w:link w:val="PlainText"/>
    <w:rsid w:val="00703A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3A6B"/>
    <w:rPr>
      <w:b/>
      <w:smallCaps/>
    </w:rPr>
  </w:style>
  <w:style w:type="paragraph" w:customStyle="1" w:styleId="TableListNumber">
    <w:name w:val="Table List Number"/>
    <w:basedOn w:val="ListNumber"/>
    <w:rsid w:val="00703A6B"/>
    <w:pPr>
      <w:numPr>
        <w:numId w:val="0"/>
      </w:numPr>
    </w:pPr>
  </w:style>
  <w:style w:type="paragraph" w:styleId="TOC4">
    <w:name w:val="toc 4"/>
    <w:basedOn w:val="TOCBase"/>
    <w:next w:val="Normal"/>
    <w:semiHidden/>
    <w:rsid w:val="00703A6B"/>
    <w:pPr>
      <w:tabs>
        <w:tab w:val="right" w:leader="dot" w:pos="9071"/>
      </w:tabs>
      <w:ind w:left="1701"/>
    </w:pPr>
  </w:style>
  <w:style w:type="paragraph" w:customStyle="1" w:styleId="ListAlpha">
    <w:name w:val="List Alpha"/>
    <w:basedOn w:val="List"/>
    <w:rsid w:val="00703A6B"/>
    <w:pPr>
      <w:numPr>
        <w:numId w:val="9"/>
      </w:numPr>
    </w:pPr>
  </w:style>
  <w:style w:type="paragraph" w:customStyle="1" w:styleId="ListAlpha2">
    <w:name w:val="List Alpha 2"/>
    <w:basedOn w:val="List2"/>
    <w:rsid w:val="00703A6B"/>
    <w:pPr>
      <w:numPr>
        <w:numId w:val="8"/>
      </w:numPr>
    </w:pPr>
  </w:style>
  <w:style w:type="paragraph" w:styleId="List3">
    <w:name w:val="List 3"/>
    <w:basedOn w:val="BodyText"/>
    <w:rsid w:val="00703A6B"/>
    <w:pPr>
      <w:tabs>
        <w:tab w:val="left" w:pos="1021"/>
      </w:tabs>
      <w:spacing w:before="60" w:after="60"/>
      <w:ind w:left="1020" w:hanging="340"/>
    </w:pPr>
  </w:style>
  <w:style w:type="paragraph" w:styleId="List4">
    <w:name w:val="List 4"/>
    <w:basedOn w:val="BodyText"/>
    <w:rsid w:val="00703A6B"/>
    <w:pPr>
      <w:tabs>
        <w:tab w:val="left" w:pos="1361"/>
      </w:tabs>
      <w:spacing w:before="60" w:after="60"/>
      <w:ind w:left="1361" w:hanging="340"/>
    </w:pPr>
  </w:style>
  <w:style w:type="paragraph" w:styleId="List5">
    <w:name w:val="List 5"/>
    <w:basedOn w:val="BodyText"/>
    <w:rsid w:val="00703A6B"/>
    <w:pPr>
      <w:tabs>
        <w:tab w:val="left" w:pos="1701"/>
      </w:tabs>
      <w:spacing w:before="60" w:after="60"/>
      <w:ind w:left="1701" w:hanging="340"/>
    </w:pPr>
  </w:style>
  <w:style w:type="paragraph" w:styleId="ListBullet3">
    <w:name w:val="List Bullet 3"/>
    <w:basedOn w:val="List3"/>
    <w:rsid w:val="00703A6B"/>
    <w:pPr>
      <w:numPr>
        <w:numId w:val="15"/>
      </w:numPr>
      <w:tabs>
        <w:tab w:val="clear" w:pos="1021"/>
      </w:tabs>
      <w:ind w:left="1037" w:hanging="357"/>
    </w:pPr>
  </w:style>
  <w:style w:type="paragraph" w:styleId="ListBullet4">
    <w:name w:val="List Bullet 4"/>
    <w:basedOn w:val="List4"/>
    <w:rsid w:val="00703A6B"/>
    <w:pPr>
      <w:numPr>
        <w:numId w:val="3"/>
      </w:numPr>
    </w:pPr>
  </w:style>
  <w:style w:type="paragraph" w:styleId="ListBullet5">
    <w:name w:val="List Bullet 5"/>
    <w:basedOn w:val="List5"/>
    <w:rsid w:val="00703A6B"/>
    <w:pPr>
      <w:numPr>
        <w:numId w:val="4"/>
      </w:numPr>
    </w:pPr>
  </w:style>
  <w:style w:type="paragraph" w:styleId="ListContinue2">
    <w:name w:val="List Continue 2"/>
    <w:basedOn w:val="List2"/>
    <w:rsid w:val="00703A6B"/>
    <w:pPr>
      <w:ind w:firstLine="0"/>
    </w:pPr>
  </w:style>
  <w:style w:type="paragraph" w:styleId="ListContinue3">
    <w:name w:val="List Continue 3"/>
    <w:basedOn w:val="List3"/>
    <w:rsid w:val="00703A6B"/>
    <w:pPr>
      <w:ind w:left="1021" w:firstLine="0"/>
    </w:pPr>
  </w:style>
  <w:style w:type="paragraph" w:styleId="ListContinue4">
    <w:name w:val="List Continue 4"/>
    <w:basedOn w:val="List4"/>
    <w:rsid w:val="00703A6B"/>
    <w:pPr>
      <w:ind w:firstLine="0"/>
    </w:pPr>
  </w:style>
  <w:style w:type="paragraph" w:styleId="ListContinue5">
    <w:name w:val="List Continue 5"/>
    <w:basedOn w:val="List5"/>
    <w:rsid w:val="00703A6B"/>
    <w:pPr>
      <w:ind w:firstLine="0"/>
    </w:pPr>
  </w:style>
  <w:style w:type="paragraph" w:styleId="ListNumber3">
    <w:name w:val="List Number 3"/>
    <w:basedOn w:val="List3"/>
    <w:rsid w:val="00703A6B"/>
    <w:pPr>
      <w:numPr>
        <w:numId w:val="5"/>
      </w:numPr>
    </w:pPr>
  </w:style>
  <w:style w:type="paragraph" w:styleId="ListNumber4">
    <w:name w:val="List Number 4"/>
    <w:basedOn w:val="List4"/>
    <w:rsid w:val="00703A6B"/>
    <w:pPr>
      <w:numPr>
        <w:numId w:val="6"/>
      </w:numPr>
    </w:pPr>
  </w:style>
  <w:style w:type="paragraph" w:styleId="ListNumber5">
    <w:name w:val="List Number 5"/>
    <w:basedOn w:val="List5"/>
    <w:rsid w:val="00703A6B"/>
    <w:pPr>
      <w:numPr>
        <w:numId w:val="7"/>
      </w:numPr>
    </w:pPr>
  </w:style>
  <w:style w:type="paragraph" w:styleId="BlockText">
    <w:name w:val="Block Text"/>
    <w:basedOn w:val="Normal"/>
    <w:rsid w:val="00703A6B"/>
    <w:pPr>
      <w:spacing w:after="120"/>
      <w:ind w:left="1440" w:right="1440"/>
    </w:pPr>
  </w:style>
  <w:style w:type="character" w:customStyle="1" w:styleId="Subscript">
    <w:name w:val="Subscript"/>
    <w:basedOn w:val="DefaultParagraphFont"/>
    <w:rsid w:val="00703A6B"/>
    <w:rPr>
      <w:sz w:val="16"/>
      <w:vertAlign w:val="subscript"/>
    </w:rPr>
  </w:style>
  <w:style w:type="character" w:customStyle="1" w:styleId="Superscript">
    <w:name w:val="Superscript"/>
    <w:basedOn w:val="DefaultParagraphFont"/>
    <w:rsid w:val="00703A6B"/>
    <w:rPr>
      <w:sz w:val="16"/>
      <w:vertAlign w:val="superscript"/>
    </w:rPr>
  </w:style>
  <w:style w:type="character" w:customStyle="1" w:styleId="Symbols">
    <w:name w:val="Symbols"/>
    <w:basedOn w:val="DefaultParagraphFont"/>
    <w:rsid w:val="00703A6B"/>
    <w:rPr>
      <w:rFonts w:ascii="Symbol" w:hAnsi="Symbol"/>
    </w:rPr>
  </w:style>
  <w:style w:type="character" w:customStyle="1" w:styleId="MenuOptions">
    <w:name w:val="Menu Options"/>
    <w:basedOn w:val="DefaultParagraphFont"/>
    <w:rsid w:val="00703A6B"/>
    <w:rPr>
      <w:rFonts w:ascii="Arial Narrow" w:hAnsi="Arial Narrow"/>
      <w:smallCaps/>
    </w:rPr>
  </w:style>
  <w:style w:type="character" w:customStyle="1" w:styleId="Buttons">
    <w:name w:val="Buttons"/>
    <w:basedOn w:val="DefaultParagraphFont"/>
    <w:rsid w:val="00703A6B"/>
    <w:rPr>
      <w:b/>
    </w:rPr>
  </w:style>
  <w:style w:type="character" w:customStyle="1" w:styleId="Underlined">
    <w:name w:val="Underlined"/>
    <w:basedOn w:val="DefaultParagraphFont"/>
    <w:rsid w:val="00703A6B"/>
    <w:rPr>
      <w:u w:val="single"/>
    </w:rPr>
  </w:style>
  <w:style w:type="paragraph" w:customStyle="1" w:styleId="TableBodyTextRight">
    <w:name w:val="Table Body Text Right"/>
    <w:basedOn w:val="TableBodyText"/>
    <w:rsid w:val="00703A6B"/>
    <w:pPr>
      <w:widowControl w:val="0"/>
      <w:autoSpaceDE w:val="0"/>
      <w:autoSpaceDN w:val="0"/>
      <w:adjustRightInd w:val="0"/>
      <w:jc w:val="right"/>
    </w:pPr>
    <w:rPr>
      <w:rFonts w:cs="Arial"/>
      <w:szCs w:val="18"/>
    </w:rPr>
  </w:style>
  <w:style w:type="paragraph" w:customStyle="1" w:styleId="CopyrightText">
    <w:name w:val="Copyright Text"/>
    <w:basedOn w:val="BodyText"/>
    <w:rsid w:val="00703A6B"/>
    <w:rPr>
      <w:sz w:val="18"/>
    </w:rPr>
  </w:style>
  <w:style w:type="paragraph" w:customStyle="1" w:styleId="BodySmallRight">
    <w:name w:val="Body Small Right"/>
    <w:basedOn w:val="BodyTextRight"/>
    <w:rsid w:val="00703A6B"/>
    <w:rPr>
      <w:sz w:val="18"/>
      <w:szCs w:val="18"/>
    </w:rPr>
  </w:style>
  <w:style w:type="paragraph" w:customStyle="1" w:styleId="MarginEdition">
    <w:name w:val="Margin Edition"/>
    <w:basedOn w:val="MarginNote"/>
    <w:rsid w:val="00703A6B"/>
    <w:pPr>
      <w:spacing w:before="0" w:after="0"/>
    </w:pPr>
    <w:rPr>
      <w:rFonts w:ascii="Times New Roman" w:hAnsi="Times New Roman"/>
      <w:color w:val="999999"/>
    </w:rPr>
  </w:style>
  <w:style w:type="paragraph" w:customStyle="1" w:styleId="Spacer">
    <w:name w:val="Spacer"/>
    <w:basedOn w:val="Normal"/>
    <w:rsid w:val="00703A6B"/>
    <w:rPr>
      <w:sz w:val="2"/>
      <w:szCs w:val="2"/>
    </w:rPr>
  </w:style>
  <w:style w:type="character" w:customStyle="1" w:styleId="Small">
    <w:name w:val="Small"/>
    <w:basedOn w:val="DefaultParagraphFont"/>
    <w:rsid w:val="00703A6B"/>
    <w:rPr>
      <w:sz w:val="16"/>
    </w:rPr>
  </w:style>
  <w:style w:type="paragraph" w:customStyle="1" w:styleId="WideTable">
    <w:name w:val="Wide Table"/>
    <w:basedOn w:val="Normal"/>
    <w:rsid w:val="00703A6B"/>
    <w:pPr>
      <w:ind w:left="-1418"/>
    </w:pPr>
    <w:rPr>
      <w:sz w:val="2"/>
      <w:szCs w:val="2"/>
    </w:rPr>
  </w:style>
  <w:style w:type="character" w:styleId="PageNumber">
    <w:name w:val="page number"/>
    <w:basedOn w:val="DefaultParagraphFont"/>
    <w:rsid w:val="00703A6B"/>
  </w:style>
  <w:style w:type="paragraph" w:styleId="Quote">
    <w:name w:val="Quote"/>
    <w:basedOn w:val="Heading1"/>
    <w:link w:val="QuoteChar"/>
    <w:qFormat/>
    <w:rsid w:val="00703A6B"/>
    <w:rPr>
      <w:b w:val="0"/>
      <w:sz w:val="72"/>
      <w:szCs w:val="72"/>
      <w:lang w:val="en-NZ"/>
    </w:rPr>
  </w:style>
  <w:style w:type="character" w:customStyle="1" w:styleId="QuoteChar">
    <w:name w:val="Quote Char"/>
    <w:basedOn w:val="DefaultParagraphFont"/>
    <w:link w:val="Quote"/>
    <w:rsid w:val="00703A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A6B"/>
    <w:pPr>
      <w:pageBreakBefore/>
    </w:pPr>
  </w:style>
  <w:style w:type="paragraph" w:customStyle="1" w:styleId="Border">
    <w:name w:val="Border"/>
    <w:basedOn w:val="Normal"/>
    <w:qFormat/>
    <w:rsid w:val="00703A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A6B"/>
    <w:rPr>
      <w:b/>
      <w:bCs/>
      <w:i/>
      <w:iCs/>
      <w:color w:val="auto"/>
    </w:rPr>
  </w:style>
  <w:style w:type="paragraph" w:styleId="IntenseQuote">
    <w:name w:val="Intense Quote"/>
    <w:basedOn w:val="Normal"/>
    <w:next w:val="Normal"/>
    <w:link w:val="IntenseQuoteChar"/>
    <w:uiPriority w:val="30"/>
    <w:qFormat/>
    <w:rsid w:val="00703A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A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3A6B"/>
    <w:rPr>
      <w:smallCaps/>
      <w:color w:val="auto"/>
      <w:u w:val="single"/>
    </w:rPr>
  </w:style>
  <w:style w:type="character" w:styleId="IntenseReference">
    <w:name w:val="Intense Reference"/>
    <w:basedOn w:val="DefaultParagraphFont"/>
    <w:uiPriority w:val="32"/>
    <w:qFormat/>
    <w:rsid w:val="00703A6B"/>
    <w:rPr>
      <w:b/>
      <w:bCs/>
      <w:smallCaps/>
      <w:color w:val="auto"/>
      <w:spacing w:val="5"/>
      <w:u w:val="single"/>
    </w:rPr>
  </w:style>
  <w:style w:type="paragraph" w:customStyle="1" w:styleId="2ColumnHeading">
    <w:name w:val="2Column Heading"/>
    <w:basedOn w:val="BodyText"/>
    <w:qFormat/>
    <w:rsid w:val="00703A6B"/>
    <w:pPr>
      <w:spacing w:after="60"/>
      <w:ind w:left="-2268"/>
    </w:pPr>
    <w:rPr>
      <w:b/>
    </w:rPr>
  </w:style>
  <w:style w:type="paragraph" w:customStyle="1" w:styleId="Heading1TOC">
    <w:name w:val="Heading1 TOC"/>
    <w:basedOn w:val="Normal"/>
    <w:qFormat/>
    <w:rsid w:val="00703A6B"/>
    <w:pPr>
      <w:spacing w:before="240" w:after="120"/>
    </w:pPr>
    <w:rPr>
      <w:rFonts w:ascii="Times New Roman" w:hAnsi="Times New Roman"/>
      <w:b/>
      <w:sz w:val="32"/>
    </w:rPr>
  </w:style>
  <w:style w:type="paragraph" w:customStyle="1" w:styleId="Heading2TOC">
    <w:name w:val="Heading2 TOC"/>
    <w:basedOn w:val="Normal"/>
    <w:qFormat/>
    <w:rsid w:val="00703A6B"/>
    <w:pPr>
      <w:spacing w:before="240" w:after="60"/>
    </w:pPr>
    <w:rPr>
      <w:rFonts w:ascii="Times New Roman" w:hAnsi="Times New Roman"/>
      <w:b/>
      <w:sz w:val="28"/>
    </w:rPr>
  </w:style>
  <w:style w:type="character" w:customStyle="1" w:styleId="Underline">
    <w:name w:val="Underline"/>
    <w:basedOn w:val="DefaultParagraphFont"/>
    <w:qFormat/>
    <w:rsid w:val="00703A6B"/>
    <w:rPr>
      <w:u w:val="single"/>
    </w:rPr>
  </w:style>
  <w:style w:type="paragraph" w:styleId="BalloonText">
    <w:name w:val="Balloon Text"/>
    <w:basedOn w:val="Normal"/>
    <w:link w:val="BalloonTextChar"/>
    <w:rsid w:val="00703A6B"/>
    <w:rPr>
      <w:rFonts w:ascii="Tahoma" w:hAnsi="Tahoma" w:cs="Tahoma"/>
      <w:sz w:val="16"/>
      <w:szCs w:val="16"/>
    </w:rPr>
  </w:style>
  <w:style w:type="character" w:customStyle="1" w:styleId="BalloonTextChar">
    <w:name w:val="Balloon Text Char"/>
    <w:basedOn w:val="DefaultParagraphFont"/>
    <w:link w:val="BalloonText"/>
    <w:rsid w:val="00703A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3A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A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8941</Characters>
  <Application>Microsoft Office Word</Application>
  <DocSecurity>0</DocSecurity>
  <Lines>289</Lines>
  <Paragraphs>125</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LMFFDT6003A Evaluate and participate in design industry networks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2012-05-26T07:55:00Z</dcterms:created>
  <dcterms:modified xsi:type="dcterms:W3CDTF">2012-05-26T07:55:00Z</dcterms:modified>
</cp:coreProperties>
</file>