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177" w:rsidP="00943177">
      <w:pPr>
        <w:pStyle w:val="Title"/>
      </w:pPr>
      <w:r>
        <w:fldChar w:fldCharType="begin"/>
      </w:r>
      <w:r>
        <w:instrText xml:space="preserve"> TITLE   \* MERGEFORMAT </w:instrText>
      </w:r>
      <w:r>
        <w:fldChar w:fldCharType="separate"/>
      </w:r>
      <w:r>
        <w:t>LMFFDT5003A Assess and resolve technical integrity of a design</w:t>
      </w:r>
      <w:r>
        <w:fldChar w:fldCharType="end"/>
      </w:r>
    </w:p>
    <w:p w:rsidR="00943177" w:rsidP="00943177">
      <w:pPr>
        <w:pStyle w:val="Version"/>
        <w:sectPr w:rsidSect="004B01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B0109" w:rsidP="004B0109">
      <w:pPr>
        <w:pStyle w:val="SuperHeading"/>
      </w:pPr>
      <w:r w:rsidRPr="004B0109">
        <w:t>LMFFDT5003A Assess and resolve technical integrity of a design</w:t>
      </w:r>
    </w:p>
    <w:p w:rsidR="00000000" w:rsidRPr="004B0109" w:rsidP="004B0109">
      <w:pPr>
        <w:pStyle w:val="SuperHeading"/>
      </w:pPr>
    </w:p>
    <w:p w:rsidR="00000000" w:rsidRPr="004B0109" w:rsidP="004B0109">
      <w:pPr>
        <w:pStyle w:val="Heading1"/>
      </w:pPr>
      <w:bookmarkStart w:id="1" w:name="O_87843"/>
      <w:bookmarkEnd w:id="1"/>
      <w:r w:rsidRPr="004B0109">
        <w:t>Modification History</w:t>
      </w:r>
    </w:p>
    <w:p w:rsidR="00000000" w:rsidRPr="004B0109" w:rsidP="004B0109">
      <w:pPr>
        <w:pStyle w:val="BodyText"/>
      </w:pPr>
      <w:r w:rsidRPr="004B0109">
        <w:t>Not applicable.</w:t>
      </w:r>
    </w:p>
    <w:p w:rsidR="00000000" w:rsidRPr="004B0109" w:rsidP="004B0109">
      <w:pPr>
        <w:pStyle w:val="AllowPageBreak"/>
      </w:pPr>
    </w:p>
    <w:p w:rsidR="00000000" w:rsidRPr="004B0109" w:rsidP="004B0109">
      <w:pPr>
        <w:pStyle w:val="Heading1"/>
      </w:pPr>
      <w:bookmarkStart w:id="2" w:name="O_87844"/>
      <w:bookmarkEnd w:id="2"/>
      <w:r w:rsidRPr="004B0109">
        <w:t>Unit Descriptor</w:t>
      </w:r>
    </w:p>
    <w:tbl>
      <w:tblPr>
        <w:tblW w:w="9464" w:type="dxa"/>
        <w:tblLayout w:type="fixed"/>
        <w:tblCellMar>
          <w:left w:w="62" w:type="dxa"/>
          <w:right w:w="62" w:type="dxa"/>
        </w:tblCellMar>
        <w:tblLook w:val="0000"/>
      </w:tblPr>
      <w:tblGrid>
        <w:gridCol w:w="2808"/>
        <w:gridCol w:w="6656"/>
      </w:tblGrid>
      <w:tr w:rsidTr="00943177">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Unit descriptor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BodyText"/>
            </w:pPr>
            <w:r w:rsidRPr="004B0109">
              <w:t>This unit specifies the outcomes required to assess and resolve technical integrity of a de</w:t>
            </w:r>
            <w:r w:rsidRPr="004B0109">
              <w:t>sign for a product using fundamental design elements and principles.</w:t>
            </w:r>
          </w:p>
        </w:tc>
      </w:tr>
    </w:tbl>
    <w:p w:rsidR="00000000" w:rsidRPr="004B0109" w:rsidP="004B0109">
      <w:pPr>
        <w:pStyle w:val="BodyText"/>
      </w:pPr>
    </w:p>
    <w:p w:rsidR="00000000" w:rsidRPr="004B0109" w:rsidP="004B0109">
      <w:pPr>
        <w:pStyle w:val="AllowPageBreak"/>
      </w:pPr>
    </w:p>
    <w:p w:rsidR="00000000" w:rsidRPr="004B0109" w:rsidP="004B0109">
      <w:pPr>
        <w:pStyle w:val="Heading1"/>
      </w:pPr>
      <w:bookmarkStart w:id="3" w:name="O_87845"/>
      <w:bookmarkEnd w:id="3"/>
      <w:r w:rsidRPr="004B0109">
        <w:t>Application of the Unit</w:t>
      </w:r>
    </w:p>
    <w:tbl>
      <w:tblPr>
        <w:tblW w:w="9464" w:type="dxa"/>
        <w:tblLayout w:type="fixed"/>
        <w:tblCellMar>
          <w:left w:w="62" w:type="dxa"/>
          <w:right w:w="62" w:type="dxa"/>
        </w:tblCellMar>
        <w:tblLook w:val="0000"/>
      </w:tblPr>
      <w:tblGrid>
        <w:gridCol w:w="2808"/>
        <w:gridCol w:w="6656"/>
      </w:tblGrid>
      <w:tr w:rsidTr="00943177">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Application of the unit</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BodyText"/>
            </w:pPr>
            <w:r w:rsidRPr="004B0109">
              <w:t>This unit supports the attainment of skills and knowledge required for competent workplace performance in furnishing operations of all sizes. Assessment and resolution of technical integrity for a design applies to an industry workplace or design studio en</w:t>
            </w:r>
            <w:r w:rsidRPr="004B0109">
              <w:t>vironment and involves application of skills and knowledge at a para-professional level. These skills and knowledge are to be used within the scope of the individual's job and authority.</w:t>
            </w:r>
          </w:p>
          <w:p w:rsidR="00000000" w:rsidRPr="004B0109" w:rsidP="004B0109">
            <w:pPr>
              <w:pStyle w:val="BodyText"/>
            </w:pPr>
            <w:r w:rsidRPr="004B0109">
              <w:t xml:space="preserve">This unit includes employability skills in initiative and enterprise </w:t>
            </w:r>
            <w:r w:rsidRPr="004B0109">
              <w:t xml:space="preserve">and problem solving to analyse designs and resolve design issues. Communication skills are applied to conduct research and interpret and document information. Learning is applied in openness to find new information. </w:t>
            </w:r>
          </w:p>
        </w:tc>
      </w:tr>
    </w:tbl>
    <w:p w:rsidR="00000000" w:rsidRPr="004B0109" w:rsidP="004B0109">
      <w:pPr>
        <w:pStyle w:val="BodyText"/>
      </w:pPr>
    </w:p>
    <w:p w:rsidR="00000000" w:rsidRPr="004B0109" w:rsidP="004B0109">
      <w:pPr>
        <w:pStyle w:val="AllowPageBreak"/>
      </w:pPr>
    </w:p>
    <w:p w:rsidR="00000000" w:rsidRPr="004B0109" w:rsidP="004B0109">
      <w:pPr>
        <w:pStyle w:val="Heading1"/>
      </w:pPr>
      <w:bookmarkStart w:id="4" w:name="O_87846"/>
      <w:bookmarkEnd w:id="4"/>
      <w:r w:rsidRPr="004B0109">
        <w:t>Licensing/Regulatory I</w:t>
      </w:r>
      <w:r w:rsidRPr="004B0109">
        <w:t>nformation</w:t>
      </w:r>
    </w:p>
    <w:p w:rsidR="00000000" w:rsidRPr="004B0109" w:rsidP="004B0109">
      <w:pPr>
        <w:pStyle w:val="BodyText"/>
      </w:pPr>
      <w:r w:rsidRPr="004B0109">
        <w:t>Not applicable.</w:t>
      </w:r>
    </w:p>
    <w:p w:rsidR="00000000" w:rsidRPr="004B0109" w:rsidP="004B0109">
      <w:pPr>
        <w:pStyle w:val="AllowPageBreak"/>
      </w:pPr>
    </w:p>
    <w:p w:rsidR="00000000" w:rsidRPr="004B0109" w:rsidP="004B0109">
      <w:pPr>
        <w:pStyle w:val="Heading1"/>
      </w:pPr>
      <w:bookmarkStart w:id="5" w:name="O_87848"/>
      <w:bookmarkEnd w:id="5"/>
      <w:r w:rsidRPr="004B0109">
        <w:t>Pre-Requisites</w:t>
      </w:r>
    </w:p>
    <w:tbl>
      <w:tblPr>
        <w:tblW w:w="9464" w:type="dxa"/>
        <w:tblLayout w:type="fixed"/>
        <w:tblCellMar>
          <w:left w:w="62" w:type="dxa"/>
          <w:right w:w="62" w:type="dxa"/>
        </w:tblCellMar>
        <w:tblLook w:val="0000"/>
      </w:tblPr>
      <w:tblGrid>
        <w:gridCol w:w="2808"/>
        <w:gridCol w:w="1500"/>
        <w:gridCol w:w="5156"/>
      </w:tblGrid>
      <w:tr w:rsidTr="00943177">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p>
        </w:tc>
      </w:tr>
      <w:tr w:rsidTr="00943177">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p>
        </w:tc>
      </w:tr>
      <w:tr w:rsidTr="00943177">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BodyText"/>
            </w:pPr>
          </w:p>
        </w:tc>
      </w:tr>
    </w:tbl>
    <w:p w:rsidR="00000000" w:rsidRPr="004B0109" w:rsidP="004B0109">
      <w:pPr>
        <w:pStyle w:val="BodyText"/>
      </w:pPr>
    </w:p>
    <w:p w:rsidR="00000000" w:rsidRPr="004B0109" w:rsidP="004B0109">
      <w:pPr>
        <w:pStyle w:val="AllowPageBreak"/>
      </w:pPr>
    </w:p>
    <w:p w:rsidR="00000000" w:rsidRPr="004B0109" w:rsidP="004B0109">
      <w:pPr>
        <w:pStyle w:val="Heading1"/>
      </w:pPr>
      <w:bookmarkStart w:id="6" w:name="O_87847"/>
      <w:bookmarkEnd w:id="6"/>
      <w:r w:rsidRPr="004B0109">
        <w:t>Employability Skills Information</w:t>
      </w:r>
    </w:p>
    <w:tbl>
      <w:tblPr>
        <w:tblW w:w="9464" w:type="dxa"/>
        <w:tblLayout w:type="fixed"/>
        <w:tblCellMar>
          <w:left w:w="62" w:type="dxa"/>
          <w:right w:w="62" w:type="dxa"/>
        </w:tblCellMar>
        <w:tblLook w:val="0000"/>
      </w:tblPr>
      <w:tblGrid>
        <w:gridCol w:w="2808"/>
        <w:gridCol w:w="6656"/>
      </w:tblGrid>
      <w:tr w:rsidTr="00943177">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BodyText"/>
            </w:pPr>
            <w:r w:rsidRPr="004B0109">
              <w:t>This unit contains employability skills.</w:t>
            </w:r>
          </w:p>
        </w:tc>
      </w:tr>
    </w:tbl>
    <w:p w:rsidR="00000000" w:rsidRPr="004B0109" w:rsidP="004B0109">
      <w:pPr>
        <w:pStyle w:val="BodyText"/>
      </w:pPr>
    </w:p>
    <w:p w:rsidR="00000000" w:rsidRPr="004B0109" w:rsidP="004B0109">
      <w:pPr>
        <w:pStyle w:val="AllowPageBreak"/>
      </w:pPr>
    </w:p>
    <w:p w:rsidR="00000000" w:rsidRPr="004B0109" w:rsidP="004B0109">
      <w:pPr>
        <w:pStyle w:val="Heading1"/>
      </w:pPr>
      <w:bookmarkStart w:id="7" w:name="O_87849"/>
      <w:bookmarkEnd w:id="7"/>
      <w:r w:rsidRPr="004B0109">
        <w:t>Elements and Performance Criteria Pre-Content</w:t>
      </w:r>
    </w:p>
    <w:tbl>
      <w:tblPr>
        <w:tblW w:w="9464" w:type="dxa"/>
        <w:tblLayout w:type="fixed"/>
        <w:tblCellMar>
          <w:left w:w="62" w:type="dxa"/>
          <w:right w:w="62" w:type="dxa"/>
        </w:tblCellMar>
        <w:tblLook w:val="0000"/>
      </w:tblPr>
      <w:tblGrid>
        <w:gridCol w:w="2802"/>
        <w:gridCol w:w="6662"/>
      </w:tblGrid>
      <w:tr w:rsidTr="00943177">
        <w:tblPrEx>
          <w:tblW w:w="9464"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t>Elements describe the essential outcomes of a unit of competency.</w:t>
            </w:r>
          </w:p>
        </w:tc>
        <w:tc>
          <w:tcPr>
            <w:tcW w:w="66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BodyText"/>
            </w:pPr>
            <w:r w:rsidRPr="004B0109">
              <w:t>Performance Criteria describe the required performance needed to demonstrate achievement of the Element. Where bold italicised text is used, fur</w:t>
            </w:r>
            <w:r w:rsidRPr="004B0109">
              <w:t>ther information is detailed in the required skills and knowledge and/or the Range Statement. Assessment of performance is to be consistent with the Evidence Guide.</w:t>
            </w:r>
          </w:p>
        </w:tc>
      </w:tr>
    </w:tbl>
    <w:p w:rsidR="00000000" w:rsidRPr="004B0109" w:rsidP="004B0109">
      <w:pPr>
        <w:pStyle w:val="BodyText"/>
      </w:pPr>
    </w:p>
    <w:p w:rsidR="00000000" w:rsidRPr="004B0109" w:rsidP="004B0109">
      <w:pPr>
        <w:pStyle w:val="AllowPageBreak"/>
      </w:pPr>
    </w:p>
    <w:p w:rsidR="00000000" w:rsidRPr="004B0109" w:rsidP="004B0109">
      <w:pPr>
        <w:pStyle w:val="Heading1"/>
      </w:pPr>
      <w:bookmarkStart w:id="8" w:name="O_87850"/>
      <w:bookmarkEnd w:id="8"/>
      <w:r w:rsidRPr="004B0109">
        <w:t>Elements and Performance Criteria</w:t>
      </w:r>
    </w:p>
    <w:tbl>
      <w:tblPr>
        <w:tblW w:w="9464" w:type="dxa"/>
        <w:tblLayout w:type="fixed"/>
        <w:tblCellMar>
          <w:left w:w="62" w:type="dxa"/>
          <w:right w:w="62" w:type="dxa"/>
        </w:tblCellMar>
        <w:tblLook w:val="0000"/>
      </w:tblPr>
      <w:tblGrid>
        <w:gridCol w:w="2802"/>
        <w:gridCol w:w="6662"/>
      </w:tblGrid>
      <w:tr w:rsidTr="00943177">
        <w:tblPrEx>
          <w:tblW w:w="9464"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B0109" w:rsidP="004B0109">
            <w:pPr>
              <w:pStyle w:val="BodyText"/>
            </w:pPr>
            <w:r w:rsidRPr="004B0109">
              <w:rPr>
                <w:rStyle w:val="SpecialBold"/>
              </w:rPr>
              <w:t>ELEMENT</w:t>
            </w:r>
          </w:p>
        </w:tc>
        <w:tc>
          <w:tcPr>
            <w:tcW w:w="66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PERFORMANCE CRITERIA</w:t>
            </w:r>
          </w:p>
        </w:tc>
      </w:tr>
      <w:tr w:rsidTr="00943177">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
              <w:rPr>
                <w:lang w:val="en-NZ"/>
              </w:rPr>
            </w:pPr>
            <w:r w:rsidRPr="004B0109">
              <w:t>1.</w:t>
            </w:r>
            <w:r w:rsidRPr="004B0109">
              <w:tab/>
            </w:r>
            <w:r w:rsidRPr="004B0109">
              <w:t>Prepare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List2"/>
            </w:pPr>
            <w:r w:rsidRPr="004B0109">
              <w:t>1.1.</w:t>
            </w:r>
            <w:r w:rsidRPr="004B0109">
              <w:tab/>
              <w:t xml:space="preserve">Applicable </w:t>
            </w:r>
            <w:r w:rsidRPr="004B0109">
              <w:rPr>
                <w:rStyle w:val="BoldandItalics"/>
              </w:rPr>
              <w:t>OHS</w:t>
            </w:r>
            <w:r w:rsidRPr="004B0109">
              <w:t xml:space="preserve">, </w:t>
            </w:r>
            <w:r w:rsidRPr="004B0109">
              <w:rPr>
                <w:rStyle w:val="BoldandItalics"/>
              </w:rPr>
              <w:t>legislative</w:t>
            </w:r>
            <w:r w:rsidRPr="004B0109">
              <w:t xml:space="preserve"> and </w:t>
            </w:r>
            <w:r w:rsidRPr="004B0109">
              <w:rPr>
                <w:rStyle w:val="BoldandItalics"/>
              </w:rPr>
              <w:t>organisational requirements</w:t>
            </w:r>
            <w:r w:rsidRPr="004B0109">
              <w:t xml:space="preserve"> relevant to assessing and resolving technical integrity of a design are verified and complied with</w:t>
            </w:r>
          </w:p>
          <w:p w:rsidR="00000000" w:rsidRPr="004B0109" w:rsidP="004B0109">
            <w:pPr>
              <w:pStyle w:val="List2"/>
            </w:pPr>
            <w:r w:rsidRPr="004B0109">
              <w:t>1.2.</w:t>
            </w:r>
            <w:r w:rsidRPr="004B0109">
              <w:tab/>
            </w:r>
            <w:r w:rsidRPr="004B0109">
              <w:rPr>
                <w:rStyle w:val="BoldandItalics"/>
              </w:rPr>
              <w:t>Design brief</w:t>
            </w:r>
            <w:r w:rsidRPr="004B0109">
              <w:t xml:space="preserve"> is reviewed, confirmed and clarified with </w:t>
            </w:r>
            <w:r w:rsidRPr="004B0109">
              <w:rPr>
                <w:rStyle w:val="BoldandItalics"/>
              </w:rPr>
              <w:t>appropria</w:t>
            </w:r>
            <w:r w:rsidRPr="004B0109">
              <w:rPr>
                <w:rStyle w:val="BoldandItalics"/>
              </w:rPr>
              <w:t>te personnel</w:t>
            </w:r>
          </w:p>
          <w:p w:rsidR="00000000" w:rsidRPr="004B0109" w:rsidP="004B0109">
            <w:pPr>
              <w:pStyle w:val="List2"/>
            </w:pPr>
            <w:r w:rsidRPr="004B0109">
              <w:t>1.3.</w:t>
            </w:r>
            <w:r w:rsidRPr="004B0109">
              <w:tab/>
            </w:r>
            <w:r w:rsidRPr="004B0109">
              <w:rPr>
                <w:rStyle w:val="BoldandItalics"/>
              </w:rPr>
              <w:t>Communication</w:t>
            </w:r>
            <w:r w:rsidRPr="004B0109">
              <w:t xml:space="preserve"> with others is established and maintained </w:t>
            </w:r>
          </w:p>
          <w:p w:rsidR="00000000" w:rsidRPr="004B0109" w:rsidP="004B0109">
            <w:pPr>
              <w:pStyle w:val="List2"/>
            </w:pPr>
            <w:r w:rsidRPr="004B0109">
              <w:t>1.4.</w:t>
            </w:r>
            <w:r w:rsidRPr="004B0109">
              <w:tab/>
              <w:t>Problems or underlying factors being addressed by the design brief are verified</w:t>
            </w:r>
          </w:p>
          <w:p w:rsidR="00000000" w:rsidRPr="004B0109" w:rsidP="004B0109">
            <w:pPr>
              <w:pStyle w:val="List2"/>
            </w:pPr>
            <w:r w:rsidRPr="004B0109">
              <w:t>1.5.</w:t>
            </w:r>
            <w:r w:rsidRPr="004B0109">
              <w:tab/>
            </w:r>
            <w:r w:rsidRPr="004B0109">
              <w:rPr>
                <w:rStyle w:val="BoldandItalics"/>
              </w:rPr>
              <w:t>Client</w:t>
            </w:r>
            <w:r w:rsidRPr="004B0109">
              <w:t xml:space="preserve"> requirements and desires are reviewed, confirmed and clarified</w:t>
            </w:r>
          </w:p>
          <w:p w:rsidR="00000000" w:rsidRPr="004B0109" w:rsidP="004B0109">
            <w:pPr>
              <w:pStyle w:val="List2"/>
            </w:pPr>
            <w:r w:rsidRPr="004B0109">
              <w:t>1.6.</w:t>
            </w:r>
            <w:r w:rsidRPr="004B0109">
              <w:tab/>
            </w:r>
            <w:r w:rsidRPr="004B0109">
              <w:rPr>
                <w:rStyle w:val="BoldandItalics"/>
              </w:rPr>
              <w:t>Elements of desi</w:t>
            </w:r>
            <w:r w:rsidRPr="004B0109">
              <w:rPr>
                <w:rStyle w:val="BoldandItalics"/>
              </w:rPr>
              <w:t>gn</w:t>
            </w:r>
            <w:r w:rsidRPr="004B0109">
              <w:t xml:space="preserve"> are assessed for the intended outcome</w:t>
            </w:r>
          </w:p>
          <w:p w:rsidR="00000000" w:rsidP="004B0109">
            <w:pPr>
              <w:pStyle w:val="List2"/>
              <w:rPr>
                <w:lang w:val="en-NZ"/>
              </w:rPr>
            </w:pPr>
            <w:r w:rsidRPr="004B0109">
              <w:t>1.7.</w:t>
            </w:r>
            <w:r w:rsidRPr="004B0109">
              <w:tab/>
            </w:r>
            <w:r w:rsidRPr="004B0109">
              <w:rPr>
                <w:rStyle w:val="BoldandItalics"/>
              </w:rPr>
              <w:t>Principles of design</w:t>
            </w:r>
            <w:r w:rsidRPr="004B0109">
              <w:t xml:space="preserve"> are assessed for the intended outcome</w:t>
            </w:r>
          </w:p>
        </w:tc>
      </w:tr>
      <w:tr w:rsidTr="00943177">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
              <w:rPr>
                <w:lang w:val="en-NZ"/>
              </w:rPr>
            </w:pPr>
            <w:r w:rsidRPr="004B0109">
              <w:t>2.</w:t>
            </w:r>
            <w:r w:rsidRPr="004B0109">
              <w:tab/>
              <w:t>Assess technical integrity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List2"/>
            </w:pPr>
            <w:r w:rsidRPr="004B0109">
              <w:t>2.1.</w:t>
            </w:r>
            <w:r w:rsidRPr="004B0109">
              <w:tab/>
              <w:t xml:space="preserve">Requirements of the brief are prioritised and assessed for </w:t>
            </w:r>
            <w:r w:rsidRPr="004B0109">
              <w:rPr>
                <w:rStyle w:val="BoldandItalics"/>
              </w:rPr>
              <w:t>conflicts</w:t>
            </w:r>
          </w:p>
          <w:p w:rsidR="00000000" w:rsidRPr="004B0109" w:rsidP="004B0109">
            <w:pPr>
              <w:pStyle w:val="List2"/>
            </w:pPr>
            <w:r w:rsidRPr="004B0109">
              <w:t>2.2.</w:t>
            </w:r>
            <w:r w:rsidRPr="004B0109">
              <w:tab/>
            </w:r>
            <w:r w:rsidRPr="004B0109">
              <w:rPr>
                <w:rStyle w:val="BoldandItalics"/>
              </w:rPr>
              <w:t>Integrity</w:t>
            </w:r>
            <w:r w:rsidRPr="004B0109">
              <w:t xml:space="preserve"> of a design is tested for </w:t>
            </w:r>
            <w:r w:rsidRPr="004B0109">
              <w:rPr>
                <w:rStyle w:val="BoldandItalics"/>
              </w:rPr>
              <w:t>struc</w:t>
            </w:r>
            <w:r w:rsidRPr="004B0109">
              <w:rPr>
                <w:rStyle w:val="BoldandItalics"/>
              </w:rPr>
              <w:t>tural</w:t>
            </w:r>
            <w:r w:rsidRPr="004B0109">
              <w:t xml:space="preserve"> and </w:t>
            </w:r>
            <w:r w:rsidRPr="004B0109">
              <w:rPr>
                <w:rStyle w:val="BoldandItalics"/>
              </w:rPr>
              <w:t>ergonomic</w:t>
            </w:r>
            <w:r w:rsidRPr="004B0109">
              <w:t xml:space="preserve"> compliance</w:t>
            </w:r>
          </w:p>
          <w:p w:rsidR="00000000" w:rsidRPr="004B0109" w:rsidP="004B0109">
            <w:pPr>
              <w:pStyle w:val="List2"/>
            </w:pPr>
            <w:r w:rsidRPr="004B0109">
              <w:t>2.3.</w:t>
            </w:r>
            <w:r w:rsidRPr="004B0109">
              <w:tab/>
            </w:r>
            <w:r w:rsidRPr="004B0109">
              <w:rPr>
                <w:rStyle w:val="BoldandItalics"/>
              </w:rPr>
              <w:t>Mechanical strength</w:t>
            </w:r>
            <w:r w:rsidRPr="004B0109">
              <w:t xml:space="preserve"> and stress points of a design are evaluated and reported</w:t>
            </w:r>
          </w:p>
          <w:p w:rsidR="00000000" w:rsidRPr="004B0109" w:rsidP="004B0109">
            <w:pPr>
              <w:pStyle w:val="List2"/>
            </w:pPr>
            <w:r w:rsidRPr="004B0109">
              <w:t>2.4.</w:t>
            </w:r>
            <w:r w:rsidRPr="004B0109">
              <w:tab/>
              <w:t>Success and failure points of a design are analysed and reviewed</w:t>
            </w:r>
          </w:p>
          <w:p w:rsidR="00000000" w:rsidRPr="004B0109" w:rsidP="004B0109">
            <w:pPr>
              <w:pStyle w:val="List2"/>
            </w:pPr>
            <w:r w:rsidRPr="004B0109">
              <w:t>2.5.</w:t>
            </w:r>
            <w:r w:rsidRPr="004B0109">
              <w:tab/>
              <w:t>Distinctiv</w:t>
            </w:r>
            <w:r w:rsidRPr="004B0109">
              <w:t>e and strong points of a design are highlighted and recorded</w:t>
            </w:r>
          </w:p>
          <w:p w:rsidR="00000000" w:rsidP="004B0109">
            <w:pPr>
              <w:pStyle w:val="List2"/>
              <w:rPr>
                <w:lang w:val="en-NZ"/>
              </w:rPr>
            </w:pPr>
            <w:r w:rsidRPr="004B0109">
              <w:t>2.6.</w:t>
            </w:r>
            <w:r w:rsidRPr="004B0109">
              <w:tab/>
              <w:t>Level of innovation and technical merit of a design is assessed and recorded</w:t>
            </w:r>
          </w:p>
        </w:tc>
      </w:tr>
      <w:tr w:rsidTr="00943177">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
              <w:rPr>
                <w:lang w:val="en-NZ"/>
              </w:rPr>
            </w:pPr>
            <w:r w:rsidRPr="004B0109">
              <w:t>3.</w:t>
            </w:r>
            <w:r w:rsidRPr="004B0109">
              <w:tab/>
              <w:t>Resolve technical integrity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List2"/>
            </w:pPr>
            <w:r w:rsidRPr="004B0109">
              <w:t>3.1.</w:t>
            </w:r>
            <w:r w:rsidRPr="004B0109">
              <w:tab/>
              <w:t xml:space="preserve">Most suitable </w:t>
            </w:r>
            <w:r w:rsidRPr="004B0109">
              <w:rPr>
                <w:rStyle w:val="BoldandItalics"/>
              </w:rPr>
              <w:t>materials</w:t>
            </w:r>
            <w:r w:rsidRPr="004B0109">
              <w:t xml:space="preserve">, </w:t>
            </w:r>
            <w:r w:rsidRPr="004B0109">
              <w:rPr>
                <w:rStyle w:val="BoldandItalics"/>
              </w:rPr>
              <w:t>equipment</w:t>
            </w:r>
            <w:r w:rsidRPr="004B0109">
              <w:t xml:space="preserve"> and </w:t>
            </w:r>
            <w:r w:rsidRPr="004B0109">
              <w:rPr>
                <w:rStyle w:val="BoldandItalics"/>
              </w:rPr>
              <w:t>manufacturing processes to</w:t>
            </w:r>
            <w:r w:rsidRPr="004B0109">
              <w:t xml:space="preserve"> resolve th</w:t>
            </w:r>
            <w:r w:rsidRPr="004B0109">
              <w:t>e technical faults of a brief are assessed to comply with the requirements</w:t>
            </w:r>
          </w:p>
          <w:p w:rsidR="00000000" w:rsidRPr="004B0109" w:rsidP="004B0109">
            <w:pPr>
              <w:pStyle w:val="List2"/>
            </w:pPr>
            <w:r w:rsidRPr="004B0109">
              <w:t>3.2.</w:t>
            </w:r>
            <w:r w:rsidRPr="004B0109">
              <w:tab/>
              <w:t>Alternative design solutions for a technical failure are researched and instigated</w:t>
            </w:r>
          </w:p>
          <w:p w:rsidR="00000000" w:rsidRPr="004B0109" w:rsidP="004B0109">
            <w:pPr>
              <w:pStyle w:val="List2"/>
            </w:pPr>
            <w:r w:rsidRPr="004B0109">
              <w:t>3.3.</w:t>
            </w:r>
            <w:r w:rsidRPr="004B0109">
              <w:tab/>
              <w:t xml:space="preserve">Restoration of existing designs are considered and acted upon for viable cases </w:t>
            </w:r>
          </w:p>
          <w:p w:rsidR="00000000" w:rsidRPr="004B0109" w:rsidP="004B0109">
            <w:pPr>
              <w:pStyle w:val="List2"/>
            </w:pPr>
            <w:r w:rsidRPr="004B0109">
              <w:t>3.4.</w:t>
            </w:r>
            <w:r w:rsidRPr="004B0109">
              <w:tab/>
              <w:t>Fin</w:t>
            </w:r>
            <w:r w:rsidRPr="004B0109">
              <w:t>al documentation outlining the full analysis of the design brief is compiled and produced as a report</w:t>
            </w:r>
          </w:p>
        </w:tc>
      </w:tr>
    </w:tbl>
    <w:p w:rsidR="00000000" w:rsidRPr="004B0109" w:rsidP="004B0109">
      <w:pPr>
        <w:pStyle w:val="BodyText"/>
      </w:pPr>
    </w:p>
    <w:p w:rsidR="00000000" w:rsidRPr="004B0109" w:rsidP="004B0109">
      <w:pPr>
        <w:pStyle w:val="AllowPageBreak"/>
      </w:pPr>
    </w:p>
    <w:p w:rsidR="00000000" w:rsidRPr="004B0109" w:rsidP="004B0109">
      <w:pPr>
        <w:pStyle w:val="Heading1"/>
      </w:pPr>
      <w:bookmarkStart w:id="9" w:name="O_87851"/>
      <w:bookmarkEnd w:id="9"/>
      <w:r w:rsidRPr="004B0109">
        <w:t>Required Skills and Knowledge</w:t>
      </w:r>
    </w:p>
    <w:tbl>
      <w:tblPr>
        <w:tblW w:w="9464" w:type="dxa"/>
        <w:tblLayout w:type="fixed"/>
        <w:tblCellMar>
          <w:left w:w="62" w:type="dxa"/>
          <w:right w:w="62" w:type="dxa"/>
        </w:tblCellMar>
        <w:tblLook w:val="0000"/>
      </w:tblPr>
      <w:tblGrid>
        <w:gridCol w:w="9464"/>
      </w:tblGrid>
      <w:tr w:rsidTr="00943177">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REQUIRED SKILLS AND KNOWLEDGE</w:t>
            </w:r>
          </w:p>
        </w:tc>
      </w:tr>
      <w:tr w:rsidTr="00943177">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t xml:space="preserve">This describes the essential skills and knowledge and </w:t>
            </w:r>
            <w:r w:rsidRPr="004B0109">
              <w:t>their level, required for this unit.</w:t>
            </w:r>
          </w:p>
        </w:tc>
      </w:tr>
      <w:tr w:rsidTr="00943177">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Required skills</w:t>
            </w:r>
          </w:p>
        </w:tc>
      </w:tr>
      <w:tr w:rsidTr="00943177">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ListBullet"/>
            </w:pPr>
            <w:r w:rsidRPr="004B0109">
              <w:t>collect, organise and understand information related to work orders, basic plans and safety procedures</w:t>
            </w:r>
          </w:p>
          <w:p w:rsidR="00000000" w:rsidRPr="004B0109" w:rsidP="004B0109">
            <w:pPr>
              <w:pStyle w:val="ListBullet"/>
            </w:pPr>
            <w:r w:rsidRPr="004B0109">
              <w:t>communicate ideas and information to enable confirmation of work requirements and specifications, coordination of work with site supervisor, other workers and customers, and the reporting of work outcomes and problems</w:t>
            </w:r>
          </w:p>
          <w:p w:rsidR="00000000" w:rsidRPr="004B0109" w:rsidP="004B0109">
            <w:pPr>
              <w:pStyle w:val="ListBullet"/>
            </w:pPr>
            <w:r w:rsidRPr="004B0109">
              <w:t>accurately recording and maintaining i</w:t>
            </w:r>
            <w:r w:rsidRPr="004B0109">
              <w:t>nformation relating to the furniture making and design functions</w:t>
            </w:r>
          </w:p>
          <w:p w:rsidR="00000000" w:rsidRPr="004B0109" w:rsidP="004B0109">
            <w:pPr>
              <w:pStyle w:val="ListBullet"/>
            </w:pPr>
            <w:r w:rsidRPr="004B0109">
              <w:t>work with others and in a team by recognising dependencies and using cooperative approaches to optimise work flow and productivity</w:t>
            </w:r>
          </w:p>
          <w:p w:rsidR="00000000" w:rsidRPr="004B0109" w:rsidP="004B0109">
            <w:pPr>
              <w:pStyle w:val="ListBullet"/>
            </w:pPr>
            <w:r w:rsidRPr="004B0109">
              <w:t>use pre-checking and inspection techniques to ensure the too</w:t>
            </w:r>
            <w:r w:rsidRPr="004B0109">
              <w:t>ls are serviceable and ready to use</w:t>
            </w:r>
          </w:p>
          <w:p w:rsidR="00000000" w:rsidRPr="004B0109" w:rsidP="004B0109">
            <w:pPr>
              <w:pStyle w:val="ListBullet"/>
            </w:pPr>
            <w:r w:rsidRPr="004B0109">
              <w:t>recognise and respond to circumstances outside instructions or personal competence</w:t>
            </w:r>
          </w:p>
          <w:p w:rsidR="00000000" w:rsidRPr="004B0109" w:rsidP="004B0109">
            <w:pPr>
              <w:pStyle w:val="ListBullet"/>
            </w:pPr>
            <w:r w:rsidRPr="004B0109">
              <w:t>efficiently and safely contribute to innovative design process</w:t>
            </w:r>
          </w:p>
          <w:p w:rsidR="00000000" w:rsidRPr="004B0109" w:rsidP="004B0109">
            <w:pPr>
              <w:pStyle w:val="ListBullet"/>
            </w:pPr>
            <w:r w:rsidRPr="004B0109">
              <w:t xml:space="preserve">plan and organise activities, including the preparation and layout of own </w:t>
            </w:r>
            <w:r w:rsidRPr="004B0109">
              <w:t>worksite and the obtaining and use of tools and materials to avoid any backtracking, work flow interruptions or wastage</w:t>
            </w:r>
          </w:p>
          <w:p w:rsidR="00000000" w:rsidRPr="004B0109" w:rsidP="004B0109">
            <w:pPr>
              <w:pStyle w:val="ListBullet"/>
            </w:pPr>
            <w:r w:rsidRPr="004B0109">
              <w:t>use mathematical ideas and techniques to correctly complete measurements, calculate area and volume, and estimate other material require</w:t>
            </w:r>
            <w:r w:rsidRPr="004B0109">
              <w:t>ments</w:t>
            </w:r>
          </w:p>
          <w:p w:rsidR="00000000" w:rsidRPr="004B0109" w:rsidP="004B0109">
            <w:pPr>
              <w:pStyle w:val="ListBullet"/>
            </w:pPr>
            <w:r w:rsidRPr="004B0109">
              <w:t>clarify and confirm work instructions</w:t>
            </w:r>
          </w:p>
          <w:p w:rsidR="00000000" w:rsidRPr="004B0109" w:rsidP="004B0109">
            <w:pPr>
              <w:pStyle w:val="ListBullet"/>
            </w:pPr>
            <w:r w:rsidRPr="004B0109">
              <w:t>plan own work within the given task parameters</w:t>
            </w:r>
          </w:p>
          <w:p w:rsidR="00000000" w:rsidRPr="004B0109" w:rsidP="004B0109">
            <w:pPr>
              <w:pStyle w:val="ListBullet"/>
            </w:pPr>
            <w:r w:rsidRPr="004B0109">
              <w:t>accept responsibility for given tasks</w:t>
            </w:r>
          </w:p>
          <w:p w:rsidR="00000000" w:rsidRPr="004B0109" w:rsidP="004B0109">
            <w:pPr>
              <w:pStyle w:val="ListBullet"/>
            </w:pPr>
            <w:r w:rsidRPr="004B0109">
              <w:t>set, monitor and satisfy personal work goals</w:t>
            </w:r>
          </w:p>
          <w:p w:rsidR="00000000" w:rsidRPr="004B0109" w:rsidP="004B0109">
            <w:pPr>
              <w:pStyle w:val="ListBullet"/>
            </w:pPr>
            <w:r w:rsidRPr="004B0109">
              <w:t>satisfy the competency requirements for the job</w:t>
            </w:r>
          </w:p>
          <w:p w:rsidR="00000000" w:rsidRPr="004B0109" w:rsidP="004B0109">
            <w:pPr>
              <w:pStyle w:val="ListBullet"/>
            </w:pPr>
            <w:r w:rsidRPr="004B0109">
              <w:t>learning of thinking, problem solv</w:t>
            </w:r>
            <w:r w:rsidRPr="004B0109">
              <w:t>ing and conceptual techniques</w:t>
            </w:r>
          </w:p>
          <w:p w:rsidR="00000000" w:rsidRPr="004B0109" w:rsidP="004B0109">
            <w:pPr>
              <w:pStyle w:val="ListBullet"/>
            </w:pPr>
            <w:r w:rsidRPr="004B0109">
              <w:t>maintain current knowledge of tools and materials</w:t>
            </w:r>
          </w:p>
          <w:p w:rsidR="00000000" w:rsidRPr="004B0109" w:rsidP="004B0109">
            <w:pPr>
              <w:pStyle w:val="ListBullet"/>
            </w:pPr>
            <w:r w:rsidRPr="004B0109">
              <w:t>maintain current knowledge of furniture making and designing techniques</w:t>
            </w:r>
          </w:p>
          <w:p w:rsidR="00000000" w:rsidRPr="004B0109" w:rsidP="004B0109">
            <w:pPr>
              <w:pStyle w:val="ListBullet"/>
            </w:pPr>
            <w:r w:rsidRPr="004B0109">
              <w:t>seek learning opportunities</w:t>
            </w:r>
          </w:p>
          <w:p w:rsidR="00000000" w:rsidP="004B0109">
            <w:pPr>
              <w:pStyle w:val="ListBullet"/>
              <w:rPr>
                <w:lang w:val="en-NZ"/>
              </w:rPr>
            </w:pPr>
            <w:r w:rsidRPr="004B0109">
              <w:t>use the workplace technology related to the use of tools, including calculat</w:t>
            </w:r>
            <w:r w:rsidRPr="004B0109">
              <w:t>ors, measuring and recording devices.</w:t>
            </w:r>
          </w:p>
        </w:tc>
      </w:tr>
      <w:tr w:rsidTr="00943177">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Required knowledge</w:t>
            </w:r>
          </w:p>
        </w:tc>
      </w:tr>
      <w:tr w:rsidTr="00943177">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ListBullet"/>
            </w:pPr>
            <w:r w:rsidRPr="004B0109">
              <w:t xml:space="preserve">State or Territory OHS legislation, regulations, standards and codes of practice relevant to assessing and resolving technical integrity of a design </w:t>
            </w:r>
          </w:p>
          <w:p w:rsidR="00000000" w:rsidRPr="004B0109" w:rsidP="004B0109">
            <w:pPr>
              <w:pStyle w:val="ListBullet"/>
            </w:pPr>
            <w:r w:rsidRPr="004B0109">
              <w:t>organisational and site standards, requirements, policies and procedures for assessing and resolving technical integrity of a design</w:t>
            </w:r>
          </w:p>
          <w:p w:rsidR="00000000" w:rsidRPr="004B0109" w:rsidP="004B0109">
            <w:pPr>
              <w:pStyle w:val="ListBullet"/>
            </w:pPr>
            <w:r w:rsidRPr="004B0109">
              <w:t>environmental protection requirements</w:t>
            </w:r>
          </w:p>
          <w:p w:rsidR="00000000" w:rsidRPr="004B0109" w:rsidP="004B0109">
            <w:pPr>
              <w:pStyle w:val="ListBullet"/>
            </w:pPr>
            <w:r w:rsidRPr="004B0109">
              <w:t>established communication channels and protocols</w:t>
            </w:r>
          </w:p>
          <w:p w:rsidR="00000000" w:rsidRPr="004B0109" w:rsidP="004B0109">
            <w:pPr>
              <w:pStyle w:val="ListBullet"/>
            </w:pPr>
            <w:r w:rsidRPr="004B0109">
              <w:t>problem identification and resolutio</w:t>
            </w:r>
            <w:r w:rsidRPr="004B0109">
              <w:t>n</w:t>
            </w:r>
          </w:p>
          <w:p w:rsidR="00000000" w:rsidRPr="004B0109" w:rsidP="004B0109">
            <w:pPr>
              <w:pStyle w:val="ListBullet"/>
            </w:pPr>
            <w:r w:rsidRPr="004B0109">
              <w:t>elements and principles of design</w:t>
            </w:r>
          </w:p>
          <w:p w:rsidR="00000000" w:rsidRPr="004B0109" w:rsidP="004B0109">
            <w:pPr>
              <w:pStyle w:val="ListBullet"/>
            </w:pPr>
            <w:r w:rsidRPr="004B0109">
              <w:t>technical integrity of design</w:t>
            </w:r>
          </w:p>
          <w:p w:rsidR="00000000" w:rsidRPr="004B0109" w:rsidP="004B0109">
            <w:pPr>
              <w:pStyle w:val="ListBullet"/>
            </w:pPr>
            <w:r w:rsidRPr="004B0109">
              <w:t>ergonomics and aesthetic values</w:t>
            </w:r>
          </w:p>
          <w:p w:rsidR="00000000" w:rsidRPr="004B0109" w:rsidP="004B0109">
            <w:pPr>
              <w:pStyle w:val="ListBullet"/>
            </w:pPr>
            <w:r w:rsidRPr="004B0109">
              <w:t>types of tools and equipment and procedures for their safe use, operation and maintenance</w:t>
            </w:r>
          </w:p>
          <w:p w:rsidR="00000000" w:rsidRPr="004B0109" w:rsidP="004B0109">
            <w:pPr>
              <w:pStyle w:val="ListBullet"/>
            </w:pPr>
            <w:r w:rsidRPr="004B0109">
              <w:t>characteristics of materials, products and defects</w:t>
            </w:r>
          </w:p>
          <w:p w:rsidR="00000000" w:rsidRPr="004B0109" w:rsidP="004B0109">
            <w:pPr>
              <w:pStyle w:val="ListBullet"/>
            </w:pPr>
            <w:r w:rsidRPr="004B0109">
              <w:t>computer programs</w:t>
            </w:r>
          </w:p>
          <w:p w:rsidR="00000000" w:rsidRPr="004B0109" w:rsidP="004B0109">
            <w:pPr>
              <w:pStyle w:val="ListBullet"/>
            </w:pPr>
            <w:r w:rsidRPr="004B0109">
              <w:t>product assembly techniques and equipment capabilities</w:t>
            </w:r>
          </w:p>
          <w:p w:rsidR="00000000" w:rsidRPr="004B0109" w:rsidP="004B0109">
            <w:pPr>
              <w:pStyle w:val="ListBullet"/>
            </w:pPr>
            <w:r w:rsidRPr="004B0109">
              <w:t>sketching and drawing</w:t>
            </w:r>
          </w:p>
          <w:p w:rsidR="00000000" w:rsidRPr="004B0109" w:rsidP="004B0109">
            <w:pPr>
              <w:pStyle w:val="ListBullet"/>
            </w:pPr>
            <w:r w:rsidRPr="004B0109">
              <w:t>procedures for the recording, reporting and maintenance of workplace records and information</w:t>
            </w:r>
          </w:p>
          <w:p w:rsidR="00000000" w:rsidRPr="004B0109" w:rsidP="004B0109">
            <w:pPr>
              <w:pStyle w:val="ListBullet"/>
            </w:pPr>
            <w:r w:rsidRPr="004B0109">
              <w:t>appropriate mathematical procedures for estimation and measurement.</w:t>
            </w:r>
          </w:p>
        </w:tc>
      </w:tr>
    </w:tbl>
    <w:p w:rsidR="00000000" w:rsidRPr="004B0109" w:rsidP="004B0109">
      <w:pPr>
        <w:pStyle w:val="BodyText"/>
      </w:pPr>
    </w:p>
    <w:p w:rsidR="00000000" w:rsidRPr="004B0109" w:rsidP="004B0109">
      <w:pPr>
        <w:pStyle w:val="AllowPageBreak"/>
      </w:pPr>
    </w:p>
    <w:p w:rsidR="00000000" w:rsidRPr="004B0109" w:rsidP="004B0109">
      <w:pPr>
        <w:pStyle w:val="Heading1"/>
      </w:pPr>
      <w:bookmarkStart w:id="10" w:name="O_87852"/>
      <w:bookmarkEnd w:id="10"/>
      <w:r w:rsidRPr="004B0109">
        <w:t>Evidence Guide</w:t>
      </w:r>
    </w:p>
    <w:tbl>
      <w:tblPr>
        <w:tblW w:w="9464" w:type="dxa"/>
        <w:tblLayout w:type="fixed"/>
        <w:tblCellMar>
          <w:left w:w="62" w:type="dxa"/>
          <w:right w:w="62" w:type="dxa"/>
        </w:tblCellMar>
        <w:tblLook w:val="0000"/>
      </w:tblPr>
      <w:tblGrid>
        <w:gridCol w:w="2968"/>
        <w:gridCol w:w="6496"/>
      </w:tblGrid>
      <w:tr w:rsidTr="00943177">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EVIDENCE GUIDE</w:t>
            </w:r>
          </w:p>
        </w:tc>
      </w:tr>
      <w:tr w:rsidTr="00943177">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t xml:space="preserve">The Evidence Guide provides advice on assessment and must be read in conjunction with the Performance Criteria, Required Skills and Knowledge, </w:t>
            </w:r>
            <w:r w:rsidRPr="004B0109">
              <w:t>the Range Statement and the Assessment Guidelines for the relevant Training Package.</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Overview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Critical aspects for assessment and evidence required to demonstrate competency in this unit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ListBullet"/>
            </w:pPr>
            <w:r w:rsidRPr="004B0109">
              <w:t>Effectively assess and resolve technical integrity</w:t>
            </w:r>
            <w:r w:rsidRPr="004B0109">
              <w:t xml:space="preserve"> of a design, work through the design process assessing the requirements and recording the intended resolution</w:t>
            </w:r>
          </w:p>
          <w:p w:rsidR="00000000" w:rsidRPr="004B0109" w:rsidP="004B0109">
            <w:pPr>
              <w:pStyle w:val="ListBullet"/>
            </w:pPr>
            <w:r w:rsidRPr="004B0109">
              <w:t>Effectively apply design elements and principles to assess and resolve technical integrity of a design</w:t>
            </w:r>
          </w:p>
          <w:p w:rsidR="00000000" w:rsidRPr="004B0109" w:rsidP="004B0109">
            <w:pPr>
              <w:pStyle w:val="ListBullet"/>
            </w:pPr>
            <w:r w:rsidRPr="004B0109">
              <w:t>Effectively produce a report on the intended resolution as a result of assessing and resolving technical integrity of a design</w:t>
            </w:r>
          </w:p>
          <w:p w:rsidR="00000000" w:rsidRPr="004B0109" w:rsidP="004B0109">
            <w:pPr>
              <w:pStyle w:val="ListBullet"/>
            </w:pPr>
            <w:r w:rsidRPr="004B0109">
              <w:t>Comply with legislation, regulations, standards, codes of practice and established safe practices and procedures for assessing an</w:t>
            </w:r>
            <w:r w:rsidRPr="004B0109">
              <w:t>d resolving technical integrity of a design</w:t>
            </w:r>
          </w:p>
          <w:p w:rsidR="00000000" w:rsidP="004B0109">
            <w:pPr>
              <w:pStyle w:val="ListBullet"/>
              <w:rPr>
                <w:lang w:val="en-NZ"/>
              </w:rPr>
            </w:pPr>
            <w:r w:rsidRPr="004B0109">
              <w:t>Communicate effectively and work safely with others in the work area</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Context of</w:t>
            </w:r>
            <w:r w:rsidRPr="004B0109">
              <w:t xml:space="preserve">, </w:t>
            </w:r>
            <w:r w:rsidRPr="004B0109">
              <w:rPr>
                <w:rStyle w:val="SpecialBold"/>
              </w:rPr>
              <w:t>and specific resources for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ListBullet"/>
            </w:pPr>
            <w:r w:rsidRPr="004B0109">
              <w:t>The application of competency is to be assessed in the workplace or simulated workplace</w:t>
            </w:r>
          </w:p>
          <w:p w:rsidR="00000000" w:rsidRPr="004B0109" w:rsidP="004B0109">
            <w:pPr>
              <w:pStyle w:val="ListBullet"/>
            </w:pPr>
            <w:r w:rsidRPr="004B0109">
              <w:t>Ass</w:t>
            </w:r>
            <w:r w:rsidRPr="004B0109">
              <w:t>essment is to occur under standard and authorised work practices, safety requirements and environmental constraints</w:t>
            </w:r>
          </w:p>
          <w:p w:rsidR="00000000" w:rsidRPr="004B0109" w:rsidP="004B0109">
            <w:pPr>
              <w:pStyle w:val="ListBullet"/>
            </w:pPr>
            <w:r w:rsidRPr="004B0109">
              <w:t>Assessment of essential underpinning knowledge, other than confirmatory questions, will usually be conducted in an off-site context</w:t>
            </w:r>
          </w:p>
          <w:p w:rsidR="00000000" w:rsidRPr="004B0109" w:rsidP="004B0109">
            <w:pPr>
              <w:pStyle w:val="ListBullet"/>
            </w:pPr>
            <w:r w:rsidRPr="004B0109">
              <w:t>Assessme</w:t>
            </w:r>
            <w:r w:rsidRPr="004B0109">
              <w:t>nt is to comply with relevant regulatory or Australian Standards requirements</w:t>
            </w:r>
          </w:p>
          <w:p w:rsidR="00000000" w:rsidRPr="004B0109" w:rsidP="004B0109">
            <w:pPr>
              <w:pStyle w:val="ListBullet"/>
            </w:pPr>
            <w:r w:rsidRPr="004B0109">
              <w:t>The following resources should be made available:</w:t>
            </w:r>
          </w:p>
          <w:p w:rsidR="00000000" w:rsidRPr="004B0109" w:rsidP="004B0109">
            <w:pPr>
              <w:pStyle w:val="ListBullet2"/>
            </w:pPr>
            <w:r w:rsidRPr="004B0109">
              <w:t>workplace location or simulated workplace</w:t>
            </w:r>
          </w:p>
          <w:p w:rsidR="00000000" w:rsidRPr="004B0109" w:rsidP="004B0109">
            <w:pPr>
              <w:pStyle w:val="ListBullet2"/>
            </w:pPr>
            <w:r w:rsidRPr="004B0109">
              <w:t>materials and equipment relevant to assessing and resolving technical inte</w:t>
            </w:r>
            <w:r w:rsidRPr="004B0109">
              <w:t>grity of a design</w:t>
            </w:r>
          </w:p>
          <w:p w:rsidR="00000000" w:rsidP="004B0109">
            <w:pPr>
              <w:pStyle w:val="ListBullet2"/>
              <w:rPr>
                <w:lang w:val="en-NZ"/>
              </w:rPr>
            </w:pPr>
            <w:r w:rsidRPr="004B0109">
              <w:t>specifications and work instructions</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Method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ListBullet"/>
            </w:pPr>
            <w:r w:rsidRPr="004B0109">
              <w:t>Assessment must satisfy the endorsed assessment guidelines of the Furnishing Industry Training Package</w:t>
            </w:r>
          </w:p>
          <w:p w:rsidR="00000000" w:rsidRPr="004B0109" w:rsidP="004B0109">
            <w:pPr>
              <w:pStyle w:val="ListBullet"/>
            </w:pPr>
            <w:r w:rsidRPr="004B0109">
              <w:t>Assessment methods must confirm consistency and accuracy of performance (ov</w:t>
            </w:r>
            <w:r w:rsidRPr="004B0109">
              <w:t>er time and in a range of workplace relevant contexts) together with application of underpinning knowledge</w:t>
            </w:r>
          </w:p>
          <w:p w:rsidR="00000000" w:rsidRPr="004B0109" w:rsidP="004B0109">
            <w:pPr>
              <w:pStyle w:val="ListBullet"/>
            </w:pPr>
            <w:r w:rsidRPr="004B0109">
              <w:t>Assessment methods must be by direct observation of tasks and include questioning on underpinning knowledge to ensure its correct interpretation and application</w:t>
            </w:r>
          </w:p>
          <w:p w:rsidR="00000000" w:rsidRPr="004B0109" w:rsidP="004B0109">
            <w:pPr>
              <w:pStyle w:val="ListBullet"/>
            </w:pPr>
            <w:r w:rsidRPr="004B0109">
              <w:t>Assessment may be applied under project related conditions (real or simulated) and require evid</w:t>
            </w:r>
            <w:r w:rsidRPr="004B0109">
              <w:t>ence of process</w:t>
            </w:r>
          </w:p>
          <w:p w:rsidR="00000000" w:rsidRPr="004B0109" w:rsidP="004B0109">
            <w:pPr>
              <w:pStyle w:val="ListBullet"/>
            </w:pPr>
            <w:r w:rsidRPr="004B0109">
              <w:t>Assessment must confirm a reasonable inference that competency is able not only to be satisfied under the particular circumstance, but is able to be transferred to other circumstances</w:t>
            </w:r>
          </w:p>
          <w:p w:rsidR="00000000" w:rsidP="004B0109">
            <w:pPr>
              <w:pStyle w:val="ListBullet"/>
              <w:rPr>
                <w:lang w:val="en-NZ"/>
              </w:rPr>
            </w:pPr>
            <w:r w:rsidRPr="004B0109">
              <w:t>Assessment may be in conjunction with assessment of othe</w:t>
            </w:r>
            <w:r w:rsidRPr="004B0109">
              <w:t>r units of competency</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Guidance information for assessment</w:t>
            </w:r>
            <w:r w:rsidRPr="004B0109">
              <w:t xml:space="preserve"> </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BodyText"/>
            </w:pPr>
          </w:p>
        </w:tc>
      </w:tr>
    </w:tbl>
    <w:p w:rsidR="00000000" w:rsidRPr="004B0109" w:rsidP="004B0109">
      <w:pPr>
        <w:pStyle w:val="BodyText"/>
      </w:pPr>
    </w:p>
    <w:p w:rsidR="00000000" w:rsidRPr="004B0109" w:rsidP="004B0109">
      <w:pPr>
        <w:pStyle w:val="AllowPageBreak"/>
      </w:pPr>
    </w:p>
    <w:p w:rsidR="00000000" w:rsidRPr="004B0109" w:rsidP="004B0109">
      <w:pPr>
        <w:pStyle w:val="Heading1"/>
      </w:pPr>
      <w:bookmarkStart w:id="11" w:name="O_87853"/>
      <w:bookmarkEnd w:id="11"/>
      <w:r w:rsidRPr="004B0109">
        <w:t>Range Statement</w:t>
      </w:r>
    </w:p>
    <w:tbl>
      <w:tblPr>
        <w:tblW w:w="9464" w:type="dxa"/>
        <w:tblLayout w:type="fixed"/>
        <w:tblCellMar>
          <w:left w:w="62" w:type="dxa"/>
          <w:right w:w="62" w:type="dxa"/>
        </w:tblCellMar>
        <w:tblLook w:val="0000"/>
      </w:tblPr>
      <w:tblGrid>
        <w:gridCol w:w="2968"/>
        <w:gridCol w:w="6496"/>
      </w:tblGrid>
      <w:tr w:rsidTr="00943177">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RANGE STATEMENT</w:t>
            </w:r>
          </w:p>
        </w:tc>
      </w:tr>
      <w:tr w:rsidTr="00943177">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t xml:space="preserve">The Range Statement relates to the unit of competency as a whole. It allows for different work environments and situations that may affect </w:t>
            </w:r>
            <w:r w:rsidRPr="004B0109">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4B0109">
              <w:t>and local industry and regional contexts.</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OHS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ListBullet"/>
            </w:pPr>
            <w:r w:rsidRPr="004B0109">
              <w:t xml:space="preserve">are to be in accordance with Commonwealth, State or Territory legislation and regulations, organisational safety policies and procedures </w:t>
            </w:r>
          </w:p>
          <w:p w:rsidR="00000000" w:rsidP="004B0109">
            <w:pPr>
              <w:pStyle w:val="ListBullet"/>
              <w:rPr>
                <w:lang w:val="en-NZ"/>
              </w:rPr>
            </w:pPr>
            <w:r w:rsidRPr="004B0109">
              <w:t>requirements may include but not be limited to the use o</w:t>
            </w:r>
            <w:r w:rsidRPr="004B0109">
              <w:t>f personal protective equipment and clothing, fire fighting equipment, first aid equipment, hazard and risk control and elimination of hazardous materials and substances, manual handling including lifting and carrying</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Legislative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ListBullet"/>
            </w:pPr>
            <w:r w:rsidRPr="004B0109">
              <w:t xml:space="preserve">are to be in accordance with applicable legislation from all levels of government that affect organisational operation </w:t>
            </w:r>
          </w:p>
          <w:p w:rsidR="00000000" w:rsidP="004B0109">
            <w:pPr>
              <w:pStyle w:val="ListBullet"/>
              <w:rPr>
                <w:lang w:val="en-NZ"/>
              </w:rPr>
            </w:pPr>
            <w:r w:rsidRPr="004B0109">
              <w:t>requirements may include but not be limited to award and enterprise agreements, industrial relations, Australian Standards, confidential</w:t>
            </w:r>
            <w:r w:rsidRPr="004B0109">
              <w:t>ity and privacy, OHS, the environment, equal opportunity, anti-discrimination, relevant industry codes of practice, duty of care and heritage</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Organisational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Bullet"/>
              <w:rPr>
                <w:lang w:val="en-NZ"/>
              </w:rPr>
            </w:pPr>
            <w:r w:rsidRPr="004B0109">
              <w:t>may include but not be limited to legal, organisational and site guidelines, policie</w:t>
            </w:r>
            <w:r w:rsidRPr="004B0109">
              <w:t>s and procedures relating to own role and responsibility, quality assurance, procedural manuals, quality and continuous improvement processes and standards, OHS, emergency and evacuation, ethical standards, recording and reporting, access and equity princi</w:t>
            </w:r>
            <w:r w:rsidRPr="004B0109">
              <w:t>ples and practices, equipment use, maintenance and storage, environmental management (waste disposal, recycling and re-use guidelines)</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Design brief</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Bullet"/>
              <w:rPr>
                <w:lang w:val="en-NZ"/>
              </w:rPr>
            </w:pPr>
            <w:r w:rsidRPr="004B0109">
              <w:t>may include but not be limited to the aims, objectives, milestones for the design project, the point of re</w:t>
            </w:r>
            <w:r w:rsidRPr="004B0109">
              <w:t>ference for everyone, elements and principles of design and may include organisational or personal profiles, aims, target audience, budget, timeline, consultation requirements, colour requirements, image requirements and function</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Appropriate personnel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Bullet"/>
              <w:rPr>
                <w:lang w:val="en-NZ"/>
              </w:rPr>
            </w:pPr>
            <w:r w:rsidRPr="004B0109">
              <w:t>ma</w:t>
            </w:r>
            <w:r w:rsidRPr="004B0109">
              <w:t>y include but not be limited to trainers, supervisors, suppliers, clients, colleagues and managers</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Communication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Bullet"/>
              <w:rPr>
                <w:lang w:val="en-NZ"/>
              </w:rPr>
            </w:pPr>
            <w:r w:rsidRPr="004B0109">
              <w:t xml:space="preserve">may include verbal and non-verbal language, constructive feedback, active listening, </w:t>
            </w:r>
            <w:r w:rsidRPr="004B0109">
              <w:t>questioning to clarify and confirm understanding, use of positive, confident and cooperative language, use of language and concepts appropriate to individual social and cultural differences, control of tone of voice and body language</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Client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Bullet"/>
              <w:rPr>
                <w:lang w:val="en-NZ"/>
              </w:rPr>
            </w:pPr>
            <w:r w:rsidRPr="004B0109">
              <w:t>may include b</w:t>
            </w:r>
            <w:r w:rsidRPr="004B0109">
              <w:t>ut not be limited to suppliers, manufacturers, private clients, colleagues, retailers or the public</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Elements of design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Bullet"/>
              <w:rPr>
                <w:lang w:val="en-NZ"/>
              </w:rPr>
            </w:pPr>
            <w:r w:rsidRPr="004B0109">
              <w:t>may include but not be limited to line, shape, form (geometric or organic), texture, colour, and function</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Principles of design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Bullet"/>
              <w:rPr>
                <w:lang w:val="en-NZ"/>
              </w:rPr>
            </w:pPr>
            <w:r w:rsidRPr="004B0109">
              <w:t>may in</w:t>
            </w:r>
            <w:r w:rsidRPr="004B0109">
              <w:t>clude but not be limited to balance, proportion (symmetry, asymmetry), harmony, contrast, pattern, movement, rhythm, unity, style, focus, scale, dominant, sub dominant or subordinate relationship, emphasis, proximity, alignment, space, anthropometry, ergon</w:t>
            </w:r>
            <w:r w:rsidRPr="004B0109">
              <w:t>omics, arrangement, workload, materials handling capacity, skills, control, equipment capabilities, aesthetic relations, tension and development methods</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Conflicts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Bullet"/>
              <w:rPr>
                <w:lang w:val="en-NZ"/>
              </w:rPr>
            </w:pPr>
            <w:r w:rsidRPr="004B0109">
              <w:t>may include but not be limited to technical aspects of a design which appear or act in diff</w:t>
            </w:r>
            <w:r w:rsidRPr="004B0109">
              <w:t>erent manner to the intent of the product design</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Integrity</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Bullet"/>
              <w:rPr>
                <w:lang w:val="en-NZ"/>
              </w:rPr>
            </w:pPr>
            <w:r w:rsidRPr="004B0109">
              <w:t>may include but not be limited to the intended structural qualities and construction methods of a designed product</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Structural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Bullet"/>
              <w:rPr>
                <w:lang w:val="en-NZ"/>
              </w:rPr>
            </w:pPr>
            <w:r w:rsidRPr="004B0109">
              <w:t>may include but not be limited to construction methods for all or parts of a designed product which are not intended to fail under regular and continual use</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Ergonomics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Bullet"/>
              <w:rPr>
                <w:lang w:val="en-NZ"/>
              </w:rPr>
            </w:pPr>
            <w:r w:rsidRPr="004B0109">
              <w:t>is to include the study of the efficiency of persons in their working environment</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Mec</w:t>
            </w:r>
            <w:r w:rsidRPr="004B0109">
              <w:rPr>
                <w:rStyle w:val="SpecialBold"/>
              </w:rPr>
              <w:t>hanical strength</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Bullet"/>
              <w:rPr>
                <w:lang w:val="en-NZ"/>
              </w:rPr>
            </w:pPr>
            <w:r w:rsidRPr="004B0109">
              <w:t>is to include the strength of parts or joints under the pressure of operation in general usage situations</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Material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ListBullet"/>
              <w:rPr>
                <w:lang w:val="en-NZ"/>
              </w:rPr>
            </w:pPr>
            <w:r w:rsidRPr="004B0109">
              <w:t xml:space="preserve">may include but not be limited to native timber (native and imported), man-made timber products, plastic, metal, alloys, </w:t>
            </w:r>
            <w:r w:rsidRPr="004B0109">
              <w:t>stones, glass, textiles, fibreglass, foam, cardboard, paper products or any other manipulable substance</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Equipment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ListBullet"/>
            </w:pPr>
            <w:r w:rsidRPr="004B0109">
              <w:t>may include but not be limited to hand tools, static machinery, portable power tools and computer numerically controlled equipment</w:t>
            </w:r>
          </w:p>
          <w:p w:rsidR="00000000" w:rsidP="004B0109">
            <w:pPr>
              <w:pStyle w:val="ListBullet"/>
              <w:rPr>
                <w:lang w:val="en-NZ"/>
              </w:rPr>
            </w:pPr>
            <w:r w:rsidRPr="004B0109">
              <w:t>may also include procedures for lock out protecting operators and co-workers from accidental injury by isolating the machine from the power source</w:t>
            </w:r>
          </w:p>
        </w:tc>
      </w:tr>
      <w:tr w:rsidTr="00943177">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Manufacturing process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ListBullet"/>
            </w:pPr>
            <w:r w:rsidRPr="004B0109">
              <w:t xml:space="preserve">may include but not be limited to the methods by which the product will be produced, </w:t>
            </w:r>
            <w:r w:rsidRPr="004B0109">
              <w:t>these steps usually entail working from working drawings and specifications, producing components utilising machine operations, assembly of the components and finishing techniques</w:t>
            </w:r>
          </w:p>
        </w:tc>
      </w:tr>
    </w:tbl>
    <w:p w:rsidR="00943177" w:rsidP="004B0109">
      <w:pPr>
        <w:pStyle w:val="BodyText"/>
      </w:pPr>
    </w:p>
    <w:p w:rsidR="00943177" w:rsidP="004B0109">
      <w:pPr>
        <w:pStyle w:val="BodyText"/>
      </w:pPr>
    </w:p>
    <w:p w:rsidR="00000000" w:rsidRPr="004B0109" w:rsidP="004B0109">
      <w:pPr>
        <w:pStyle w:val="Heading1"/>
      </w:pPr>
      <w:bookmarkStart w:id="12" w:name="O_87854"/>
      <w:bookmarkEnd w:id="12"/>
      <w:r w:rsidRPr="004B0109">
        <w:t>Unit Sector(s)</w:t>
      </w:r>
    </w:p>
    <w:tbl>
      <w:tblPr>
        <w:tblW w:w="9464" w:type="dxa"/>
        <w:tblLayout w:type="fixed"/>
        <w:tblCellMar>
          <w:left w:w="62" w:type="dxa"/>
          <w:right w:w="62" w:type="dxa"/>
        </w:tblCellMar>
        <w:tblLook w:val="0000"/>
      </w:tblPr>
      <w:tblGrid>
        <w:gridCol w:w="2808"/>
        <w:gridCol w:w="6656"/>
      </w:tblGrid>
      <w:tr w:rsidTr="00943177">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Unit sector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BodyText"/>
            </w:pPr>
            <w:r w:rsidRPr="004B0109">
              <w:t>Furniture design and technology</w:t>
            </w:r>
            <w:r w:rsidRPr="004B0109">
              <w:t>.</w:t>
            </w:r>
          </w:p>
        </w:tc>
      </w:tr>
    </w:tbl>
    <w:p w:rsidR="00000000" w:rsidRPr="004B0109" w:rsidP="004B0109">
      <w:pPr>
        <w:pStyle w:val="BodyText"/>
      </w:pPr>
    </w:p>
    <w:p w:rsidR="00000000" w:rsidRPr="004B0109" w:rsidP="004B0109">
      <w:pPr>
        <w:pStyle w:val="AllowPageBreak"/>
      </w:pPr>
    </w:p>
    <w:p w:rsidR="00000000" w:rsidRPr="004B0109" w:rsidP="004B0109">
      <w:pPr>
        <w:pStyle w:val="Heading1"/>
      </w:pPr>
      <w:bookmarkStart w:id="13" w:name="O_157870"/>
      <w:bookmarkEnd w:id="13"/>
      <w:r w:rsidRPr="004B0109">
        <w:t>Competency field</w:t>
      </w:r>
    </w:p>
    <w:tbl>
      <w:tblPr>
        <w:tblW w:w="9464" w:type="dxa"/>
        <w:tblLayout w:type="fixed"/>
        <w:tblCellMar>
          <w:left w:w="62" w:type="dxa"/>
          <w:right w:w="62" w:type="dxa"/>
        </w:tblCellMar>
        <w:tblLook w:val="0000"/>
      </w:tblPr>
      <w:tblGrid>
        <w:gridCol w:w="2808"/>
        <w:gridCol w:w="6656"/>
      </w:tblGrid>
      <w:tr w:rsidTr="00943177">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BodyText"/>
            </w:pPr>
          </w:p>
        </w:tc>
      </w:tr>
    </w:tbl>
    <w:p w:rsidR="00000000" w:rsidRPr="004B0109" w:rsidP="004B0109">
      <w:pPr>
        <w:pStyle w:val="BodyText"/>
      </w:pPr>
    </w:p>
    <w:p w:rsidR="00000000" w:rsidRPr="004B0109" w:rsidP="004B0109">
      <w:pPr>
        <w:pStyle w:val="AllowPageBreak"/>
      </w:pPr>
    </w:p>
    <w:p w:rsidR="00000000" w:rsidRPr="004B0109" w:rsidP="004B0109">
      <w:pPr>
        <w:pStyle w:val="Heading1"/>
      </w:pPr>
      <w:bookmarkStart w:id="14" w:name="O_157869"/>
      <w:bookmarkEnd w:id="14"/>
      <w:r w:rsidRPr="004B0109">
        <w:t>Co-requisite units</w:t>
      </w:r>
    </w:p>
    <w:tbl>
      <w:tblPr>
        <w:tblW w:w="9464" w:type="dxa"/>
        <w:tblLayout w:type="fixed"/>
        <w:tblCellMar>
          <w:left w:w="62" w:type="dxa"/>
          <w:right w:w="62" w:type="dxa"/>
        </w:tblCellMar>
        <w:tblLook w:val="0000"/>
      </w:tblPr>
      <w:tblGrid>
        <w:gridCol w:w="2808"/>
        <w:gridCol w:w="1500"/>
        <w:gridCol w:w="5156"/>
      </w:tblGrid>
      <w:tr w:rsidTr="00943177">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r w:rsidRPr="004B0109">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p>
        </w:tc>
      </w:tr>
      <w:tr w:rsidTr="00943177">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09">
            <w:pPr>
              <w:pStyle w:val="BodyText"/>
              <w:rPr>
                <w:lang w:val="en-NZ"/>
              </w:rPr>
            </w:pPr>
          </w:p>
        </w:tc>
      </w:tr>
      <w:tr w:rsidTr="00943177">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09" w:rsidP="004B0109">
            <w:pPr>
              <w:pStyle w:val="BodyText"/>
            </w:pPr>
          </w:p>
        </w:tc>
      </w:tr>
    </w:tbl>
    <w:p w:rsidR="00000000" w:rsidRPr="004B0109" w:rsidP="004B0109">
      <w:pPr>
        <w:pStyle w:val="BodyText"/>
      </w:pPr>
    </w:p>
    <w:p w:rsidR="00000000" w:rsidRPr="004B0109" w:rsidP="004B0109"/>
    <w:sectPr w:rsidSect="004B01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177" w:rsidP="009431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77" w:rsidP="004B01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3177" w:rsidP="004B01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3177" w:rsidP="004B01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177" w:rsidP="009431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77" w:rsidP="004B0109">
    <w:pPr>
      <w:pStyle w:val="Header"/>
      <w:framePr w:wrap="around"/>
    </w:pPr>
    <w:r>
      <w:fldChar w:fldCharType="begin"/>
    </w:r>
    <w:r>
      <w:instrText xml:space="preserve"> TITLE   \* MERGEFORMAT </w:instrText>
    </w:r>
    <w:r>
      <w:fldChar w:fldCharType="separate"/>
    </w:r>
    <w:r>
      <w:t>LMFFDT5003A Assess and resolve technical integrity of a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3177" w:rsidP="004B01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8CE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4C5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1A7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1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0109"/>
    <w:pPr>
      <w:spacing w:before="360" w:after="60"/>
      <w:outlineLvl w:val="0"/>
    </w:pPr>
    <w:rPr>
      <w:sz w:val="32"/>
    </w:rPr>
  </w:style>
  <w:style w:type="paragraph" w:styleId="Heading2">
    <w:name w:val="heading 2"/>
    <w:basedOn w:val="HeadingBase"/>
    <w:next w:val="BodyText"/>
    <w:link w:val="Heading2Char"/>
    <w:qFormat/>
    <w:rsid w:val="004B0109"/>
    <w:pPr>
      <w:keepLines/>
      <w:spacing w:before="240" w:after="120"/>
      <w:outlineLvl w:val="1"/>
    </w:pPr>
    <w:rPr>
      <w:sz w:val="28"/>
      <w:szCs w:val="40"/>
    </w:rPr>
  </w:style>
  <w:style w:type="paragraph" w:styleId="Heading3">
    <w:name w:val="heading 3"/>
    <w:basedOn w:val="HeadingBase"/>
    <w:next w:val="BodyText"/>
    <w:link w:val="Heading3Char"/>
    <w:qFormat/>
    <w:rsid w:val="004B0109"/>
    <w:pPr>
      <w:spacing w:before="180" w:after="120"/>
      <w:outlineLvl w:val="2"/>
    </w:pPr>
    <w:rPr>
      <w:spacing w:val="-10"/>
      <w:kern w:val="32"/>
    </w:rPr>
  </w:style>
  <w:style w:type="paragraph" w:styleId="Heading4">
    <w:name w:val="heading 4"/>
    <w:basedOn w:val="HeadingBase"/>
    <w:next w:val="BodyText"/>
    <w:link w:val="Heading4Char"/>
    <w:qFormat/>
    <w:rsid w:val="004B0109"/>
    <w:pPr>
      <w:spacing w:before="160" w:after="120"/>
      <w:outlineLvl w:val="3"/>
    </w:pPr>
    <w:rPr>
      <w:sz w:val="22"/>
    </w:rPr>
  </w:style>
  <w:style w:type="paragraph" w:styleId="Heading5">
    <w:name w:val="heading 5"/>
    <w:basedOn w:val="HeadingBase"/>
    <w:next w:val="Normal"/>
    <w:link w:val="Heading5Char"/>
    <w:qFormat/>
    <w:rsid w:val="004B0109"/>
    <w:pPr>
      <w:spacing w:before="80"/>
      <w:outlineLvl w:val="4"/>
    </w:pPr>
    <w:rPr>
      <w:color w:val="918585"/>
      <w:sz w:val="20"/>
    </w:rPr>
  </w:style>
  <w:style w:type="paragraph" w:styleId="Heading6">
    <w:name w:val="heading 6"/>
    <w:basedOn w:val="HeadingBase"/>
    <w:next w:val="Normal"/>
    <w:link w:val="Heading6Char"/>
    <w:qFormat/>
    <w:rsid w:val="004B0109"/>
    <w:pPr>
      <w:spacing w:before="60"/>
      <w:outlineLvl w:val="5"/>
    </w:pPr>
    <w:rPr>
      <w:color w:val="918585"/>
      <w:sz w:val="20"/>
    </w:rPr>
  </w:style>
  <w:style w:type="paragraph" w:styleId="Heading7">
    <w:name w:val="heading 7"/>
    <w:basedOn w:val="Normal"/>
    <w:next w:val="Normal"/>
    <w:link w:val="Heading7Char"/>
    <w:qFormat/>
    <w:rsid w:val="004B0109"/>
    <w:pPr>
      <w:ind w:left="720"/>
      <w:outlineLvl w:val="6"/>
    </w:pPr>
    <w:rPr>
      <w:i/>
    </w:rPr>
  </w:style>
  <w:style w:type="paragraph" w:styleId="Heading8">
    <w:name w:val="heading 8"/>
    <w:basedOn w:val="Normal"/>
    <w:next w:val="Normal"/>
    <w:link w:val="Heading8Char"/>
    <w:qFormat/>
    <w:rsid w:val="004B0109"/>
    <w:pPr>
      <w:ind w:left="720"/>
      <w:outlineLvl w:val="7"/>
    </w:pPr>
    <w:rPr>
      <w:i/>
    </w:rPr>
  </w:style>
  <w:style w:type="paragraph" w:styleId="Heading9">
    <w:name w:val="heading 9"/>
    <w:basedOn w:val="Normal"/>
    <w:next w:val="Normal"/>
    <w:link w:val="Heading9Char"/>
    <w:qFormat/>
    <w:rsid w:val="004B0109"/>
    <w:pPr>
      <w:ind w:left="720"/>
      <w:outlineLvl w:val="8"/>
    </w:pPr>
    <w:rPr>
      <w:i/>
    </w:rPr>
  </w:style>
  <w:style w:type="character" w:default="1" w:styleId="DefaultParagraphFont">
    <w:name w:val="Default Paragraph Font"/>
    <w:uiPriority w:val="1"/>
    <w:unhideWhenUsed/>
    <w:rsid w:val="004B01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109"/>
  </w:style>
  <w:style w:type="character" w:customStyle="1" w:styleId="Heading1Char">
    <w:name w:val="Heading 1 Char"/>
    <w:basedOn w:val="DefaultParagraphFont"/>
    <w:link w:val="Heading1"/>
    <w:rsid w:val="004B0109"/>
    <w:rPr>
      <w:rFonts w:ascii="Times New Roman" w:eastAsia="Times New Roman" w:hAnsi="Times New Roman" w:cs="Times New Roman"/>
      <w:b/>
      <w:sz w:val="32"/>
      <w:szCs w:val="20"/>
      <w:lang w:eastAsia="en-US"/>
    </w:rPr>
  </w:style>
  <w:style w:type="paragraph" w:styleId="BodyText">
    <w:name w:val="Body Text"/>
    <w:basedOn w:val="Normal"/>
    <w:link w:val="BodyTextChar"/>
    <w:rsid w:val="004B01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0109"/>
    <w:rPr>
      <w:rFonts w:ascii="Times New Roman" w:eastAsia="Times New Roman" w:hAnsi="Times New Roman" w:cs="Times New Roman"/>
      <w:sz w:val="24"/>
      <w:lang w:val="en-US" w:eastAsia="en-US"/>
    </w:rPr>
  </w:style>
  <w:style w:type="paragraph" w:styleId="Footer">
    <w:name w:val="footer"/>
    <w:basedOn w:val="Normal"/>
    <w:link w:val="FooterChar"/>
    <w:rsid w:val="004B01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109"/>
    <w:rPr>
      <w:rFonts w:ascii="Times New Roman" w:eastAsia="Times New Roman" w:hAnsi="Times New Roman" w:cs="Times New Roman"/>
      <w:sz w:val="16"/>
      <w:lang w:val="en-US" w:eastAsia="en-US"/>
    </w:rPr>
  </w:style>
  <w:style w:type="paragraph" w:styleId="List">
    <w:name w:val="List"/>
    <w:basedOn w:val="BodyText"/>
    <w:next w:val="BodyText"/>
    <w:rsid w:val="004B0109"/>
    <w:pPr>
      <w:tabs>
        <w:tab w:val="left" w:pos="340"/>
      </w:tabs>
      <w:spacing w:before="60" w:after="60"/>
      <w:ind w:left="340" w:hanging="340"/>
    </w:pPr>
  </w:style>
  <w:style w:type="paragraph" w:styleId="ListBullet">
    <w:name w:val="List Bullet"/>
    <w:basedOn w:val="List"/>
    <w:rsid w:val="004B0109"/>
    <w:pPr>
      <w:numPr>
        <w:numId w:val="13"/>
      </w:numPr>
      <w:tabs>
        <w:tab w:val="clear" w:pos="340"/>
      </w:tabs>
      <w:spacing w:before="40" w:after="40"/>
    </w:pPr>
  </w:style>
  <w:style w:type="character" w:customStyle="1" w:styleId="SpecialBold">
    <w:name w:val="Special Bold"/>
    <w:basedOn w:val="DefaultParagraphFont"/>
    <w:rsid w:val="004B0109"/>
    <w:rPr>
      <w:b/>
      <w:spacing w:val="0"/>
    </w:rPr>
  </w:style>
  <w:style w:type="paragraph" w:styleId="ListBullet2">
    <w:name w:val="List Bullet 2"/>
    <w:basedOn w:val="List2"/>
    <w:rsid w:val="004B0109"/>
    <w:pPr>
      <w:numPr>
        <w:numId w:val="14"/>
      </w:numPr>
      <w:tabs>
        <w:tab w:val="clear" w:pos="680"/>
      </w:tabs>
    </w:pPr>
  </w:style>
  <w:style w:type="paragraph" w:styleId="Header">
    <w:name w:val="header"/>
    <w:basedOn w:val="Normal"/>
    <w:link w:val="HeaderChar"/>
    <w:rsid w:val="004B01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1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0109"/>
    <w:pPr>
      <w:spacing w:before="240" w:after="120"/>
      <w:outlineLvl w:val="0"/>
    </w:pPr>
    <w:rPr>
      <w:rFonts w:ascii="Times New Roman" w:hAnsi="Times New Roman"/>
      <w:b/>
      <w:sz w:val="28"/>
    </w:rPr>
  </w:style>
  <w:style w:type="paragraph" w:customStyle="1" w:styleId="AllowPageBreak">
    <w:name w:val="AllowPageBreak"/>
    <w:rsid w:val="004B01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0109"/>
    <w:pPr>
      <w:tabs>
        <w:tab w:val="left" w:pos="680"/>
      </w:tabs>
      <w:spacing w:before="60" w:after="60"/>
      <w:ind w:left="680" w:hanging="340"/>
    </w:pPr>
  </w:style>
  <w:style w:type="character" w:customStyle="1" w:styleId="BoldandItalics">
    <w:name w:val="Bold and Italics"/>
    <w:qFormat/>
    <w:rsid w:val="004B0109"/>
    <w:rPr>
      <w:b/>
      <w:i/>
      <w:u w:val="none"/>
    </w:rPr>
  </w:style>
  <w:style w:type="character" w:customStyle="1" w:styleId="Heading2Char">
    <w:name w:val="Heading 2 Char"/>
    <w:basedOn w:val="DefaultParagraphFont"/>
    <w:link w:val="Heading2"/>
    <w:rsid w:val="004B01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1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1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1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1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1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01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0109"/>
    <w:rPr>
      <w:rFonts w:ascii="Courier New" w:eastAsia="Times New Roman" w:hAnsi="Courier New" w:cs="Times New Roman"/>
      <w:i/>
      <w:szCs w:val="20"/>
      <w:lang w:val="en-US" w:eastAsia="en-US"/>
    </w:rPr>
  </w:style>
  <w:style w:type="paragraph" w:customStyle="1" w:styleId="HeadingBase">
    <w:name w:val="Heading Base"/>
    <w:rsid w:val="004B01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109"/>
    <w:pPr>
      <w:tabs>
        <w:tab w:val="right" w:leader="dot" w:pos="9072"/>
      </w:tabs>
      <w:ind w:left="567"/>
    </w:pPr>
    <w:rPr>
      <w:szCs w:val="22"/>
    </w:rPr>
  </w:style>
  <w:style w:type="paragraph" w:customStyle="1" w:styleId="TOCBase">
    <w:name w:val="TOC Base"/>
    <w:rsid w:val="004B01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109"/>
    <w:pPr>
      <w:tabs>
        <w:tab w:val="right" w:leader="dot" w:pos="9072"/>
      </w:tabs>
      <w:spacing w:before="40" w:after="40"/>
      <w:ind w:left="284"/>
    </w:pPr>
    <w:rPr>
      <w:rFonts w:ascii="Times New Roman" w:hAnsi="Times New Roman"/>
    </w:rPr>
  </w:style>
  <w:style w:type="paragraph" w:styleId="TOC1">
    <w:name w:val="toc 1"/>
    <w:basedOn w:val="TOCBase"/>
    <w:next w:val="Normal"/>
    <w:rsid w:val="004B01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0109"/>
    <w:pPr>
      <w:spacing w:before="5040"/>
      <w:jc w:val="center"/>
    </w:pPr>
    <w:rPr>
      <w:sz w:val="48"/>
      <w:szCs w:val="72"/>
      <w:lang w:val="en-US"/>
    </w:rPr>
  </w:style>
  <w:style w:type="character" w:customStyle="1" w:styleId="TitleChar">
    <w:name w:val="Title Char"/>
    <w:basedOn w:val="DefaultParagraphFont"/>
    <w:link w:val="Title"/>
    <w:rsid w:val="004B01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109"/>
    <w:pPr>
      <w:tabs>
        <w:tab w:val="left" w:pos="3600"/>
        <w:tab w:val="left" w:pos="3958"/>
      </w:tabs>
    </w:pPr>
  </w:style>
  <w:style w:type="paragraph" w:customStyle="1" w:styleId="Note">
    <w:name w:val="Note"/>
    <w:basedOn w:val="BodyText"/>
    <w:rsid w:val="004B01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109"/>
    <w:pPr>
      <w:framePr w:wrap="auto" w:hAnchor="text" w:y="6049"/>
    </w:pPr>
    <w:rPr>
      <w:color w:val="000000"/>
      <w:sz w:val="40"/>
    </w:rPr>
  </w:style>
  <w:style w:type="paragraph" w:customStyle="1" w:styleId="TOCTitle">
    <w:name w:val="TOCTitle"/>
    <w:basedOn w:val="Heading1"/>
    <w:rsid w:val="004B0109"/>
    <w:pPr>
      <w:spacing w:after="240"/>
      <w:jc w:val="center"/>
      <w:outlineLvl w:val="9"/>
    </w:pPr>
    <w:rPr>
      <w:caps/>
    </w:rPr>
  </w:style>
  <w:style w:type="paragraph" w:customStyle="1" w:styleId="Version">
    <w:name w:val="Version"/>
    <w:rsid w:val="004B01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109"/>
    <w:pPr>
      <w:keepNext w:val="0"/>
      <w:tabs>
        <w:tab w:val="right" w:pos="4176"/>
      </w:tabs>
      <w:ind w:left="198" w:hanging="198"/>
    </w:pPr>
    <w:rPr>
      <w:rFonts w:ascii="Garamond" w:hAnsi="Garamond"/>
    </w:rPr>
  </w:style>
  <w:style w:type="paragraph" w:styleId="IndexHeading">
    <w:name w:val="index heading"/>
    <w:basedOn w:val="Normal"/>
    <w:next w:val="Index1"/>
    <w:semiHidden/>
    <w:rsid w:val="004B0109"/>
    <w:pPr>
      <w:spacing w:before="120" w:after="120"/>
    </w:pPr>
    <w:rPr>
      <w:rFonts w:ascii="Arial" w:hAnsi="Arial"/>
      <w:b/>
      <w:color w:val="918585"/>
      <w:sz w:val="24"/>
    </w:rPr>
  </w:style>
  <w:style w:type="paragraph" w:customStyle="1" w:styleId="Chapter">
    <w:name w:val="Chapter"/>
    <w:basedOn w:val="Normal"/>
    <w:rsid w:val="004B0109"/>
    <w:pPr>
      <w:spacing w:before="240"/>
    </w:pPr>
    <w:rPr>
      <w:rFonts w:ascii="Times New Roman" w:hAnsi="Times New Roman"/>
      <w:smallCaps/>
      <w:spacing w:val="80"/>
      <w:sz w:val="28"/>
    </w:rPr>
  </w:style>
  <w:style w:type="paragraph" w:customStyle="1" w:styleId="InChapter">
    <w:name w:val="InChapter"/>
    <w:basedOn w:val="Heading3"/>
    <w:rsid w:val="004B0109"/>
    <w:pPr>
      <w:spacing w:after="240"/>
      <w:outlineLvl w:val="9"/>
    </w:pPr>
    <w:rPr>
      <w:noProof/>
    </w:rPr>
  </w:style>
  <w:style w:type="paragraph" w:styleId="Index2">
    <w:name w:val="index 2"/>
    <w:basedOn w:val="Normal"/>
    <w:next w:val="Normal"/>
    <w:semiHidden/>
    <w:rsid w:val="004B0109"/>
    <w:pPr>
      <w:tabs>
        <w:tab w:val="right" w:pos="4176"/>
      </w:tabs>
      <w:ind w:left="568" w:hanging="284"/>
    </w:pPr>
    <w:rPr>
      <w:rFonts w:ascii="Garamond" w:hAnsi="Garamond"/>
    </w:rPr>
  </w:style>
  <w:style w:type="paragraph" w:customStyle="1" w:styleId="Byline">
    <w:name w:val="Byline"/>
    <w:rsid w:val="004B01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109"/>
    <w:pPr>
      <w:tabs>
        <w:tab w:val="clear" w:pos="3600"/>
        <w:tab w:val="clear" w:pos="3958"/>
      </w:tabs>
      <w:jc w:val="right"/>
    </w:pPr>
  </w:style>
  <w:style w:type="character" w:styleId="Emphasis">
    <w:name w:val="Emphasis"/>
    <w:basedOn w:val="DefaultParagraphFont"/>
    <w:qFormat/>
    <w:rsid w:val="004B0109"/>
    <w:rPr>
      <w:i/>
    </w:rPr>
  </w:style>
  <w:style w:type="paragraph" w:styleId="Caption">
    <w:name w:val="caption"/>
    <w:basedOn w:val="BodyText"/>
    <w:next w:val="Normal"/>
    <w:qFormat/>
    <w:rsid w:val="004B0109"/>
    <w:pPr>
      <w:framePr w:w="2268" w:hSpace="181" w:vSpace="181" w:wrap="around" w:vAnchor="text" w:hAnchor="page" w:x="1135" w:y="285" w:anchorLock="1"/>
    </w:pPr>
    <w:rPr>
      <w:i/>
    </w:rPr>
  </w:style>
  <w:style w:type="paragraph" w:customStyle="1" w:styleId="MiniTOCTitle">
    <w:name w:val="MiniTOCTitle"/>
    <w:basedOn w:val="Heading4"/>
    <w:rsid w:val="004B0109"/>
    <w:pPr>
      <w:spacing w:before="240"/>
      <w:outlineLvl w:val="9"/>
    </w:pPr>
    <w:rPr>
      <w:noProof/>
      <w:sz w:val="24"/>
    </w:rPr>
  </w:style>
  <w:style w:type="paragraph" w:customStyle="1" w:styleId="MiniTOCItem">
    <w:name w:val="MiniTOCItem"/>
    <w:basedOn w:val="ListBullet"/>
    <w:rsid w:val="004B0109"/>
    <w:pPr>
      <w:numPr>
        <w:numId w:val="0"/>
      </w:numPr>
      <w:tabs>
        <w:tab w:val="right" w:leader="dot" w:pos="6521"/>
      </w:tabs>
      <w:spacing w:before="0" w:after="0"/>
    </w:pPr>
  </w:style>
  <w:style w:type="paragraph" w:customStyle="1" w:styleId="TOFTitle">
    <w:name w:val="TOFTitle"/>
    <w:basedOn w:val="TOCTitle"/>
    <w:rsid w:val="004B0109"/>
  </w:style>
  <w:style w:type="paragraph" w:styleId="TableofFigures">
    <w:name w:val="table of figures"/>
    <w:basedOn w:val="Normal"/>
    <w:next w:val="Normal"/>
    <w:semiHidden/>
    <w:rsid w:val="004B0109"/>
    <w:pPr>
      <w:tabs>
        <w:tab w:val="right" w:leader="dot" w:pos="9072"/>
      </w:tabs>
      <w:ind w:left="970" w:hanging="403"/>
    </w:pPr>
    <w:rPr>
      <w:rFonts w:ascii="Times New Roman" w:hAnsi="Times New Roman"/>
      <w:b/>
    </w:rPr>
  </w:style>
  <w:style w:type="paragraph" w:styleId="ListNumber">
    <w:name w:val="List Number"/>
    <w:basedOn w:val="List"/>
    <w:rsid w:val="004B0109"/>
    <w:pPr>
      <w:numPr>
        <w:numId w:val="11"/>
      </w:numPr>
    </w:pPr>
  </w:style>
  <w:style w:type="character" w:customStyle="1" w:styleId="WingdingSymbols">
    <w:name w:val="Wingding Symbols"/>
    <w:rsid w:val="004B0109"/>
    <w:rPr>
      <w:rFonts w:ascii="Wingdings" w:hAnsi="Wingdings"/>
    </w:rPr>
  </w:style>
  <w:style w:type="paragraph" w:customStyle="1" w:styleId="TableHeading">
    <w:name w:val="Table Heading"/>
    <w:basedOn w:val="HeadingBase"/>
    <w:rsid w:val="004B0109"/>
    <w:pPr>
      <w:keepLines/>
      <w:pBdr>
        <w:bottom w:val="single" w:sz="6" w:space="1" w:color="918585"/>
      </w:pBdr>
      <w:spacing w:before="240"/>
    </w:pPr>
  </w:style>
  <w:style w:type="character" w:customStyle="1" w:styleId="HotSpot">
    <w:name w:val="HotSpot"/>
    <w:rsid w:val="004B0109"/>
    <w:rPr>
      <w:color w:val="0033CC"/>
      <w:u w:val="none"/>
    </w:rPr>
  </w:style>
  <w:style w:type="paragraph" w:customStyle="1" w:styleId="BodyTextRight">
    <w:name w:val="Body Text Right"/>
    <w:basedOn w:val="BodyText"/>
    <w:rsid w:val="004B0109"/>
    <w:pPr>
      <w:spacing w:before="0" w:after="0"/>
      <w:jc w:val="right"/>
    </w:pPr>
  </w:style>
  <w:style w:type="paragraph" w:styleId="Index3">
    <w:name w:val="index 3"/>
    <w:basedOn w:val="ListNumber2"/>
    <w:next w:val="Normal"/>
    <w:semiHidden/>
    <w:rsid w:val="004B0109"/>
    <w:pPr>
      <w:numPr>
        <w:numId w:val="0"/>
      </w:numPr>
      <w:tabs>
        <w:tab w:val="right" w:leader="dot" w:pos="4176"/>
      </w:tabs>
    </w:pPr>
  </w:style>
  <w:style w:type="paragraph" w:styleId="ListNumber2">
    <w:name w:val="List Number 2"/>
    <w:basedOn w:val="List2"/>
    <w:rsid w:val="004B0109"/>
    <w:pPr>
      <w:numPr>
        <w:numId w:val="10"/>
      </w:numPr>
      <w:tabs>
        <w:tab w:val="clear" w:pos="1060"/>
      </w:tabs>
    </w:pPr>
  </w:style>
  <w:style w:type="paragraph" w:customStyle="1" w:styleId="MarginNote">
    <w:name w:val="Margin Note"/>
    <w:basedOn w:val="BodyText"/>
    <w:rsid w:val="004B01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1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1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0109"/>
    <w:rPr>
      <w:sz w:val="32"/>
    </w:rPr>
  </w:style>
  <w:style w:type="paragraph" w:customStyle="1" w:styleId="HeadingProcedure">
    <w:name w:val="Heading Procedure"/>
    <w:basedOn w:val="HeadingBase"/>
    <w:next w:val="Normal"/>
    <w:rsid w:val="004B0109"/>
    <w:pPr>
      <w:tabs>
        <w:tab w:val="left" w:pos="0"/>
      </w:tabs>
      <w:spacing w:before="120" w:after="60"/>
    </w:pPr>
    <w:rPr>
      <w:i/>
      <w:color w:val="918585"/>
      <w:sz w:val="22"/>
    </w:rPr>
  </w:style>
  <w:style w:type="paragraph" w:customStyle="1" w:styleId="TableBodyText">
    <w:name w:val="Table Body Text"/>
    <w:basedOn w:val="BodyText"/>
    <w:rsid w:val="004B0109"/>
    <w:pPr>
      <w:spacing w:before="60" w:after="60"/>
    </w:pPr>
  </w:style>
  <w:style w:type="paragraph" w:styleId="ListContinue">
    <w:name w:val="List Continue"/>
    <w:basedOn w:val="List"/>
    <w:rsid w:val="004B0109"/>
    <w:pPr>
      <w:ind w:firstLine="0"/>
    </w:pPr>
  </w:style>
  <w:style w:type="paragraph" w:customStyle="1" w:styleId="ListNote">
    <w:name w:val="List Note"/>
    <w:basedOn w:val="List"/>
    <w:rsid w:val="004B0109"/>
    <w:pPr>
      <w:pBdr>
        <w:top w:val="single" w:sz="6" w:space="2" w:color="918585"/>
        <w:bottom w:val="single" w:sz="6" w:space="2" w:color="918585"/>
      </w:pBdr>
      <w:tabs>
        <w:tab w:val="left" w:pos="1021"/>
      </w:tabs>
      <w:ind w:firstLine="0"/>
    </w:pPr>
  </w:style>
  <w:style w:type="paragraph" w:customStyle="1" w:styleId="Warning">
    <w:name w:val="Warning"/>
    <w:basedOn w:val="BodyText"/>
    <w:rsid w:val="004B0109"/>
    <w:pPr>
      <w:shd w:val="clear" w:color="auto" w:fill="D9D9D9"/>
      <w:tabs>
        <w:tab w:val="left" w:pos="992"/>
      </w:tabs>
      <w:ind w:left="119" w:right="119"/>
    </w:pPr>
    <w:rPr>
      <w:sz w:val="20"/>
    </w:rPr>
  </w:style>
  <w:style w:type="paragraph" w:customStyle="1" w:styleId="MarginIcons">
    <w:name w:val="Margin Icons"/>
    <w:basedOn w:val="BodyText"/>
    <w:rsid w:val="004B01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109"/>
    <w:rPr>
      <w:rFonts w:ascii="Courier New" w:hAnsi="Courier New"/>
    </w:rPr>
  </w:style>
  <w:style w:type="paragraph" w:customStyle="1" w:styleId="NoteBullet">
    <w:name w:val="Note Bullet"/>
    <w:basedOn w:val="Note"/>
    <w:rsid w:val="004B0109"/>
    <w:pPr>
      <w:tabs>
        <w:tab w:val="clear" w:pos="680"/>
      </w:tabs>
      <w:spacing w:before="60" w:after="60"/>
    </w:pPr>
  </w:style>
  <w:style w:type="paragraph" w:customStyle="1" w:styleId="SubHeading2">
    <w:name w:val="SubHeading2"/>
    <w:basedOn w:val="HeadingBase"/>
    <w:rsid w:val="004B0109"/>
    <w:pPr>
      <w:spacing w:before="240" w:after="60"/>
    </w:pPr>
    <w:rPr>
      <w:sz w:val="20"/>
    </w:rPr>
  </w:style>
  <w:style w:type="paragraph" w:customStyle="1" w:styleId="SubHeading1">
    <w:name w:val="SubHeading1"/>
    <w:basedOn w:val="HeadingBase"/>
    <w:rsid w:val="004B0109"/>
    <w:pPr>
      <w:spacing w:before="240" w:after="60"/>
    </w:pPr>
    <w:rPr>
      <w:color w:val="918585"/>
      <w:sz w:val="22"/>
    </w:rPr>
  </w:style>
  <w:style w:type="paragraph" w:customStyle="1" w:styleId="SideHeading">
    <w:name w:val="Side Heading"/>
    <w:basedOn w:val="HeadingBase"/>
    <w:rsid w:val="004B01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109"/>
    <w:pPr>
      <w:numPr>
        <w:numId w:val="12"/>
      </w:numPr>
    </w:pPr>
  </w:style>
  <w:style w:type="paragraph" w:styleId="PlainText">
    <w:name w:val="Plain Text"/>
    <w:basedOn w:val="Normal"/>
    <w:link w:val="PlainTextChar"/>
    <w:rsid w:val="004B0109"/>
    <w:rPr>
      <w:sz w:val="20"/>
    </w:rPr>
  </w:style>
  <w:style w:type="character" w:customStyle="1" w:styleId="PlainTextChar">
    <w:name w:val="Plain Text Char"/>
    <w:basedOn w:val="DefaultParagraphFont"/>
    <w:link w:val="PlainText"/>
    <w:rsid w:val="004B01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0109"/>
    <w:rPr>
      <w:b/>
      <w:smallCaps/>
    </w:rPr>
  </w:style>
  <w:style w:type="paragraph" w:customStyle="1" w:styleId="TableListNumber">
    <w:name w:val="Table List Number"/>
    <w:basedOn w:val="ListNumber"/>
    <w:rsid w:val="004B0109"/>
    <w:pPr>
      <w:numPr>
        <w:numId w:val="0"/>
      </w:numPr>
    </w:pPr>
  </w:style>
  <w:style w:type="paragraph" w:styleId="TOC4">
    <w:name w:val="toc 4"/>
    <w:basedOn w:val="TOCBase"/>
    <w:next w:val="Normal"/>
    <w:semiHidden/>
    <w:rsid w:val="004B0109"/>
    <w:pPr>
      <w:tabs>
        <w:tab w:val="right" w:leader="dot" w:pos="9071"/>
      </w:tabs>
      <w:ind w:left="1701"/>
    </w:pPr>
  </w:style>
  <w:style w:type="paragraph" w:customStyle="1" w:styleId="ListAlpha">
    <w:name w:val="List Alpha"/>
    <w:basedOn w:val="List"/>
    <w:rsid w:val="004B0109"/>
    <w:pPr>
      <w:numPr>
        <w:numId w:val="9"/>
      </w:numPr>
    </w:pPr>
  </w:style>
  <w:style w:type="paragraph" w:customStyle="1" w:styleId="ListAlpha2">
    <w:name w:val="List Alpha 2"/>
    <w:basedOn w:val="List2"/>
    <w:rsid w:val="004B0109"/>
    <w:pPr>
      <w:numPr>
        <w:numId w:val="8"/>
      </w:numPr>
    </w:pPr>
  </w:style>
  <w:style w:type="paragraph" w:styleId="List3">
    <w:name w:val="List 3"/>
    <w:basedOn w:val="BodyText"/>
    <w:rsid w:val="004B0109"/>
    <w:pPr>
      <w:tabs>
        <w:tab w:val="left" w:pos="1021"/>
      </w:tabs>
      <w:spacing w:before="60" w:after="60"/>
      <w:ind w:left="1020" w:hanging="340"/>
    </w:pPr>
  </w:style>
  <w:style w:type="paragraph" w:styleId="List4">
    <w:name w:val="List 4"/>
    <w:basedOn w:val="BodyText"/>
    <w:rsid w:val="004B0109"/>
    <w:pPr>
      <w:tabs>
        <w:tab w:val="left" w:pos="1361"/>
      </w:tabs>
      <w:spacing w:before="60" w:after="60"/>
      <w:ind w:left="1361" w:hanging="340"/>
    </w:pPr>
  </w:style>
  <w:style w:type="paragraph" w:styleId="List5">
    <w:name w:val="List 5"/>
    <w:basedOn w:val="BodyText"/>
    <w:rsid w:val="004B0109"/>
    <w:pPr>
      <w:tabs>
        <w:tab w:val="left" w:pos="1701"/>
      </w:tabs>
      <w:spacing w:before="60" w:after="60"/>
      <w:ind w:left="1701" w:hanging="340"/>
    </w:pPr>
  </w:style>
  <w:style w:type="paragraph" w:styleId="ListBullet3">
    <w:name w:val="List Bullet 3"/>
    <w:basedOn w:val="List3"/>
    <w:rsid w:val="004B0109"/>
    <w:pPr>
      <w:numPr>
        <w:numId w:val="15"/>
      </w:numPr>
      <w:tabs>
        <w:tab w:val="clear" w:pos="1021"/>
      </w:tabs>
      <w:ind w:left="1037" w:hanging="357"/>
    </w:pPr>
  </w:style>
  <w:style w:type="paragraph" w:styleId="ListBullet4">
    <w:name w:val="List Bullet 4"/>
    <w:basedOn w:val="List4"/>
    <w:rsid w:val="004B0109"/>
    <w:pPr>
      <w:numPr>
        <w:numId w:val="3"/>
      </w:numPr>
    </w:pPr>
  </w:style>
  <w:style w:type="paragraph" w:styleId="ListBullet5">
    <w:name w:val="List Bullet 5"/>
    <w:basedOn w:val="List5"/>
    <w:rsid w:val="004B0109"/>
    <w:pPr>
      <w:numPr>
        <w:numId w:val="4"/>
      </w:numPr>
    </w:pPr>
  </w:style>
  <w:style w:type="paragraph" w:styleId="ListContinue2">
    <w:name w:val="List Continue 2"/>
    <w:basedOn w:val="List2"/>
    <w:rsid w:val="004B0109"/>
    <w:pPr>
      <w:ind w:firstLine="0"/>
    </w:pPr>
  </w:style>
  <w:style w:type="paragraph" w:styleId="ListContinue3">
    <w:name w:val="List Continue 3"/>
    <w:basedOn w:val="List3"/>
    <w:rsid w:val="004B0109"/>
    <w:pPr>
      <w:ind w:left="1021" w:firstLine="0"/>
    </w:pPr>
  </w:style>
  <w:style w:type="paragraph" w:styleId="ListContinue4">
    <w:name w:val="List Continue 4"/>
    <w:basedOn w:val="List4"/>
    <w:rsid w:val="004B0109"/>
    <w:pPr>
      <w:ind w:firstLine="0"/>
    </w:pPr>
  </w:style>
  <w:style w:type="paragraph" w:styleId="ListContinue5">
    <w:name w:val="List Continue 5"/>
    <w:basedOn w:val="List5"/>
    <w:rsid w:val="004B0109"/>
    <w:pPr>
      <w:ind w:firstLine="0"/>
    </w:pPr>
  </w:style>
  <w:style w:type="paragraph" w:styleId="ListNumber3">
    <w:name w:val="List Number 3"/>
    <w:basedOn w:val="List3"/>
    <w:rsid w:val="004B0109"/>
    <w:pPr>
      <w:numPr>
        <w:numId w:val="5"/>
      </w:numPr>
    </w:pPr>
  </w:style>
  <w:style w:type="paragraph" w:styleId="ListNumber4">
    <w:name w:val="List Number 4"/>
    <w:basedOn w:val="List4"/>
    <w:rsid w:val="004B0109"/>
    <w:pPr>
      <w:numPr>
        <w:numId w:val="6"/>
      </w:numPr>
    </w:pPr>
  </w:style>
  <w:style w:type="paragraph" w:styleId="ListNumber5">
    <w:name w:val="List Number 5"/>
    <w:basedOn w:val="List5"/>
    <w:rsid w:val="004B0109"/>
    <w:pPr>
      <w:numPr>
        <w:numId w:val="7"/>
      </w:numPr>
    </w:pPr>
  </w:style>
  <w:style w:type="paragraph" w:styleId="BlockText">
    <w:name w:val="Block Text"/>
    <w:basedOn w:val="Normal"/>
    <w:rsid w:val="004B0109"/>
    <w:pPr>
      <w:spacing w:after="120"/>
      <w:ind w:left="1440" w:right="1440"/>
    </w:pPr>
  </w:style>
  <w:style w:type="character" w:customStyle="1" w:styleId="Subscript">
    <w:name w:val="Subscript"/>
    <w:basedOn w:val="DefaultParagraphFont"/>
    <w:rsid w:val="004B0109"/>
    <w:rPr>
      <w:sz w:val="16"/>
      <w:vertAlign w:val="subscript"/>
    </w:rPr>
  </w:style>
  <w:style w:type="character" w:customStyle="1" w:styleId="Superscript">
    <w:name w:val="Superscript"/>
    <w:basedOn w:val="DefaultParagraphFont"/>
    <w:rsid w:val="004B0109"/>
    <w:rPr>
      <w:sz w:val="16"/>
      <w:vertAlign w:val="superscript"/>
    </w:rPr>
  </w:style>
  <w:style w:type="character" w:customStyle="1" w:styleId="Symbols">
    <w:name w:val="Symbols"/>
    <w:basedOn w:val="DefaultParagraphFont"/>
    <w:rsid w:val="004B0109"/>
    <w:rPr>
      <w:rFonts w:ascii="Symbol" w:hAnsi="Symbol"/>
    </w:rPr>
  </w:style>
  <w:style w:type="character" w:customStyle="1" w:styleId="MenuOptions">
    <w:name w:val="Menu Options"/>
    <w:basedOn w:val="DefaultParagraphFont"/>
    <w:rsid w:val="004B0109"/>
    <w:rPr>
      <w:rFonts w:ascii="Arial Narrow" w:hAnsi="Arial Narrow"/>
      <w:smallCaps/>
    </w:rPr>
  </w:style>
  <w:style w:type="character" w:customStyle="1" w:styleId="Buttons">
    <w:name w:val="Buttons"/>
    <w:basedOn w:val="DefaultParagraphFont"/>
    <w:rsid w:val="004B0109"/>
    <w:rPr>
      <w:b/>
    </w:rPr>
  </w:style>
  <w:style w:type="character" w:customStyle="1" w:styleId="Underlined">
    <w:name w:val="Underlined"/>
    <w:basedOn w:val="DefaultParagraphFont"/>
    <w:rsid w:val="004B0109"/>
    <w:rPr>
      <w:u w:val="single"/>
    </w:rPr>
  </w:style>
  <w:style w:type="paragraph" w:customStyle="1" w:styleId="TableBodyTextRight">
    <w:name w:val="Table Body Text Right"/>
    <w:basedOn w:val="TableBodyText"/>
    <w:rsid w:val="004B0109"/>
    <w:pPr>
      <w:widowControl w:val="0"/>
      <w:autoSpaceDE w:val="0"/>
      <w:autoSpaceDN w:val="0"/>
      <w:adjustRightInd w:val="0"/>
      <w:jc w:val="right"/>
    </w:pPr>
    <w:rPr>
      <w:rFonts w:cs="Arial"/>
      <w:szCs w:val="18"/>
    </w:rPr>
  </w:style>
  <w:style w:type="paragraph" w:customStyle="1" w:styleId="CopyrightText">
    <w:name w:val="Copyright Text"/>
    <w:basedOn w:val="BodyText"/>
    <w:rsid w:val="004B0109"/>
    <w:rPr>
      <w:sz w:val="18"/>
    </w:rPr>
  </w:style>
  <w:style w:type="paragraph" w:customStyle="1" w:styleId="BodySmallRight">
    <w:name w:val="Body Small Right"/>
    <w:basedOn w:val="BodyTextRight"/>
    <w:rsid w:val="004B0109"/>
    <w:rPr>
      <w:sz w:val="18"/>
      <w:szCs w:val="18"/>
    </w:rPr>
  </w:style>
  <w:style w:type="paragraph" w:customStyle="1" w:styleId="MarginEdition">
    <w:name w:val="Margin Edition"/>
    <w:basedOn w:val="MarginNote"/>
    <w:rsid w:val="004B0109"/>
    <w:pPr>
      <w:spacing w:before="0" w:after="0"/>
    </w:pPr>
    <w:rPr>
      <w:rFonts w:ascii="Times New Roman" w:hAnsi="Times New Roman"/>
      <w:color w:val="999999"/>
    </w:rPr>
  </w:style>
  <w:style w:type="paragraph" w:customStyle="1" w:styleId="Spacer">
    <w:name w:val="Spacer"/>
    <w:basedOn w:val="Normal"/>
    <w:rsid w:val="004B0109"/>
    <w:rPr>
      <w:sz w:val="2"/>
      <w:szCs w:val="2"/>
    </w:rPr>
  </w:style>
  <w:style w:type="character" w:customStyle="1" w:styleId="Small">
    <w:name w:val="Small"/>
    <w:basedOn w:val="DefaultParagraphFont"/>
    <w:rsid w:val="004B0109"/>
    <w:rPr>
      <w:sz w:val="16"/>
    </w:rPr>
  </w:style>
  <w:style w:type="paragraph" w:customStyle="1" w:styleId="WideTable">
    <w:name w:val="Wide Table"/>
    <w:basedOn w:val="Normal"/>
    <w:rsid w:val="004B0109"/>
    <w:pPr>
      <w:ind w:left="-1418"/>
    </w:pPr>
    <w:rPr>
      <w:sz w:val="2"/>
      <w:szCs w:val="2"/>
    </w:rPr>
  </w:style>
  <w:style w:type="character" w:styleId="PageNumber">
    <w:name w:val="page number"/>
    <w:basedOn w:val="DefaultParagraphFont"/>
    <w:rsid w:val="004B0109"/>
  </w:style>
  <w:style w:type="paragraph" w:styleId="Quote">
    <w:name w:val="Quote"/>
    <w:basedOn w:val="Heading1"/>
    <w:link w:val="QuoteChar"/>
    <w:qFormat/>
    <w:rsid w:val="004B0109"/>
    <w:rPr>
      <w:b w:val="0"/>
      <w:sz w:val="72"/>
      <w:szCs w:val="72"/>
      <w:lang w:val="en-NZ"/>
    </w:rPr>
  </w:style>
  <w:style w:type="character" w:customStyle="1" w:styleId="QuoteChar">
    <w:name w:val="Quote Char"/>
    <w:basedOn w:val="DefaultParagraphFont"/>
    <w:link w:val="Quote"/>
    <w:rsid w:val="004B01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109"/>
    <w:pPr>
      <w:pageBreakBefore/>
    </w:pPr>
  </w:style>
  <w:style w:type="paragraph" w:customStyle="1" w:styleId="Border">
    <w:name w:val="Border"/>
    <w:basedOn w:val="Normal"/>
    <w:qFormat/>
    <w:rsid w:val="004B01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109"/>
    <w:rPr>
      <w:b/>
      <w:bCs/>
      <w:i/>
      <w:iCs/>
      <w:color w:val="auto"/>
    </w:rPr>
  </w:style>
  <w:style w:type="paragraph" w:styleId="IntenseQuote">
    <w:name w:val="Intense Quote"/>
    <w:basedOn w:val="Normal"/>
    <w:next w:val="Normal"/>
    <w:link w:val="IntenseQuoteChar"/>
    <w:uiPriority w:val="30"/>
    <w:qFormat/>
    <w:rsid w:val="004B01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1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0109"/>
    <w:rPr>
      <w:smallCaps/>
      <w:color w:val="auto"/>
      <w:u w:val="single"/>
    </w:rPr>
  </w:style>
  <w:style w:type="character" w:styleId="IntenseReference">
    <w:name w:val="Intense Reference"/>
    <w:basedOn w:val="DefaultParagraphFont"/>
    <w:uiPriority w:val="32"/>
    <w:qFormat/>
    <w:rsid w:val="004B0109"/>
    <w:rPr>
      <w:b/>
      <w:bCs/>
      <w:smallCaps/>
      <w:color w:val="auto"/>
      <w:spacing w:val="5"/>
      <w:u w:val="single"/>
    </w:rPr>
  </w:style>
  <w:style w:type="paragraph" w:customStyle="1" w:styleId="2ColumnHeading">
    <w:name w:val="2Column Heading"/>
    <w:basedOn w:val="BodyText"/>
    <w:qFormat/>
    <w:rsid w:val="004B0109"/>
    <w:pPr>
      <w:spacing w:after="60"/>
      <w:ind w:left="-2268"/>
    </w:pPr>
    <w:rPr>
      <w:b/>
    </w:rPr>
  </w:style>
  <w:style w:type="paragraph" w:customStyle="1" w:styleId="Heading1TOC">
    <w:name w:val="Heading1 TOC"/>
    <w:basedOn w:val="Normal"/>
    <w:qFormat/>
    <w:rsid w:val="004B0109"/>
    <w:pPr>
      <w:spacing w:before="240" w:after="120"/>
    </w:pPr>
    <w:rPr>
      <w:rFonts w:ascii="Times New Roman" w:hAnsi="Times New Roman"/>
      <w:b/>
      <w:sz w:val="32"/>
    </w:rPr>
  </w:style>
  <w:style w:type="paragraph" w:customStyle="1" w:styleId="Heading2TOC">
    <w:name w:val="Heading2 TOC"/>
    <w:basedOn w:val="Normal"/>
    <w:qFormat/>
    <w:rsid w:val="004B0109"/>
    <w:pPr>
      <w:spacing w:before="240" w:after="60"/>
    </w:pPr>
    <w:rPr>
      <w:rFonts w:ascii="Times New Roman" w:hAnsi="Times New Roman"/>
      <w:b/>
      <w:sz w:val="28"/>
    </w:rPr>
  </w:style>
  <w:style w:type="character" w:customStyle="1" w:styleId="Underline">
    <w:name w:val="Underline"/>
    <w:basedOn w:val="DefaultParagraphFont"/>
    <w:qFormat/>
    <w:rsid w:val="004B0109"/>
    <w:rPr>
      <w:u w:val="single"/>
    </w:rPr>
  </w:style>
  <w:style w:type="paragraph" w:styleId="BalloonText">
    <w:name w:val="Balloon Text"/>
    <w:basedOn w:val="Normal"/>
    <w:link w:val="BalloonTextChar"/>
    <w:rsid w:val="004B0109"/>
    <w:rPr>
      <w:rFonts w:ascii="Tahoma" w:hAnsi="Tahoma" w:cs="Tahoma"/>
      <w:sz w:val="16"/>
      <w:szCs w:val="16"/>
    </w:rPr>
  </w:style>
  <w:style w:type="character" w:customStyle="1" w:styleId="BalloonTextChar">
    <w:name w:val="Balloon Text Char"/>
    <w:basedOn w:val="DefaultParagraphFont"/>
    <w:link w:val="BalloonText"/>
    <w:rsid w:val="004B01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01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01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1898</Words>
  <Characters>11819</Characters>
  <Application>Microsoft Office Word</Application>
  <DocSecurity>0</DocSecurity>
  <Lines>345</Lines>
  <Paragraphs>158</Paragraphs>
  <ScaleCrop>false</ScaleCrop>
  <Company>Author-it Software Corporation Ltd.</Company>
  <LinksUpToDate>false</LinksUpToDate>
  <CharactersWithSpaces>13638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LMFFDT5003A Assess and resolve technical integrity of a design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2012-05-26T07:54:00Z</dcterms:created>
  <dcterms:modified xsi:type="dcterms:W3CDTF">2012-05-26T07:54:00Z</dcterms:modified>
</cp:coreProperties>
</file>