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906" w:rsidP="00975906">
      <w:pPr>
        <w:pStyle w:val="Title"/>
      </w:pPr>
      <w:bookmarkStart w:id="0" w:name="_GoBack"/>
      <w:bookmarkEnd w:id="0"/>
      <w:r>
        <w:fldChar w:fldCharType="begin"/>
      </w:r>
      <w:r>
        <w:instrText xml:space="preserve"> TITLE   \* MERGEFORMAT </w:instrText>
      </w:r>
      <w:r>
        <w:fldChar w:fldCharType="separate"/>
      </w:r>
      <w:r>
        <w:t>LMFFDT4017A Set up and operate a wood turning lathe to produce off-centre work</w:t>
      </w:r>
      <w:r>
        <w:fldChar w:fldCharType="end"/>
      </w:r>
    </w:p>
    <w:p w:rsidR="00975906" w:rsidP="00975906">
      <w:pPr>
        <w:pStyle w:val="Version"/>
        <w:sectPr w:rsidSect="007F7E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7EFE" w:rsidP="007F7EFE">
      <w:pPr>
        <w:pStyle w:val="SuperHeading"/>
      </w:pPr>
      <w:r w:rsidRPr="007F7EFE">
        <w:t>LMFFDT4017A Set up and operate a wood turning lathe to produce off-centre work</w:t>
      </w:r>
    </w:p>
    <w:p w:rsidR="00000000" w:rsidRPr="007F7EFE" w:rsidP="007F7EFE">
      <w:pPr>
        <w:pStyle w:val="SuperHeading"/>
      </w:pPr>
    </w:p>
    <w:p w:rsidR="00000000" w:rsidRPr="007F7EFE" w:rsidP="007F7EFE">
      <w:pPr>
        <w:pStyle w:val="Heading1"/>
      </w:pPr>
      <w:bookmarkStart w:id="1" w:name="O_87795"/>
      <w:bookmarkEnd w:id="1"/>
      <w:r w:rsidRPr="007F7EFE">
        <w:t>Modification History</w:t>
      </w:r>
    </w:p>
    <w:p w:rsidR="00000000" w:rsidRPr="007F7EFE" w:rsidP="007F7EFE">
      <w:pPr>
        <w:pStyle w:val="BodyText"/>
      </w:pPr>
      <w:r w:rsidRPr="007F7EFE">
        <w:t>Not applicable.</w:t>
      </w:r>
    </w:p>
    <w:p w:rsidR="00000000" w:rsidRPr="007F7EFE" w:rsidP="007F7EFE">
      <w:pPr>
        <w:pStyle w:val="AllowPageBreak"/>
      </w:pPr>
    </w:p>
    <w:p w:rsidR="00000000" w:rsidRPr="007F7EFE" w:rsidP="007F7EFE">
      <w:pPr>
        <w:pStyle w:val="Heading1"/>
      </w:pPr>
      <w:bookmarkStart w:id="2" w:name="O_87796"/>
      <w:bookmarkEnd w:id="2"/>
      <w:r w:rsidRPr="007F7EFE">
        <w:t>Unit Descriptor</w:t>
      </w:r>
    </w:p>
    <w:tbl>
      <w:tblPr>
        <w:tblW w:w="9464" w:type="dxa"/>
        <w:tblLayout w:type="fixed"/>
        <w:tblCellMar>
          <w:left w:w="62" w:type="dxa"/>
          <w:right w:w="62" w:type="dxa"/>
        </w:tblCellMar>
        <w:tblLook w:val="0000"/>
      </w:tblPr>
      <w:tblGrid>
        <w:gridCol w:w="2808"/>
        <w:gridCol w:w="6656"/>
      </w:tblGrid>
      <w:tr w:rsidTr="00975906">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Unit</w:t>
            </w:r>
            <w:r w:rsidRPr="007F7EFE">
              <w:rPr>
                <w:rStyle w:val="SpecialBold"/>
              </w:rPr>
              <w:t xml:space="preserve"> descriptor</w:t>
            </w:r>
            <w:r w:rsidRPr="007F7EFE">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r w:rsidRPr="007F7EFE">
              <w:t>This unit covers the skills and knowledge required to maintain, set up and operate a woodturning lathe and holding devices used to produce off-centre work for the production of furniture and building work.</w:t>
            </w: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3" w:name="O_87797"/>
      <w:bookmarkEnd w:id="3"/>
      <w:r w:rsidRPr="007F7EFE">
        <w:t>Application of the Unit</w:t>
      </w:r>
    </w:p>
    <w:tbl>
      <w:tblPr>
        <w:tblW w:w="9464" w:type="dxa"/>
        <w:tblLayout w:type="fixed"/>
        <w:tblCellMar>
          <w:left w:w="62" w:type="dxa"/>
          <w:right w:w="62" w:type="dxa"/>
        </w:tblCellMar>
        <w:tblLook w:val="0000"/>
      </w:tblPr>
      <w:tblGrid>
        <w:gridCol w:w="2808"/>
        <w:gridCol w:w="6656"/>
      </w:tblGrid>
      <w:tr w:rsidTr="00975906">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Application of the unit</w:t>
            </w:r>
            <w:r w:rsidRPr="007F7EFE">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r w:rsidRPr="007F7EFE">
              <w:t>This unit supports the attainment of skills and knowledge required for competent workplace performance in the wide variety of furniture maker operations. The competency applies to a work room and on site env</w:t>
            </w:r>
            <w:r w:rsidRPr="007F7EFE">
              <w:t>ironment and involves application of skills and knowledge at the highly skilled craftsman or artisan level. These skills and knowledge are to be used within the scope of the individual's job and authority.</w:t>
            </w:r>
          </w:p>
          <w:p w:rsidR="00000000" w:rsidRPr="007F7EFE" w:rsidP="007F7EFE">
            <w:pPr>
              <w:pStyle w:val="BodyText"/>
            </w:pPr>
            <w:r w:rsidRPr="007F7EFE">
              <w:t>This unit requires employability skills in plannin</w:t>
            </w:r>
            <w:r w:rsidRPr="007F7EFE">
              <w:t>g and organising, technology use and problem solving in order to correctly set up wood turning lathe to perform specific woodwork operations. Communication skills are used to access and interpret work requirements and self management is applied to ensure o</w:t>
            </w:r>
            <w:r w:rsidRPr="007F7EFE">
              <w:t>ngoing performance of lathe is maintained.</w:t>
            </w: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4" w:name="O_87798"/>
      <w:bookmarkEnd w:id="4"/>
      <w:r w:rsidRPr="007F7EFE">
        <w:t>Licensing/Regulatory Information</w:t>
      </w:r>
    </w:p>
    <w:p w:rsidR="00000000" w:rsidRPr="007F7EFE" w:rsidP="007F7EFE">
      <w:pPr>
        <w:pStyle w:val="BodyText"/>
      </w:pPr>
      <w:r w:rsidRPr="007F7EFE">
        <w:t>Not applicable.</w:t>
      </w:r>
    </w:p>
    <w:p w:rsidR="00000000" w:rsidRPr="007F7EFE" w:rsidP="007F7EFE">
      <w:pPr>
        <w:pStyle w:val="AllowPageBreak"/>
      </w:pPr>
    </w:p>
    <w:p w:rsidR="00000000" w:rsidRPr="007F7EFE" w:rsidP="007F7EFE">
      <w:pPr>
        <w:pStyle w:val="Heading1"/>
      </w:pPr>
      <w:bookmarkStart w:id="5" w:name="O_87799"/>
      <w:bookmarkEnd w:id="5"/>
      <w:r w:rsidRPr="007F7EFE">
        <w:t>Pre-Requisites</w:t>
      </w:r>
    </w:p>
    <w:tbl>
      <w:tblPr>
        <w:tblW w:w="9464" w:type="dxa"/>
        <w:tblLayout w:type="fixed"/>
        <w:tblCellMar>
          <w:left w:w="62" w:type="dxa"/>
          <w:right w:w="62" w:type="dxa"/>
        </w:tblCellMar>
        <w:tblLook w:val="0000"/>
      </w:tblPr>
      <w:tblGrid>
        <w:gridCol w:w="2808"/>
        <w:gridCol w:w="1500"/>
        <w:gridCol w:w="5156"/>
      </w:tblGrid>
      <w:tr w:rsidTr="00975906">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p>
        </w:tc>
      </w:tr>
      <w:tr w:rsidTr="00975906">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p>
        </w:tc>
      </w:tr>
      <w:tr w:rsidTr="00975906">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6" w:name="O_87800"/>
      <w:bookmarkEnd w:id="6"/>
      <w:r w:rsidRPr="007F7EFE">
        <w:t>Employability Skills Information</w:t>
      </w:r>
    </w:p>
    <w:tbl>
      <w:tblPr>
        <w:tblW w:w="9464" w:type="dxa"/>
        <w:tblLayout w:type="fixed"/>
        <w:tblCellMar>
          <w:left w:w="62" w:type="dxa"/>
          <w:right w:w="62" w:type="dxa"/>
        </w:tblCellMar>
        <w:tblLook w:val="0000"/>
      </w:tblPr>
      <w:tblGrid>
        <w:gridCol w:w="2808"/>
        <w:gridCol w:w="6656"/>
      </w:tblGrid>
      <w:tr w:rsidTr="00975906">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r w:rsidRPr="007F7EFE">
              <w:t>This unit contains employability skills.</w:t>
            </w: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7" w:name="O_87801"/>
      <w:bookmarkEnd w:id="7"/>
      <w:r w:rsidRPr="007F7EFE">
        <w:t>Elements and Performance Criteria Pre-Content</w:t>
      </w:r>
    </w:p>
    <w:tbl>
      <w:tblPr>
        <w:tblW w:w="9464" w:type="dxa"/>
        <w:tblLayout w:type="fixed"/>
        <w:tblCellMar>
          <w:left w:w="62" w:type="dxa"/>
          <w:right w:w="62" w:type="dxa"/>
        </w:tblCellMar>
        <w:tblLook w:val="0000"/>
      </w:tblPr>
      <w:tblGrid>
        <w:gridCol w:w="2802"/>
        <w:gridCol w:w="6662"/>
      </w:tblGrid>
      <w:tr w:rsidTr="00975906">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r w:rsidRPr="007F7EFE">
              <w:t>Performance Criteria describe the required performance needed to demonstrate achieveme</w:t>
            </w:r>
            <w:r w:rsidRPr="007F7EFE">
              <w:t>nt of the Element. Where bold italicised text is used, further information is detailed in the required skills and knowledge and/or the Range Statement. Assessment of performance is to be consistent with the Evidence Guide.</w:t>
            </w: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8" w:name="O_87802"/>
      <w:bookmarkEnd w:id="8"/>
      <w:r w:rsidRPr="007F7EFE">
        <w:t>Elements and Performance Criteria</w:t>
      </w:r>
    </w:p>
    <w:tbl>
      <w:tblPr>
        <w:tblW w:w="9464" w:type="dxa"/>
        <w:tblLayout w:type="fixed"/>
        <w:tblCellMar>
          <w:left w:w="62" w:type="dxa"/>
          <w:right w:w="62" w:type="dxa"/>
        </w:tblCellMar>
        <w:tblLook w:val="0000"/>
      </w:tblPr>
      <w:tblGrid>
        <w:gridCol w:w="2802"/>
        <w:gridCol w:w="6662"/>
      </w:tblGrid>
      <w:tr w:rsidTr="00975906">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F7EFE" w:rsidP="007F7EFE">
            <w:pPr>
              <w:pStyle w:val="BodyText"/>
            </w:pPr>
            <w:r w:rsidRPr="007F7EFE">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PERFORMANCE CRITERIA</w:t>
            </w:r>
          </w:p>
        </w:tc>
      </w:tr>
      <w:tr w:rsidTr="00975906">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
              <w:rPr>
                <w:lang w:val="en-NZ"/>
              </w:rPr>
            </w:pPr>
            <w:r w:rsidRPr="007F7EFE">
              <w:t>1.</w:t>
            </w:r>
            <w:r w:rsidRPr="007F7EFE">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2"/>
            </w:pPr>
            <w:r w:rsidRPr="007F7EFE">
              <w:t>1.1.</w:t>
            </w:r>
            <w:r w:rsidRPr="007F7EFE">
              <w:tab/>
              <w:t xml:space="preserve">Applicable </w:t>
            </w:r>
            <w:r w:rsidRPr="007F7EFE">
              <w:rPr>
                <w:rStyle w:val="BoldandItalics"/>
              </w:rPr>
              <w:t>legislative</w:t>
            </w:r>
            <w:r w:rsidRPr="007F7EFE">
              <w:t xml:space="preserve">, </w:t>
            </w:r>
            <w:r w:rsidRPr="007F7EFE">
              <w:rPr>
                <w:rStyle w:val="BoldandItalics"/>
              </w:rPr>
              <w:t>OHS</w:t>
            </w:r>
            <w:r w:rsidRPr="007F7EFE">
              <w:t xml:space="preserve"> and </w:t>
            </w:r>
            <w:r w:rsidRPr="007F7EFE">
              <w:rPr>
                <w:rStyle w:val="BoldandItalics"/>
              </w:rPr>
              <w:t>organisational requirements</w:t>
            </w:r>
            <w:r w:rsidRPr="007F7EFE">
              <w:t xml:space="preserve"> and instructions relevant to </w:t>
            </w:r>
            <w:r w:rsidRPr="007F7EFE">
              <w:rPr>
                <w:rStyle w:val="BoldandItalics"/>
              </w:rPr>
              <w:t>lathe</w:t>
            </w:r>
            <w:r w:rsidRPr="007F7EFE">
              <w:t xml:space="preserve"> operations are verified and complied with</w:t>
            </w:r>
          </w:p>
          <w:p w:rsidR="00000000" w:rsidRPr="007F7EFE" w:rsidP="007F7EFE">
            <w:pPr>
              <w:pStyle w:val="List2"/>
            </w:pPr>
            <w:r w:rsidRPr="007F7EFE">
              <w:t>1.2.</w:t>
            </w:r>
            <w:r w:rsidRPr="007F7EFE">
              <w:tab/>
            </w:r>
            <w:r w:rsidRPr="007F7EFE">
              <w:rPr>
                <w:rStyle w:val="SpecialBold"/>
              </w:rPr>
              <w:t>Work</w:t>
            </w:r>
            <w:r w:rsidRPr="007F7EFE">
              <w:t xml:space="preserve"> </w:t>
            </w:r>
            <w:r w:rsidRPr="007F7EFE">
              <w:rPr>
                <w:rStyle w:val="BoldandItalics"/>
              </w:rPr>
              <w:t>instructions</w:t>
            </w:r>
            <w:r w:rsidRPr="007F7EFE">
              <w:t xml:space="preserve"> are used to determine job requirements including design, quality, materials, equipment and quantity</w:t>
            </w:r>
          </w:p>
          <w:p w:rsidR="00000000" w:rsidRPr="007F7EFE" w:rsidP="007F7EFE">
            <w:pPr>
              <w:pStyle w:val="List2"/>
            </w:pPr>
            <w:r w:rsidRPr="007F7EFE">
              <w:t>1.3.</w:t>
            </w:r>
            <w:r w:rsidRPr="007F7EFE">
              <w:tab/>
              <w:t>Material for turning is selected and inspected for safety</w:t>
            </w:r>
          </w:p>
          <w:p w:rsidR="00000000" w:rsidRPr="007F7EFE" w:rsidP="007F7EFE">
            <w:pPr>
              <w:pStyle w:val="List2"/>
            </w:pPr>
            <w:r w:rsidRPr="007F7EFE">
              <w:t>1.4.</w:t>
            </w:r>
            <w:r w:rsidRPr="007F7EFE">
              <w:tab/>
              <w:t>The wood lathe, holding devices, tools and gauges are identified and checked for safe a</w:t>
            </w:r>
            <w:r w:rsidRPr="007F7EFE">
              <w:t>nd efficient operations</w:t>
            </w:r>
          </w:p>
          <w:p w:rsidR="00000000" w:rsidRPr="007F7EFE" w:rsidP="007F7EFE">
            <w:pPr>
              <w:pStyle w:val="List2"/>
            </w:pPr>
            <w:r w:rsidRPr="007F7EFE">
              <w:t>1.5.</w:t>
            </w:r>
            <w:r w:rsidRPr="007F7EFE">
              <w:tab/>
            </w:r>
            <w:r w:rsidRPr="007F7EFE">
              <w:rPr>
                <w:rStyle w:val="BoldandItalics"/>
              </w:rPr>
              <w:t>Procedures</w:t>
            </w:r>
            <w:r w:rsidRPr="007F7EFE">
              <w:t xml:space="preserve"> are determined for minimising waste</w:t>
            </w:r>
          </w:p>
          <w:p w:rsidR="00000000" w:rsidP="007F7EFE">
            <w:pPr>
              <w:pStyle w:val="List2"/>
              <w:rPr>
                <w:lang w:val="en-NZ"/>
              </w:rPr>
            </w:pPr>
            <w:r w:rsidRPr="007F7EFE">
              <w:t>1.6.</w:t>
            </w:r>
            <w:r w:rsidRPr="007F7EFE">
              <w:tab/>
              <w:t>Procedures are identified for maximising energy efficiency while completing the job</w:t>
            </w:r>
          </w:p>
        </w:tc>
      </w:tr>
      <w:tr w:rsidTr="00975906">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
              <w:rPr>
                <w:lang w:val="en-NZ"/>
              </w:rPr>
            </w:pPr>
            <w:r w:rsidRPr="007F7EFE">
              <w:t>2.</w:t>
            </w:r>
            <w:r w:rsidRPr="007F7EFE">
              <w:tab/>
              <w:t>Set up machines with holding devices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2"/>
            </w:pPr>
            <w:r w:rsidRPr="007F7EFE">
              <w:t>2.1.</w:t>
            </w:r>
            <w:r w:rsidRPr="007F7EFE">
              <w:tab/>
              <w:t>Lathe speed is selected in accordance with jo</w:t>
            </w:r>
            <w:r w:rsidRPr="007F7EFE">
              <w:t>b requirements, safety considerations and manufacturers' recommendations</w:t>
            </w:r>
          </w:p>
          <w:p w:rsidR="00000000" w:rsidRPr="007F7EFE" w:rsidP="007F7EFE">
            <w:pPr>
              <w:pStyle w:val="List2"/>
            </w:pPr>
            <w:r w:rsidRPr="007F7EFE">
              <w:t>2.2.</w:t>
            </w:r>
            <w:r w:rsidRPr="007F7EFE">
              <w:tab/>
            </w:r>
            <w:r w:rsidRPr="007F7EFE">
              <w:rPr>
                <w:rStyle w:val="BoldandItalics"/>
              </w:rPr>
              <w:t>Holding devices</w:t>
            </w:r>
            <w:r w:rsidRPr="007F7EFE">
              <w:t xml:space="preserve"> are mounted in accordance with job requirements and safety considerations</w:t>
            </w:r>
          </w:p>
          <w:p w:rsidR="00000000" w:rsidP="007F7EFE">
            <w:pPr>
              <w:pStyle w:val="List2"/>
              <w:rPr>
                <w:lang w:val="en-NZ"/>
              </w:rPr>
            </w:pPr>
            <w:r w:rsidRPr="007F7EFE">
              <w:t>2.3.</w:t>
            </w:r>
            <w:r w:rsidRPr="007F7EFE">
              <w:tab/>
              <w:t>Necessary gauges and tools are selected for job</w:t>
            </w:r>
          </w:p>
        </w:tc>
      </w:tr>
      <w:tr w:rsidTr="00975906">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
              <w:rPr>
                <w:lang w:val="en-NZ"/>
              </w:rPr>
            </w:pPr>
            <w:r w:rsidRPr="007F7EFE">
              <w:t>3.</w:t>
            </w:r>
            <w:r w:rsidRPr="007F7EFE">
              <w:tab/>
              <w:t>Operate lathe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2"/>
            </w:pPr>
            <w:r w:rsidRPr="007F7EFE">
              <w:t>3.1.</w:t>
            </w:r>
            <w:r w:rsidRPr="007F7EFE">
              <w:tab/>
            </w:r>
            <w:r w:rsidRPr="007F7EFE">
              <w:t>Lathe start up instructions are carried out in accordance with manufacturer instructions</w:t>
            </w:r>
          </w:p>
          <w:p w:rsidR="00000000" w:rsidRPr="007F7EFE" w:rsidP="007F7EFE">
            <w:pPr>
              <w:pStyle w:val="List2"/>
            </w:pPr>
            <w:r w:rsidRPr="007F7EFE">
              <w:t>3.2.</w:t>
            </w:r>
            <w:r w:rsidRPr="007F7EFE">
              <w:tab/>
              <w:t>Material is mounted in lathe in accordance with manufacture instructions, safe handling procedures and standard workplace operating procedures</w:t>
            </w:r>
          </w:p>
          <w:p w:rsidR="00000000" w:rsidRPr="007F7EFE" w:rsidP="007F7EFE">
            <w:pPr>
              <w:pStyle w:val="List2"/>
            </w:pPr>
            <w:r w:rsidRPr="007F7EFE">
              <w:t>3.3.</w:t>
            </w:r>
            <w:r w:rsidRPr="007F7EFE">
              <w:tab/>
              <w:t>Lathe is opera</w:t>
            </w:r>
            <w:r w:rsidRPr="007F7EFE">
              <w:t>ted in accordance with its designed capacity, purpose and to manufacturers' recommendations</w:t>
            </w:r>
          </w:p>
          <w:p w:rsidR="00000000" w:rsidRPr="007F7EFE" w:rsidP="007F7EFE">
            <w:pPr>
              <w:pStyle w:val="List2"/>
            </w:pPr>
            <w:r w:rsidRPr="007F7EFE">
              <w:t>3.4.</w:t>
            </w:r>
            <w:r w:rsidRPr="007F7EFE">
              <w:tab/>
              <w:t>Lathe operation is monitored to ensure produce quality and output</w:t>
            </w:r>
          </w:p>
          <w:p w:rsidR="00000000" w:rsidRPr="007F7EFE" w:rsidP="007F7EFE">
            <w:pPr>
              <w:pStyle w:val="List2"/>
            </w:pPr>
            <w:r w:rsidRPr="007F7EFE">
              <w:t>3.5.</w:t>
            </w:r>
            <w:r w:rsidRPr="007F7EFE">
              <w:tab/>
              <w:t>Waste quantities are checked and minimised</w:t>
            </w:r>
          </w:p>
          <w:p w:rsidR="00000000" w:rsidRPr="007F7EFE" w:rsidP="007F7EFE">
            <w:pPr>
              <w:pStyle w:val="List2"/>
            </w:pPr>
            <w:r w:rsidRPr="007F7EFE">
              <w:t>3.6.</w:t>
            </w:r>
            <w:r w:rsidRPr="007F7EFE">
              <w:tab/>
              <w:t>Items that do not meet quality requireme</w:t>
            </w:r>
            <w:r w:rsidRPr="007F7EFE">
              <w:t>nts are repaired, recycled or discarded according to workplace procedures</w:t>
            </w:r>
          </w:p>
          <w:p w:rsidR="00000000" w:rsidP="007F7EFE">
            <w:pPr>
              <w:pStyle w:val="List2"/>
              <w:rPr>
                <w:lang w:val="en-NZ"/>
              </w:rPr>
            </w:pPr>
            <w:r w:rsidRPr="007F7EFE">
              <w:t>3.7.</w:t>
            </w:r>
            <w:r w:rsidRPr="007F7EFE">
              <w:tab/>
              <w:t>Problems with the required work and/or operation of the machine are identified and reported to the appropriate person</w:t>
            </w:r>
          </w:p>
        </w:tc>
      </w:tr>
      <w:tr w:rsidTr="00975906">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
              <w:rPr>
                <w:lang w:val="en-NZ"/>
              </w:rPr>
            </w:pPr>
            <w:r w:rsidRPr="007F7EFE">
              <w:t>4.</w:t>
            </w:r>
            <w:r w:rsidRPr="007F7EFE">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2"/>
            </w:pPr>
            <w:r w:rsidRPr="007F7EFE">
              <w:t>4.1.</w:t>
            </w:r>
            <w:r w:rsidRPr="007F7EFE">
              <w:tab/>
              <w:t>Material</w:t>
            </w:r>
            <w:r w:rsidRPr="007F7EFE">
              <w:t>s that can be reused are collected and stored</w:t>
            </w:r>
          </w:p>
          <w:p w:rsidR="00000000" w:rsidRPr="007F7EFE" w:rsidP="007F7EFE">
            <w:pPr>
              <w:pStyle w:val="List2"/>
            </w:pPr>
            <w:r w:rsidRPr="007F7EFE">
              <w:t>4.2.</w:t>
            </w:r>
            <w:r w:rsidRPr="007F7EFE">
              <w:tab/>
              <w:t>Waste and scraps are removed following workplace procedures</w:t>
            </w:r>
          </w:p>
          <w:p w:rsidR="00000000" w:rsidRPr="007F7EFE" w:rsidP="007F7EFE">
            <w:pPr>
              <w:pStyle w:val="List2"/>
            </w:pPr>
            <w:r w:rsidRPr="007F7EFE">
              <w:t>4.3.</w:t>
            </w:r>
            <w:r w:rsidRPr="007F7EFE">
              <w:tab/>
              <w:t>Equipment and work area are cleaned and inspected for serviceable condition in accordance with workplace procedures</w:t>
            </w:r>
          </w:p>
          <w:p w:rsidR="00000000" w:rsidRPr="007F7EFE" w:rsidP="007F7EFE">
            <w:pPr>
              <w:pStyle w:val="List2"/>
            </w:pPr>
            <w:r w:rsidRPr="007F7EFE">
              <w:t>4.4.</w:t>
            </w:r>
            <w:r w:rsidRPr="007F7EFE">
              <w:tab/>
              <w:t>Unserviceable equip</w:t>
            </w:r>
            <w:r w:rsidRPr="007F7EFE">
              <w:t>ment is tagged and faults identified in accordance with workplace procedures</w:t>
            </w:r>
          </w:p>
          <w:p w:rsidR="00000000" w:rsidRPr="007F7EFE" w:rsidP="007F7EFE">
            <w:pPr>
              <w:pStyle w:val="List2"/>
            </w:pPr>
            <w:r w:rsidRPr="007F7EFE">
              <w:t>4.5.</w:t>
            </w:r>
            <w:r w:rsidRPr="007F7EFE">
              <w:tab/>
              <w:t>Operator maintenance is completed in accordance with manufacturer specifications and workplace</w:t>
            </w: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9" w:name="O_87803"/>
      <w:bookmarkEnd w:id="9"/>
      <w:r w:rsidRPr="007F7EFE">
        <w:t>Required Skills and Knowledge</w:t>
      </w:r>
    </w:p>
    <w:tbl>
      <w:tblPr>
        <w:tblW w:w="9464" w:type="dxa"/>
        <w:tblLayout w:type="fixed"/>
        <w:tblCellMar>
          <w:left w:w="62" w:type="dxa"/>
          <w:right w:w="62" w:type="dxa"/>
        </w:tblCellMar>
        <w:tblLook w:val="0000"/>
      </w:tblPr>
      <w:tblGrid>
        <w:gridCol w:w="9464"/>
      </w:tblGrid>
      <w:tr w:rsidTr="00975906">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REQUIRED SKILLS AND KNOWLEDGE</w:t>
            </w:r>
          </w:p>
        </w:tc>
      </w:tr>
      <w:tr w:rsidTr="00975906">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t>This describes the essential skills and knowledge and their level, required for this unit.</w:t>
            </w:r>
          </w:p>
        </w:tc>
      </w:tr>
      <w:tr w:rsidTr="00975906">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Required skills</w:t>
            </w:r>
          </w:p>
        </w:tc>
      </w:tr>
      <w:tr w:rsidTr="00975906">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collect, organise and understand information related to work orders, basic plans and safety procedures</w:t>
            </w:r>
          </w:p>
          <w:p w:rsidR="00000000" w:rsidRPr="007F7EFE" w:rsidP="007F7EFE">
            <w:pPr>
              <w:pStyle w:val="ListBullet"/>
            </w:pPr>
            <w:r w:rsidRPr="007F7EFE">
              <w:t>communicate ideas and information to enable confirmation of work requirements and specifications, coordination of work with site supervisor, other workers and customers, and the reporting of work outcomes and problems</w:t>
            </w:r>
          </w:p>
          <w:p w:rsidR="00000000" w:rsidRPr="007F7EFE" w:rsidP="007F7EFE">
            <w:pPr>
              <w:pStyle w:val="ListBullet"/>
            </w:pPr>
            <w:r w:rsidRPr="007F7EFE">
              <w:t>interpret and apply technical and qual</w:t>
            </w:r>
            <w:r w:rsidRPr="007F7EFE">
              <w:t>ity information in the identification, selection and maintenance of wood turning tools</w:t>
            </w:r>
          </w:p>
          <w:p w:rsidR="00000000" w:rsidRPr="007F7EFE" w:rsidP="007F7EFE">
            <w:pPr>
              <w:pStyle w:val="ListBullet"/>
            </w:pPr>
            <w:r w:rsidRPr="007F7EFE">
              <w:t>interpret, apply and elaborate on specifications for wood turning products</w:t>
            </w:r>
          </w:p>
          <w:p w:rsidR="00000000" w:rsidRPr="007F7EFE" w:rsidP="007F7EFE">
            <w:pPr>
              <w:pStyle w:val="ListBullet"/>
            </w:pPr>
            <w:r w:rsidRPr="007F7EFE">
              <w:t>work with others and in a team by recognising dependencies and using cooperative approaches to</w:t>
            </w:r>
            <w:r w:rsidRPr="007F7EFE">
              <w:t xml:space="preserve"> optimise work flow and productivity</w:t>
            </w:r>
          </w:p>
          <w:p w:rsidR="00000000" w:rsidRPr="007F7EFE" w:rsidP="007F7EFE">
            <w:pPr>
              <w:pStyle w:val="ListBullet"/>
            </w:pPr>
            <w:r w:rsidRPr="007F7EFE">
              <w:t>use pre-checking and inspection techniques which relate to hand carving to avoid re-work and wastage</w:t>
            </w:r>
          </w:p>
          <w:p w:rsidR="00000000" w:rsidRPr="007F7EFE" w:rsidP="007F7EFE">
            <w:pPr>
              <w:pStyle w:val="ListBullet"/>
            </w:pPr>
            <w:r w:rsidRPr="007F7EFE">
              <w:t>identify the most appropriate tool, the specifications and the methods for maintaining the high precision needs throug</w:t>
            </w:r>
            <w:r w:rsidRPr="007F7EFE">
              <w:t>hout the wood turning sequence</w:t>
            </w:r>
          </w:p>
          <w:p w:rsidR="00000000" w:rsidRPr="007F7EFE" w:rsidP="007F7EFE">
            <w:pPr>
              <w:pStyle w:val="ListBullet"/>
            </w:pPr>
            <w:r w:rsidRPr="007F7EFE">
              <w:t>recognise and respond to circumstances outside instructions or previously recognised personal competence</w:t>
            </w:r>
          </w:p>
          <w:p w:rsidR="00000000" w:rsidRPr="007F7EFE" w:rsidP="007F7EFE">
            <w:pPr>
              <w:pStyle w:val="ListBullet"/>
            </w:pPr>
            <w:r w:rsidRPr="007F7EFE">
              <w:t>adapt designs to incorporate the impact of wood carving operations on the intended materials</w:t>
            </w:r>
          </w:p>
          <w:p w:rsidR="00000000" w:rsidRPr="007F7EFE" w:rsidP="007F7EFE">
            <w:pPr>
              <w:pStyle w:val="ListBullet"/>
            </w:pPr>
            <w:r w:rsidRPr="007F7EFE">
              <w:t>plan and organise activitie</w:t>
            </w:r>
            <w:r w:rsidRPr="007F7EFE">
              <w:t>s including the preparation and layout of the worksite and the obtaining of equipment and materials to avoid any back tracking, work flow interruptions or wastage</w:t>
            </w:r>
          </w:p>
          <w:p w:rsidR="00000000" w:rsidRPr="007F7EFE" w:rsidP="007F7EFE">
            <w:pPr>
              <w:pStyle w:val="ListBullet"/>
            </w:pPr>
            <w:r w:rsidRPr="007F7EFE">
              <w:t xml:space="preserve">use mathematical ideas and techniques to correctly complete measurements, calculate area and </w:t>
            </w:r>
            <w:r w:rsidRPr="007F7EFE">
              <w:t>estimate other material requirements</w:t>
            </w:r>
          </w:p>
          <w:p w:rsidR="00000000" w:rsidRPr="007F7EFE" w:rsidP="007F7EFE">
            <w:pPr>
              <w:pStyle w:val="ListBullet"/>
            </w:pPr>
            <w:r w:rsidRPr="007F7EFE">
              <w:t>clarify and confirm work instructions</w:t>
            </w:r>
          </w:p>
          <w:p w:rsidR="00000000" w:rsidRPr="007F7EFE" w:rsidP="007F7EFE">
            <w:pPr>
              <w:pStyle w:val="ListBullet"/>
            </w:pPr>
            <w:r w:rsidRPr="007F7EFE">
              <w:t>plan work within given task parameters</w:t>
            </w:r>
          </w:p>
          <w:p w:rsidR="00000000" w:rsidRPr="007F7EFE" w:rsidP="007F7EFE">
            <w:pPr>
              <w:pStyle w:val="ListBullet"/>
            </w:pPr>
            <w:r w:rsidRPr="007F7EFE">
              <w:t>accept responsibility for given tasks</w:t>
            </w:r>
          </w:p>
          <w:p w:rsidR="00000000" w:rsidRPr="007F7EFE" w:rsidP="007F7EFE">
            <w:pPr>
              <w:pStyle w:val="ListBullet"/>
            </w:pPr>
            <w:r w:rsidRPr="007F7EFE">
              <w:t>set, monitor and satisfy personal work goals</w:t>
            </w:r>
          </w:p>
          <w:p w:rsidR="00000000" w:rsidRPr="007F7EFE" w:rsidP="007F7EFE">
            <w:pPr>
              <w:pStyle w:val="ListBullet"/>
            </w:pPr>
            <w:r w:rsidRPr="007F7EFE">
              <w:t>satisfy the competency requirements for the job</w:t>
            </w:r>
          </w:p>
          <w:p w:rsidR="00000000" w:rsidRPr="007F7EFE" w:rsidP="007F7EFE">
            <w:pPr>
              <w:pStyle w:val="ListBullet"/>
            </w:pPr>
            <w:r w:rsidRPr="007F7EFE">
              <w:t>maintain cu</w:t>
            </w:r>
            <w:r w:rsidRPr="007F7EFE">
              <w:t>rrent knowledge of wood turning tools and materials</w:t>
            </w:r>
          </w:p>
          <w:p w:rsidR="00000000" w:rsidRPr="007F7EFE" w:rsidP="007F7EFE">
            <w:pPr>
              <w:pStyle w:val="ListBullet"/>
            </w:pPr>
            <w:r w:rsidRPr="007F7EFE">
              <w:t>maintain current knowledge of equipment installation techniques</w:t>
            </w:r>
          </w:p>
          <w:p w:rsidR="00000000" w:rsidRPr="007F7EFE" w:rsidP="007F7EFE">
            <w:pPr>
              <w:pStyle w:val="ListBullet"/>
            </w:pPr>
            <w:r w:rsidRPr="007F7EFE">
              <w:t>seek learning opportunities</w:t>
            </w:r>
          </w:p>
          <w:p w:rsidR="00000000" w:rsidP="007F7EFE">
            <w:pPr>
              <w:pStyle w:val="ListBullet"/>
              <w:rPr>
                <w:lang w:val="en-NZ"/>
              </w:rPr>
            </w:pPr>
            <w:r w:rsidRPr="007F7EFE">
              <w:t>use the limited workplace technology related to the selection and high precision use of wood turning tools and e</w:t>
            </w:r>
            <w:r w:rsidRPr="007F7EFE">
              <w:t>quipment.</w:t>
            </w:r>
          </w:p>
        </w:tc>
      </w:tr>
      <w:tr w:rsidTr="00975906">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Required knowledge</w:t>
            </w:r>
          </w:p>
        </w:tc>
      </w:tr>
      <w:tr w:rsidTr="00975906">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State or Territory OHS legislation, regulations, standards and codes of practice relevant to wood turning</w:t>
            </w:r>
          </w:p>
          <w:p w:rsidR="00000000" w:rsidRPr="007F7EFE" w:rsidP="007F7EFE">
            <w:pPr>
              <w:pStyle w:val="ListBullet"/>
            </w:pPr>
            <w:r w:rsidRPr="007F7EFE">
              <w:t>terminology covering wood turning operations and materials</w:t>
            </w:r>
          </w:p>
          <w:p w:rsidR="00000000" w:rsidRPr="007F7EFE" w:rsidP="007F7EFE">
            <w:pPr>
              <w:pStyle w:val="ListBullet"/>
            </w:pPr>
            <w:r w:rsidRPr="007F7EFE">
              <w:t>types, characteristics, used and limitations of timber species for wood turning</w:t>
            </w:r>
          </w:p>
          <w:p w:rsidR="00000000" w:rsidRPr="007F7EFE" w:rsidP="007F7EFE">
            <w:pPr>
              <w:pStyle w:val="ListBullet"/>
            </w:pPr>
            <w:r w:rsidRPr="007F7EFE">
              <w:t>techniques for the design and documentation of specifications for wood turned products</w:t>
            </w:r>
          </w:p>
          <w:p w:rsidR="00000000" w:rsidRPr="007F7EFE" w:rsidP="007F7EFE">
            <w:pPr>
              <w:pStyle w:val="ListBullet"/>
            </w:pPr>
            <w:r w:rsidRPr="007F7EFE">
              <w:t>organisational and site standards, requirements, policies and procedures for turning of w</w:t>
            </w:r>
            <w:r w:rsidRPr="007F7EFE">
              <w:t>ood</w:t>
            </w:r>
          </w:p>
          <w:p w:rsidR="00000000" w:rsidRPr="007F7EFE" w:rsidP="007F7EFE">
            <w:pPr>
              <w:pStyle w:val="ListBullet"/>
            </w:pPr>
            <w:r w:rsidRPr="007F7EFE">
              <w:t>types, characteristics, uses, limitations and maintenance requirements of the range of tools used in wood turning</w:t>
            </w:r>
          </w:p>
          <w:p w:rsidR="00000000" w:rsidRPr="007F7EFE" w:rsidP="007F7EFE">
            <w:pPr>
              <w:pStyle w:val="ListBullet"/>
            </w:pPr>
            <w:r w:rsidRPr="007F7EFE">
              <w:t>processes for evaluating the quality of wood turning tools in terms of specifications, safety, maintainability and commercial reputation</w:t>
            </w:r>
          </w:p>
          <w:p w:rsidR="00000000" w:rsidRPr="007F7EFE" w:rsidP="007F7EFE">
            <w:pPr>
              <w:pStyle w:val="ListBullet"/>
            </w:pPr>
            <w:r w:rsidRPr="007F7EFE">
              <w:t>t</w:t>
            </w:r>
            <w:r w:rsidRPr="007F7EFE">
              <w:t>he range of commonly used wood turning techniques</w:t>
            </w:r>
          </w:p>
          <w:p w:rsidR="00000000" w:rsidRPr="007F7EFE" w:rsidP="007F7EFE">
            <w:pPr>
              <w:pStyle w:val="ListBullet"/>
            </w:pPr>
            <w:r w:rsidRPr="007F7EFE">
              <w:t>established communication channels and protocols</w:t>
            </w:r>
          </w:p>
          <w:p w:rsidR="00000000" w:rsidRPr="007F7EFE" w:rsidP="007F7EFE">
            <w:pPr>
              <w:pStyle w:val="ListBullet"/>
            </w:pPr>
            <w:r w:rsidRPr="007F7EFE">
              <w:t>problem identification and resolution</w:t>
            </w:r>
          </w:p>
          <w:p w:rsidR="00000000" w:rsidRPr="007F7EFE" w:rsidP="007F7EFE">
            <w:pPr>
              <w:pStyle w:val="ListBullet"/>
            </w:pPr>
            <w:r w:rsidRPr="007F7EFE">
              <w:t>workplace safety requirements and OHS legislation</w:t>
            </w:r>
          </w:p>
          <w:p w:rsidR="00000000" w:rsidRPr="007F7EFE" w:rsidP="007F7EFE">
            <w:pPr>
              <w:pStyle w:val="ListBullet"/>
            </w:pPr>
            <w:r w:rsidRPr="007F7EFE">
              <w:t>work flow within the workplace.</w:t>
            </w: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10" w:name="O_87804"/>
      <w:bookmarkEnd w:id="10"/>
      <w:r w:rsidRPr="007F7EFE">
        <w:t>Evidence Guide</w:t>
      </w:r>
    </w:p>
    <w:tbl>
      <w:tblPr>
        <w:tblW w:w="9464" w:type="dxa"/>
        <w:tblLayout w:type="fixed"/>
        <w:tblCellMar>
          <w:left w:w="62" w:type="dxa"/>
          <w:right w:w="62" w:type="dxa"/>
        </w:tblCellMar>
        <w:tblLook w:val="0000"/>
      </w:tblPr>
      <w:tblGrid>
        <w:gridCol w:w="2962"/>
        <w:gridCol w:w="6502"/>
      </w:tblGrid>
      <w:tr w:rsidTr="00975906">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EVIDE</w:t>
            </w:r>
            <w:r w:rsidRPr="007F7EFE">
              <w:rPr>
                <w:rStyle w:val="SpecialBold"/>
              </w:rPr>
              <w:t>NCE GUIDE</w:t>
            </w:r>
          </w:p>
        </w:tc>
      </w:tr>
      <w:tr w:rsidTr="00975906">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t>The Evidence Guide provides advice on assessment and must be read in conjunction with the Performance Criteria, Required Skills and Knowledge, the Range Statement and the Assessment Guidelines for the relevant Training Package.</w:t>
            </w:r>
          </w:p>
        </w:tc>
      </w:tr>
      <w:tr w:rsidTr="00975906">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Overview of assessment</w:t>
            </w:r>
            <w:r w:rsidRPr="007F7EFE">
              <w:t xml:space="preserve"> </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p>
        </w:tc>
      </w:tr>
      <w:tr w:rsidTr="00975906">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Critical aspects for assessment and evidence required to demonstrate competency in this unit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 xml:space="preserve">Comply with legislation, regulations, standards, codes of practice and established safe practices and procedures for the use </w:t>
            </w:r>
            <w:r w:rsidRPr="007F7EFE">
              <w:t xml:space="preserve">of hand tools </w:t>
            </w:r>
          </w:p>
          <w:p w:rsidR="00000000" w:rsidRPr="007F7EFE" w:rsidP="007F7EFE">
            <w:pPr>
              <w:pStyle w:val="ListBullet"/>
            </w:pPr>
            <w:r w:rsidRPr="007F7EFE">
              <w:t>Interpret product design and locate and apply relevant information</w:t>
            </w:r>
          </w:p>
          <w:p w:rsidR="00000000" w:rsidRPr="007F7EFE" w:rsidP="007F7EFE">
            <w:pPr>
              <w:pStyle w:val="ListBullet"/>
            </w:pPr>
            <w:r w:rsidRPr="007F7EFE">
              <w:t>Apply safe handling requirements for equipment, products and materials, including use of personal protective equipment</w:t>
            </w:r>
          </w:p>
          <w:p w:rsidR="00000000" w:rsidRPr="007F7EFE" w:rsidP="007F7EFE">
            <w:pPr>
              <w:pStyle w:val="ListBullet"/>
            </w:pPr>
            <w:r w:rsidRPr="007F7EFE">
              <w:t>Follow work instructions, operating procedures and insp</w:t>
            </w:r>
            <w:r w:rsidRPr="007F7EFE">
              <w:t>ection practices to:</w:t>
            </w:r>
          </w:p>
          <w:p w:rsidR="00000000" w:rsidRPr="007F7EFE" w:rsidP="007F7EFE">
            <w:pPr>
              <w:pStyle w:val="ListBullet2"/>
            </w:pPr>
            <w:r w:rsidRPr="007F7EFE">
              <w:t>prevent damage to goods, equipment and products</w:t>
            </w:r>
          </w:p>
          <w:p w:rsidR="00000000" w:rsidRPr="007F7EFE" w:rsidP="007F7EFE">
            <w:pPr>
              <w:pStyle w:val="ListBullet2"/>
            </w:pPr>
            <w:r w:rsidRPr="007F7EFE">
              <w:t>maintain required production output and product quality</w:t>
            </w:r>
          </w:p>
          <w:p w:rsidR="00000000" w:rsidRPr="007F7EFE" w:rsidP="007F7EFE">
            <w:pPr>
              <w:pStyle w:val="ListBullet2"/>
            </w:pPr>
            <w:r w:rsidRPr="007F7EFE">
              <w:t>minimise the risk of injury to self and others</w:t>
            </w:r>
          </w:p>
          <w:p w:rsidR="00000000" w:rsidRPr="007F7EFE" w:rsidP="007F7EFE">
            <w:pPr>
              <w:pStyle w:val="ListBullet"/>
            </w:pPr>
            <w:r w:rsidRPr="007F7EFE">
              <w:t>Identify, set up and maintain holding devices, safe speed selection and balance lim</w:t>
            </w:r>
            <w:r w:rsidRPr="007F7EFE">
              <w:t>itations to complete the following:</w:t>
            </w:r>
          </w:p>
          <w:p w:rsidR="00000000" w:rsidRPr="007F7EFE" w:rsidP="007F7EFE">
            <w:pPr>
              <w:pStyle w:val="ListBullet2"/>
            </w:pPr>
            <w:r w:rsidRPr="007F7EFE">
              <w:t>freehand turn articles between centres that have multiple axis</w:t>
            </w:r>
          </w:p>
          <w:p w:rsidR="00000000" w:rsidRPr="007F7EFE" w:rsidP="007F7EFE">
            <w:pPr>
              <w:pStyle w:val="ListBullet2"/>
            </w:pPr>
            <w:r w:rsidRPr="007F7EFE">
              <w:t>complete a minimum of eight hand turned articles to detail between centres</w:t>
            </w:r>
          </w:p>
          <w:p w:rsidR="00000000" w:rsidRPr="007F7EFE" w:rsidP="007F7EFE">
            <w:pPr>
              <w:pStyle w:val="ListBullet2"/>
            </w:pPr>
            <w:r w:rsidRPr="007F7EFE">
              <w:t>manufacture templates and gauges</w:t>
            </w:r>
          </w:p>
          <w:p w:rsidR="00000000" w:rsidRPr="007F7EFE" w:rsidP="007F7EFE">
            <w:pPr>
              <w:pStyle w:val="ListBullet2"/>
            </w:pPr>
            <w:r w:rsidRPr="007F7EFE">
              <w:t>scroll cut material prior to turning</w:t>
            </w:r>
          </w:p>
          <w:p w:rsidR="00000000" w:rsidRPr="007F7EFE" w:rsidP="007F7EFE">
            <w:pPr>
              <w:pStyle w:val="ListBullet2"/>
            </w:pPr>
            <w:r w:rsidRPr="007F7EFE">
              <w:t xml:space="preserve">complete a </w:t>
            </w:r>
            <w:r w:rsidRPr="007F7EFE">
              <w:t>minimum of four hand turned articles to detail with grain at 90( to the axis of the lathe</w:t>
            </w:r>
          </w:p>
          <w:p w:rsidR="00000000" w:rsidRPr="007F7EFE" w:rsidP="007F7EFE">
            <w:pPr>
              <w:pStyle w:val="ListBullet"/>
            </w:pPr>
            <w:r w:rsidRPr="007F7EFE">
              <w:t>Work effectively with others</w:t>
            </w:r>
          </w:p>
          <w:p w:rsidR="00000000" w:rsidP="007F7EFE">
            <w:pPr>
              <w:pStyle w:val="ListBullet"/>
              <w:rPr>
                <w:lang w:val="en-NZ"/>
              </w:rPr>
            </w:pPr>
            <w:r w:rsidRPr="007F7EFE">
              <w:t>Modify activities to cater for variations</w:t>
            </w:r>
          </w:p>
        </w:tc>
      </w:tr>
      <w:tr w:rsidTr="00975906">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Context of</w:t>
            </w:r>
            <w:r w:rsidRPr="007F7EFE">
              <w:t xml:space="preserve">, </w:t>
            </w:r>
            <w:r w:rsidRPr="007F7EFE">
              <w:rPr>
                <w:rStyle w:val="SpecialBold"/>
              </w:rPr>
              <w:t>and specific resources for assessment</w:t>
            </w:r>
            <w:r w:rsidRPr="007F7EFE">
              <w:t xml:space="preserve"> </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The application of competency is to be assessed in the workplace or simulated workplace</w:t>
            </w:r>
          </w:p>
          <w:p w:rsidR="00000000" w:rsidRPr="007F7EFE" w:rsidP="007F7EFE">
            <w:pPr>
              <w:pStyle w:val="ListBullet"/>
            </w:pPr>
            <w:r w:rsidRPr="007F7EFE">
              <w:t>Assessment is to occur under standard and authorised work practices, safety requirements and environmental constraints</w:t>
            </w:r>
          </w:p>
          <w:p w:rsidR="00000000" w:rsidRPr="007F7EFE" w:rsidP="007F7EFE">
            <w:pPr>
              <w:pStyle w:val="ListBullet"/>
            </w:pPr>
            <w:r w:rsidRPr="007F7EFE">
              <w:t>Assessment of essential underpinning knowledge, o</w:t>
            </w:r>
            <w:r w:rsidRPr="007F7EFE">
              <w:t>ther than confirmatory questions, will usually be conducted in an off-site context</w:t>
            </w:r>
          </w:p>
          <w:p w:rsidR="00000000" w:rsidRPr="007F7EFE" w:rsidP="007F7EFE">
            <w:pPr>
              <w:pStyle w:val="ListBullet"/>
            </w:pPr>
            <w:r w:rsidRPr="007F7EFE">
              <w:t>Assessment is to comply with relevant regulatory or Australian Standards requirements</w:t>
            </w:r>
          </w:p>
          <w:p w:rsidR="00000000" w:rsidRPr="007F7EFE" w:rsidP="007F7EFE">
            <w:pPr>
              <w:pStyle w:val="ListBullet"/>
            </w:pPr>
            <w:r w:rsidRPr="007F7EFE">
              <w:t>The following resources should be made available:</w:t>
            </w:r>
          </w:p>
          <w:p w:rsidR="00000000" w:rsidRPr="007F7EFE" w:rsidP="007F7EFE">
            <w:pPr>
              <w:pStyle w:val="ListBullet2"/>
            </w:pPr>
            <w:r w:rsidRPr="007F7EFE">
              <w:t>workplace location or simulated work</w:t>
            </w:r>
            <w:r w:rsidRPr="007F7EFE">
              <w:t>place</w:t>
            </w:r>
          </w:p>
          <w:p w:rsidR="00000000" w:rsidRPr="007F7EFE" w:rsidP="007F7EFE">
            <w:pPr>
              <w:pStyle w:val="ListBullet2"/>
            </w:pPr>
            <w:r w:rsidRPr="007F7EFE">
              <w:t>eight significant wood turning requirements including design brief or specification</w:t>
            </w:r>
          </w:p>
          <w:p w:rsidR="00000000" w:rsidRPr="007F7EFE" w:rsidP="007F7EFE">
            <w:pPr>
              <w:pStyle w:val="ListBullet2"/>
            </w:pPr>
            <w:r w:rsidRPr="007F7EFE">
              <w:t>a range of optional timbers</w:t>
            </w:r>
          </w:p>
          <w:p w:rsidR="00000000" w:rsidRPr="007F7EFE" w:rsidP="007F7EFE">
            <w:pPr>
              <w:pStyle w:val="ListBullet2"/>
            </w:pPr>
            <w:r w:rsidRPr="007F7EFE">
              <w:t>range of quality wood turning tools</w:t>
            </w:r>
          </w:p>
          <w:p w:rsidR="00000000" w:rsidP="007F7EFE">
            <w:pPr>
              <w:pStyle w:val="ListBullet2"/>
              <w:rPr>
                <w:lang w:val="en-NZ"/>
              </w:rPr>
            </w:pPr>
            <w:r w:rsidRPr="007F7EFE">
              <w:t>materials for the preparation of the product for finishing</w:t>
            </w:r>
          </w:p>
        </w:tc>
      </w:tr>
      <w:tr w:rsidTr="00975906">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Method of assessment</w:t>
            </w:r>
            <w:r w:rsidRPr="007F7EFE">
              <w:t xml:space="preserve"> </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Assessment must satisfy the endorsed assessment guidelines of the Furnishing Industry Training Package</w:t>
            </w:r>
          </w:p>
          <w:p w:rsidR="00000000" w:rsidRPr="007F7EFE" w:rsidP="007F7EFE">
            <w:pPr>
              <w:pStyle w:val="ListBullet"/>
            </w:pPr>
            <w:r w:rsidRPr="007F7EFE">
              <w:t>Assessment methods must confirm consistency and accuracy of performance (over time and in a range of workplace relevant contexts) together with applicati</w:t>
            </w:r>
            <w:r w:rsidRPr="007F7EFE">
              <w:t>on of underpinning knowledge</w:t>
            </w:r>
          </w:p>
          <w:p w:rsidR="00000000" w:rsidRPr="007F7EFE" w:rsidP="007F7EFE">
            <w:pPr>
              <w:pStyle w:val="ListBullet"/>
            </w:pPr>
            <w:r w:rsidRPr="007F7EFE">
              <w:t>Assessment methods must be by direct observation of tasks and include questioning on underpinning knowledge to ensure its correct interpretation and application</w:t>
            </w:r>
          </w:p>
          <w:p w:rsidR="00000000" w:rsidRPr="007F7EFE" w:rsidP="007F7EFE">
            <w:pPr>
              <w:pStyle w:val="ListBullet"/>
            </w:pPr>
            <w:r w:rsidRPr="007F7EFE">
              <w:t>Assessment may be applied under project related conditions (real o</w:t>
            </w:r>
            <w:r w:rsidRPr="007F7EFE">
              <w:t>r simulated) and require evidence of process</w:t>
            </w:r>
          </w:p>
          <w:p w:rsidR="00000000" w:rsidRPr="007F7EFE" w:rsidP="007F7EFE">
            <w:pPr>
              <w:pStyle w:val="ListBullet"/>
            </w:pPr>
            <w:r w:rsidRPr="007F7EFE">
              <w:t>Assessment must confirm a reasonable inference that competency is able not only to be satisfied under the particular circumstance, but is able to be transferred to other circumstances</w:t>
            </w:r>
          </w:p>
          <w:p w:rsidR="00000000" w:rsidP="007F7EFE">
            <w:pPr>
              <w:pStyle w:val="ListBullet"/>
              <w:rPr>
                <w:lang w:val="en-NZ"/>
              </w:rPr>
            </w:pPr>
            <w:r w:rsidRPr="007F7EFE">
              <w:t>Assessment may be in conjun</w:t>
            </w:r>
            <w:r w:rsidRPr="007F7EFE">
              <w:t>ction with assessment of other related units of competency</w:t>
            </w:r>
          </w:p>
        </w:tc>
      </w:tr>
      <w:tr w:rsidTr="00975906">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Guidance information for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11" w:name="O_87805"/>
      <w:bookmarkEnd w:id="11"/>
      <w:r w:rsidRPr="007F7EFE">
        <w:t>Range Statement</w:t>
      </w:r>
    </w:p>
    <w:tbl>
      <w:tblPr>
        <w:tblW w:w="9464" w:type="dxa"/>
        <w:tblLayout w:type="fixed"/>
        <w:tblCellMar>
          <w:left w:w="62" w:type="dxa"/>
          <w:right w:w="62" w:type="dxa"/>
        </w:tblCellMar>
        <w:tblLook w:val="0000"/>
      </w:tblPr>
      <w:tblGrid>
        <w:gridCol w:w="2963"/>
        <w:gridCol w:w="6501"/>
      </w:tblGrid>
      <w:tr w:rsidTr="00975906">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RANGE STATEMENT</w:t>
            </w:r>
          </w:p>
        </w:tc>
      </w:tr>
      <w:tr w:rsidTr="00975906">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t>The Range Statement relates to the unit of competency as a whole. It allows for different work environments and situations that may affect performance. Bold italicised wording in the Performance Criteria is detailed below. Add any essential operating condi</w:t>
            </w:r>
            <w:r w:rsidRPr="007F7EFE">
              <w:t>tions that may be present with training and assessment depending on the work situation, needs of the candidate, accessibility of the item, and local industry and regional contexts.</w:t>
            </w:r>
          </w:p>
        </w:tc>
      </w:tr>
      <w:tr w:rsidTr="00975906">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Legislative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are to be in accordance with applicable legislation from all levels of government that affect organisational operation</w:t>
            </w:r>
          </w:p>
          <w:p w:rsidR="00000000" w:rsidP="007F7EFE">
            <w:pPr>
              <w:pStyle w:val="ListBullet"/>
              <w:rPr>
                <w:lang w:val="en-NZ"/>
              </w:rPr>
            </w:pPr>
            <w:r w:rsidRPr="007F7EFE">
              <w:t>requirements may include but not be limited to award and enterprise agreements, industrial relations, Australian Standards, confidentiali</w:t>
            </w:r>
            <w:r w:rsidRPr="007F7EFE">
              <w:t>ty and privacy, OHS, the environment, equal opportunity, anti-discrimination, relevant industry codes of practice, duty of care and heritage</w:t>
            </w:r>
          </w:p>
        </w:tc>
      </w:tr>
      <w:tr w:rsidTr="00975906">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OHS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are to be in accordance with Commonwealth, State or Territory legislation and regulations, organi</w:t>
            </w:r>
            <w:r w:rsidRPr="007F7EFE">
              <w:t>sational safety policies and procedures</w:t>
            </w:r>
          </w:p>
          <w:p w:rsidR="00000000" w:rsidP="007F7EFE">
            <w:pPr>
              <w:pStyle w:val="ListBullet"/>
              <w:rPr>
                <w:lang w:val="en-NZ"/>
              </w:rPr>
            </w:pPr>
            <w:r w:rsidRPr="007F7EFE">
              <w:t>requirements may include but not be limited to the use of personal protective equipment and clothing, fire fighting equipment, first aid equipment, hazard and risk control and elimination, control of hazardous materi</w:t>
            </w:r>
            <w:r w:rsidRPr="007F7EFE">
              <w:t>als and substances, manual handling, including lifting and carrying</w:t>
            </w:r>
          </w:p>
        </w:tc>
      </w:tr>
      <w:tr w:rsidTr="00975906">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Organisational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Bullet"/>
              <w:rPr>
                <w:lang w:val="en-NZ"/>
              </w:rPr>
            </w:pPr>
            <w:r w:rsidRPr="007F7EFE">
              <w:t>may include but not be limited to legal, organisational and site guidelines, policies and procedures relating to own role and responsibility, quality assurance</w:t>
            </w:r>
            <w:r w:rsidRPr="007F7EFE">
              <w:t>, procedural manuals, quality and continuous improvement processes and standards, OHS, emergency and evacuation, ethical standards, recording and reporting, access and equity principles and practices, equipment use, maintenance and storage, environmental m</w:t>
            </w:r>
            <w:r w:rsidRPr="007F7EFE">
              <w:t>anagement (waste disposal, recycling and re-use guidelines)</w:t>
            </w:r>
          </w:p>
        </w:tc>
      </w:tr>
      <w:tr w:rsidTr="00975906">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Lathes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Bullet"/>
              <w:rPr>
                <w:lang w:val="en-NZ"/>
              </w:rPr>
            </w:pPr>
            <w:r w:rsidRPr="007F7EFE">
              <w:t>are to be manually operated using hand held tools</w:t>
            </w:r>
          </w:p>
        </w:tc>
      </w:tr>
      <w:tr w:rsidTr="00975906">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Instructions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Bullet"/>
              <w:rPr>
                <w:lang w:val="en-NZ"/>
              </w:rPr>
            </w:pPr>
            <w:r w:rsidRPr="007F7EFE">
              <w:t xml:space="preserve">may include but not be limited to workplace procedures relating to the use and operation of tools and equipment, production </w:t>
            </w:r>
            <w:r w:rsidRPr="007F7EFE">
              <w:t>planning figures, workplace instructions including job sheets, plans, specifications, drawings and designs, workplace procedures relating to reporting and communications, and manufacturer instructions for the use of equipment and materials</w:t>
            </w:r>
          </w:p>
        </w:tc>
      </w:tr>
      <w:tr w:rsidTr="00975906">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Procedures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ListBullet"/>
              <w:rPr>
                <w:lang w:val="en-NZ"/>
              </w:rPr>
            </w:pPr>
            <w:r w:rsidRPr="007F7EFE">
              <w:t xml:space="preserve">may </w:t>
            </w:r>
            <w:r w:rsidRPr="007F7EFE">
              <w:t>include but not be limited to drawing articles from plans or samples, manufacturing pencil and scratch gauges, freehand grinding of tools and the set up and operation of the lathe to produce turned components</w:t>
            </w:r>
          </w:p>
        </w:tc>
      </w:tr>
      <w:tr w:rsidTr="00975906">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Holding devices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ListBullet"/>
            </w:pPr>
            <w:r w:rsidRPr="007F7EFE">
              <w:t xml:space="preserve">are to be specific to the job </w:t>
            </w:r>
            <w:r w:rsidRPr="007F7EFE">
              <w:t>and are to include faceplates, scroll checks and function checks</w:t>
            </w:r>
          </w:p>
        </w:tc>
      </w:tr>
    </w:tbl>
    <w:p w:rsidR="00975906" w:rsidP="007F7EFE">
      <w:pPr>
        <w:pStyle w:val="BodyText"/>
      </w:pPr>
    </w:p>
    <w:p w:rsidR="00975906" w:rsidP="007F7EFE">
      <w:pPr>
        <w:pStyle w:val="BodyText"/>
      </w:pPr>
    </w:p>
    <w:p w:rsidR="00000000" w:rsidRPr="007F7EFE" w:rsidP="007F7EFE">
      <w:pPr>
        <w:pStyle w:val="Heading1"/>
      </w:pPr>
      <w:bookmarkStart w:id="12" w:name="O_87806"/>
      <w:bookmarkEnd w:id="12"/>
      <w:r w:rsidRPr="007F7EFE">
        <w:t>Unit Sector(s)</w:t>
      </w:r>
    </w:p>
    <w:tbl>
      <w:tblPr>
        <w:tblW w:w="9464" w:type="dxa"/>
        <w:tblLayout w:type="fixed"/>
        <w:tblCellMar>
          <w:left w:w="62" w:type="dxa"/>
          <w:right w:w="62" w:type="dxa"/>
        </w:tblCellMar>
        <w:tblLook w:val="0000"/>
      </w:tblPr>
      <w:tblGrid>
        <w:gridCol w:w="2808"/>
        <w:gridCol w:w="6656"/>
      </w:tblGrid>
      <w:tr w:rsidTr="00975906">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Unit sector</w:t>
            </w:r>
            <w:r w:rsidRPr="007F7EFE">
              <w:t xml:space="preserve"> </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r w:rsidRPr="007F7EFE">
              <w:t>Furniture design and technology.</w:t>
            </w: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13" w:name="O_157862"/>
      <w:bookmarkEnd w:id="13"/>
      <w:r w:rsidRPr="007F7EFE">
        <w:t>Competency field</w:t>
      </w:r>
    </w:p>
    <w:tbl>
      <w:tblPr>
        <w:tblW w:w="9464" w:type="dxa"/>
        <w:tblLayout w:type="fixed"/>
        <w:tblCellMar>
          <w:left w:w="62" w:type="dxa"/>
          <w:right w:w="62" w:type="dxa"/>
        </w:tblCellMar>
        <w:tblLook w:val="0000"/>
      </w:tblPr>
      <w:tblGrid>
        <w:gridCol w:w="2808"/>
        <w:gridCol w:w="6656"/>
      </w:tblGrid>
      <w:tr w:rsidTr="00975906">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p>
        </w:tc>
      </w:tr>
    </w:tbl>
    <w:p w:rsidR="00000000" w:rsidRPr="007F7EFE" w:rsidP="007F7EFE">
      <w:pPr>
        <w:pStyle w:val="BodyText"/>
      </w:pPr>
    </w:p>
    <w:p w:rsidR="00000000" w:rsidRPr="007F7EFE" w:rsidP="007F7EFE">
      <w:pPr>
        <w:pStyle w:val="AllowPageBreak"/>
      </w:pPr>
    </w:p>
    <w:p w:rsidR="00000000" w:rsidRPr="007F7EFE" w:rsidP="007F7EFE">
      <w:pPr>
        <w:pStyle w:val="Heading1"/>
      </w:pPr>
      <w:bookmarkStart w:id="14" w:name="O_157861"/>
      <w:bookmarkEnd w:id="14"/>
      <w:r w:rsidRPr="007F7EFE">
        <w:t>Co-requisite units</w:t>
      </w:r>
    </w:p>
    <w:tbl>
      <w:tblPr>
        <w:tblW w:w="9464" w:type="dxa"/>
        <w:tblLayout w:type="fixed"/>
        <w:tblCellMar>
          <w:left w:w="62" w:type="dxa"/>
          <w:right w:w="62" w:type="dxa"/>
        </w:tblCellMar>
        <w:tblLook w:val="0000"/>
      </w:tblPr>
      <w:tblGrid>
        <w:gridCol w:w="2808"/>
        <w:gridCol w:w="1500"/>
        <w:gridCol w:w="5156"/>
      </w:tblGrid>
      <w:tr w:rsidTr="00975906">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r w:rsidRPr="007F7EFE">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p>
        </w:tc>
      </w:tr>
      <w:tr w:rsidTr="00975906">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7EFE">
            <w:pPr>
              <w:pStyle w:val="BodyText"/>
              <w:rPr>
                <w:lang w:val="en-NZ"/>
              </w:rPr>
            </w:pPr>
          </w:p>
        </w:tc>
      </w:tr>
      <w:tr w:rsidTr="00975906">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7EFE" w:rsidP="007F7EFE">
            <w:pPr>
              <w:pStyle w:val="BodyText"/>
            </w:pPr>
          </w:p>
        </w:tc>
      </w:tr>
    </w:tbl>
    <w:p w:rsidR="00000000" w:rsidRPr="007F7EFE" w:rsidP="007F7EFE">
      <w:pPr>
        <w:pStyle w:val="BodyText"/>
      </w:pPr>
    </w:p>
    <w:p w:rsidR="00000000" w:rsidRPr="007F7EFE" w:rsidP="007F7EFE"/>
    <w:sectPr w:rsidSect="007F7E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5906" w:rsidP="009759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06" w:rsidP="007F7E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5906" w:rsidP="007F7E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5906" w:rsidP="007F7E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FE" w:rsidRPr="00975906" w:rsidP="009759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06" w:rsidRPr="002D2AF8" w:rsidP="007F7EFE">
    <w:pPr>
      <w:pStyle w:val="Header"/>
      <w:framePr w:wrap="around"/>
    </w:pPr>
    <w:r>
      <w:fldChar w:fldCharType="begin"/>
    </w:r>
    <w:r>
      <w:instrText xml:space="preserve"> TITLE   \* MERGEFORMAT </w:instrText>
    </w:r>
    <w:r>
      <w:fldChar w:fldCharType="separate"/>
    </w:r>
    <w:r>
      <w:t>LMFFDT4017A Set up and operate a wood turning lathe to produce off-centre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75906" w:rsidP="007F7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FE8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9622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2AB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7EFE"/>
    <w:pPr>
      <w:spacing w:before="360" w:after="60"/>
      <w:outlineLvl w:val="0"/>
    </w:pPr>
    <w:rPr>
      <w:sz w:val="32"/>
    </w:rPr>
  </w:style>
  <w:style w:type="paragraph" w:styleId="Heading2">
    <w:name w:val="heading 2"/>
    <w:basedOn w:val="HeadingBase"/>
    <w:next w:val="BodyText"/>
    <w:link w:val="Heading2Char"/>
    <w:qFormat/>
    <w:rsid w:val="007F7EFE"/>
    <w:pPr>
      <w:keepLines/>
      <w:spacing w:before="240" w:after="120"/>
      <w:outlineLvl w:val="1"/>
    </w:pPr>
    <w:rPr>
      <w:sz w:val="28"/>
      <w:szCs w:val="40"/>
    </w:rPr>
  </w:style>
  <w:style w:type="paragraph" w:styleId="Heading3">
    <w:name w:val="heading 3"/>
    <w:basedOn w:val="HeadingBase"/>
    <w:next w:val="BodyText"/>
    <w:link w:val="Heading3Char"/>
    <w:qFormat/>
    <w:rsid w:val="007F7EFE"/>
    <w:pPr>
      <w:spacing w:before="180" w:after="120"/>
      <w:outlineLvl w:val="2"/>
    </w:pPr>
    <w:rPr>
      <w:spacing w:val="-10"/>
      <w:kern w:val="32"/>
    </w:rPr>
  </w:style>
  <w:style w:type="paragraph" w:styleId="Heading4">
    <w:name w:val="heading 4"/>
    <w:basedOn w:val="HeadingBase"/>
    <w:next w:val="BodyText"/>
    <w:link w:val="Heading4Char"/>
    <w:qFormat/>
    <w:rsid w:val="007F7EFE"/>
    <w:pPr>
      <w:spacing w:before="160" w:after="120"/>
      <w:outlineLvl w:val="3"/>
    </w:pPr>
    <w:rPr>
      <w:sz w:val="22"/>
    </w:rPr>
  </w:style>
  <w:style w:type="paragraph" w:styleId="Heading5">
    <w:name w:val="heading 5"/>
    <w:basedOn w:val="HeadingBase"/>
    <w:next w:val="Normal"/>
    <w:link w:val="Heading5Char"/>
    <w:qFormat/>
    <w:rsid w:val="007F7EFE"/>
    <w:pPr>
      <w:spacing w:before="80"/>
      <w:outlineLvl w:val="4"/>
    </w:pPr>
    <w:rPr>
      <w:color w:val="918585"/>
      <w:sz w:val="20"/>
    </w:rPr>
  </w:style>
  <w:style w:type="paragraph" w:styleId="Heading6">
    <w:name w:val="heading 6"/>
    <w:basedOn w:val="HeadingBase"/>
    <w:next w:val="Normal"/>
    <w:link w:val="Heading6Char"/>
    <w:qFormat/>
    <w:rsid w:val="007F7EFE"/>
    <w:pPr>
      <w:spacing w:before="60"/>
      <w:outlineLvl w:val="5"/>
    </w:pPr>
    <w:rPr>
      <w:color w:val="918585"/>
      <w:sz w:val="20"/>
    </w:rPr>
  </w:style>
  <w:style w:type="paragraph" w:styleId="Heading7">
    <w:name w:val="heading 7"/>
    <w:basedOn w:val="Normal"/>
    <w:next w:val="Normal"/>
    <w:link w:val="Heading7Char"/>
    <w:qFormat/>
    <w:rsid w:val="007F7EFE"/>
    <w:pPr>
      <w:ind w:left="720"/>
      <w:outlineLvl w:val="6"/>
    </w:pPr>
    <w:rPr>
      <w:i/>
    </w:rPr>
  </w:style>
  <w:style w:type="paragraph" w:styleId="Heading8">
    <w:name w:val="heading 8"/>
    <w:basedOn w:val="Normal"/>
    <w:next w:val="Normal"/>
    <w:link w:val="Heading8Char"/>
    <w:qFormat/>
    <w:rsid w:val="007F7EFE"/>
    <w:pPr>
      <w:ind w:left="720"/>
      <w:outlineLvl w:val="7"/>
    </w:pPr>
    <w:rPr>
      <w:i/>
    </w:rPr>
  </w:style>
  <w:style w:type="paragraph" w:styleId="Heading9">
    <w:name w:val="heading 9"/>
    <w:basedOn w:val="Normal"/>
    <w:next w:val="Normal"/>
    <w:link w:val="Heading9Char"/>
    <w:qFormat/>
    <w:rsid w:val="007F7EFE"/>
    <w:pPr>
      <w:ind w:left="720"/>
      <w:outlineLvl w:val="8"/>
    </w:pPr>
    <w:rPr>
      <w:i/>
    </w:rPr>
  </w:style>
  <w:style w:type="character" w:default="1" w:styleId="DefaultParagraphFont">
    <w:name w:val="Default Paragraph Font"/>
    <w:uiPriority w:val="1"/>
    <w:unhideWhenUsed/>
    <w:rsid w:val="007F7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EFE"/>
  </w:style>
  <w:style w:type="character" w:customStyle="1" w:styleId="Heading1Char">
    <w:name w:val="Heading 1 Char"/>
    <w:basedOn w:val="DefaultParagraphFont"/>
    <w:link w:val="Heading1"/>
    <w:rsid w:val="007F7EFE"/>
    <w:rPr>
      <w:rFonts w:ascii="Times New Roman" w:eastAsia="Times New Roman" w:hAnsi="Times New Roman" w:cs="Times New Roman"/>
      <w:b/>
      <w:sz w:val="32"/>
      <w:szCs w:val="20"/>
      <w:lang w:eastAsia="en-US"/>
    </w:rPr>
  </w:style>
  <w:style w:type="paragraph" w:styleId="BodyText">
    <w:name w:val="Body Text"/>
    <w:basedOn w:val="Normal"/>
    <w:link w:val="BodyTextChar"/>
    <w:rsid w:val="007F7E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7EFE"/>
    <w:rPr>
      <w:rFonts w:ascii="Times New Roman" w:eastAsia="Times New Roman" w:hAnsi="Times New Roman" w:cs="Times New Roman"/>
      <w:sz w:val="24"/>
      <w:lang w:eastAsia="en-US"/>
    </w:rPr>
  </w:style>
  <w:style w:type="paragraph" w:styleId="Footer">
    <w:name w:val="footer"/>
    <w:basedOn w:val="Normal"/>
    <w:link w:val="FooterChar"/>
    <w:rsid w:val="007F7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EFE"/>
    <w:rPr>
      <w:rFonts w:ascii="Times New Roman" w:eastAsia="Times New Roman" w:hAnsi="Times New Roman" w:cs="Times New Roman"/>
      <w:sz w:val="16"/>
      <w:lang w:eastAsia="en-US"/>
    </w:rPr>
  </w:style>
  <w:style w:type="paragraph" w:styleId="List">
    <w:name w:val="List"/>
    <w:basedOn w:val="BodyText"/>
    <w:next w:val="BodyText"/>
    <w:rsid w:val="007F7EFE"/>
    <w:pPr>
      <w:tabs>
        <w:tab w:val="left" w:pos="340"/>
      </w:tabs>
      <w:spacing w:before="60" w:after="60"/>
      <w:ind w:left="340" w:hanging="340"/>
    </w:pPr>
  </w:style>
  <w:style w:type="paragraph" w:styleId="ListBullet">
    <w:name w:val="List Bullet"/>
    <w:basedOn w:val="List"/>
    <w:rsid w:val="007F7EFE"/>
    <w:pPr>
      <w:numPr>
        <w:numId w:val="13"/>
      </w:numPr>
      <w:tabs>
        <w:tab w:val="clear" w:pos="340"/>
      </w:tabs>
      <w:spacing w:before="40" w:after="40"/>
    </w:pPr>
  </w:style>
  <w:style w:type="character" w:customStyle="1" w:styleId="SpecialBold">
    <w:name w:val="Special Bold"/>
    <w:basedOn w:val="DefaultParagraphFont"/>
    <w:rsid w:val="007F7EFE"/>
    <w:rPr>
      <w:b/>
      <w:spacing w:val="0"/>
    </w:rPr>
  </w:style>
  <w:style w:type="paragraph" w:styleId="ListBullet2">
    <w:name w:val="List Bullet 2"/>
    <w:basedOn w:val="List2"/>
    <w:rsid w:val="007F7EFE"/>
    <w:pPr>
      <w:numPr>
        <w:numId w:val="14"/>
      </w:numPr>
      <w:tabs>
        <w:tab w:val="clear" w:pos="680"/>
      </w:tabs>
    </w:pPr>
  </w:style>
  <w:style w:type="paragraph" w:customStyle="1" w:styleId="SuperHeading">
    <w:name w:val="SuperHeading"/>
    <w:basedOn w:val="Normal"/>
    <w:rsid w:val="007F7EFE"/>
    <w:pPr>
      <w:spacing w:before="240" w:after="120"/>
      <w:outlineLvl w:val="0"/>
    </w:pPr>
    <w:rPr>
      <w:rFonts w:ascii="Times New Roman" w:hAnsi="Times New Roman"/>
      <w:b/>
      <w:sz w:val="28"/>
    </w:rPr>
  </w:style>
  <w:style w:type="paragraph" w:customStyle="1" w:styleId="AllowPageBreak">
    <w:name w:val="AllowPageBreak"/>
    <w:rsid w:val="007F7E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7EFE"/>
    <w:pPr>
      <w:tabs>
        <w:tab w:val="left" w:pos="680"/>
      </w:tabs>
      <w:spacing w:before="60" w:after="60"/>
      <w:ind w:left="680" w:hanging="340"/>
    </w:pPr>
  </w:style>
  <w:style w:type="character" w:customStyle="1" w:styleId="BoldandItalics">
    <w:name w:val="Bold and Italics"/>
    <w:qFormat/>
    <w:rsid w:val="007F7EFE"/>
    <w:rPr>
      <w:b/>
      <w:i/>
      <w:u w:val="none"/>
    </w:rPr>
  </w:style>
  <w:style w:type="character" w:customStyle="1" w:styleId="Heading2Char">
    <w:name w:val="Heading 2 Char"/>
    <w:basedOn w:val="DefaultParagraphFont"/>
    <w:link w:val="Heading2"/>
    <w:rsid w:val="007F7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7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7EFE"/>
    <w:rPr>
      <w:rFonts w:ascii="Courier New" w:eastAsia="Times New Roman" w:hAnsi="Courier New" w:cs="Times New Roman"/>
      <w:i/>
      <w:szCs w:val="20"/>
      <w:lang w:eastAsia="en-US"/>
    </w:rPr>
  </w:style>
  <w:style w:type="paragraph" w:customStyle="1" w:styleId="HeadingBase">
    <w:name w:val="Heading Base"/>
    <w:rsid w:val="007F7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EFE"/>
    <w:pPr>
      <w:tabs>
        <w:tab w:val="right" w:leader="dot" w:pos="9072"/>
      </w:tabs>
      <w:ind w:left="567"/>
    </w:pPr>
    <w:rPr>
      <w:szCs w:val="22"/>
    </w:rPr>
  </w:style>
  <w:style w:type="paragraph" w:customStyle="1" w:styleId="TOCBase">
    <w:name w:val="TOC Base"/>
    <w:rsid w:val="007F7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EFE"/>
    <w:pPr>
      <w:tabs>
        <w:tab w:val="right" w:leader="dot" w:pos="9072"/>
      </w:tabs>
      <w:spacing w:before="40" w:after="40"/>
      <w:ind w:left="284"/>
    </w:pPr>
    <w:rPr>
      <w:rFonts w:ascii="Times New Roman" w:hAnsi="Times New Roman"/>
    </w:rPr>
  </w:style>
  <w:style w:type="paragraph" w:styleId="TOC1">
    <w:name w:val="toc 1"/>
    <w:basedOn w:val="TOCBase"/>
    <w:next w:val="Normal"/>
    <w:rsid w:val="007F7E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EFE"/>
    <w:pPr>
      <w:spacing w:before="5040"/>
      <w:jc w:val="center"/>
    </w:pPr>
    <w:rPr>
      <w:sz w:val="48"/>
      <w:szCs w:val="72"/>
      <w:lang w:val="en-US"/>
    </w:rPr>
  </w:style>
  <w:style w:type="character" w:customStyle="1" w:styleId="TitleChar">
    <w:name w:val="Title Char"/>
    <w:basedOn w:val="DefaultParagraphFont"/>
    <w:link w:val="Title"/>
    <w:rsid w:val="007F7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EFE"/>
    <w:pPr>
      <w:tabs>
        <w:tab w:val="left" w:pos="3600"/>
        <w:tab w:val="left" w:pos="3958"/>
      </w:tabs>
    </w:pPr>
  </w:style>
  <w:style w:type="paragraph" w:customStyle="1" w:styleId="Note">
    <w:name w:val="Note"/>
    <w:basedOn w:val="BodyText"/>
    <w:rsid w:val="007F7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EFE"/>
    <w:pPr>
      <w:framePr w:wrap="auto" w:hAnchor="text" w:y="6049"/>
    </w:pPr>
    <w:rPr>
      <w:color w:val="000000"/>
      <w:sz w:val="40"/>
    </w:rPr>
  </w:style>
  <w:style w:type="paragraph" w:customStyle="1" w:styleId="TOCTitle">
    <w:name w:val="TOCTitle"/>
    <w:basedOn w:val="Heading1"/>
    <w:rsid w:val="007F7EFE"/>
    <w:pPr>
      <w:spacing w:after="240"/>
      <w:jc w:val="center"/>
      <w:outlineLvl w:val="9"/>
    </w:pPr>
    <w:rPr>
      <w:caps/>
    </w:rPr>
  </w:style>
  <w:style w:type="paragraph" w:customStyle="1" w:styleId="Version">
    <w:name w:val="Version"/>
    <w:rsid w:val="007F7E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EFE"/>
    <w:pPr>
      <w:keepNext w:val="0"/>
      <w:tabs>
        <w:tab w:val="right" w:pos="4176"/>
      </w:tabs>
      <w:ind w:left="198" w:hanging="198"/>
    </w:pPr>
    <w:rPr>
      <w:rFonts w:ascii="Garamond" w:hAnsi="Garamond"/>
    </w:rPr>
  </w:style>
  <w:style w:type="paragraph" w:styleId="IndexHeading">
    <w:name w:val="index heading"/>
    <w:basedOn w:val="Normal"/>
    <w:next w:val="Index1"/>
    <w:semiHidden/>
    <w:rsid w:val="007F7EFE"/>
    <w:pPr>
      <w:spacing w:before="120" w:after="120"/>
    </w:pPr>
    <w:rPr>
      <w:rFonts w:ascii="Arial" w:hAnsi="Arial"/>
      <w:b/>
      <w:color w:val="918585"/>
      <w:sz w:val="24"/>
    </w:rPr>
  </w:style>
  <w:style w:type="paragraph" w:styleId="Header">
    <w:name w:val="header"/>
    <w:basedOn w:val="Normal"/>
    <w:link w:val="HeaderChar"/>
    <w:rsid w:val="007F7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EFE"/>
    <w:rPr>
      <w:rFonts w:ascii="Times New Roman" w:eastAsia="Times New Roman" w:hAnsi="Times New Roman" w:cs="Times New Roman"/>
      <w:sz w:val="16"/>
      <w:szCs w:val="20"/>
      <w:lang w:val="en-GB" w:eastAsia="en-US"/>
    </w:rPr>
  </w:style>
  <w:style w:type="paragraph" w:customStyle="1" w:styleId="Chapter">
    <w:name w:val="Chapter"/>
    <w:basedOn w:val="Normal"/>
    <w:rsid w:val="007F7EFE"/>
    <w:pPr>
      <w:spacing w:before="240"/>
    </w:pPr>
    <w:rPr>
      <w:rFonts w:ascii="Times New Roman" w:hAnsi="Times New Roman"/>
      <w:smallCaps/>
      <w:spacing w:val="80"/>
      <w:sz w:val="28"/>
    </w:rPr>
  </w:style>
  <w:style w:type="paragraph" w:customStyle="1" w:styleId="InChapter">
    <w:name w:val="InChapter"/>
    <w:basedOn w:val="Heading3"/>
    <w:rsid w:val="007F7EFE"/>
    <w:pPr>
      <w:spacing w:after="240"/>
      <w:outlineLvl w:val="9"/>
    </w:pPr>
    <w:rPr>
      <w:noProof/>
    </w:rPr>
  </w:style>
  <w:style w:type="paragraph" w:styleId="Index2">
    <w:name w:val="index 2"/>
    <w:basedOn w:val="Normal"/>
    <w:next w:val="Normal"/>
    <w:semiHidden/>
    <w:rsid w:val="007F7EFE"/>
    <w:pPr>
      <w:tabs>
        <w:tab w:val="right" w:pos="4176"/>
      </w:tabs>
      <w:ind w:left="568" w:hanging="284"/>
    </w:pPr>
    <w:rPr>
      <w:rFonts w:ascii="Garamond" w:hAnsi="Garamond"/>
    </w:rPr>
  </w:style>
  <w:style w:type="paragraph" w:customStyle="1" w:styleId="Byline">
    <w:name w:val="Byline"/>
    <w:rsid w:val="007F7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EFE"/>
    <w:pPr>
      <w:tabs>
        <w:tab w:val="clear" w:pos="3600"/>
        <w:tab w:val="clear" w:pos="3958"/>
      </w:tabs>
      <w:jc w:val="right"/>
    </w:pPr>
  </w:style>
  <w:style w:type="character" w:styleId="Emphasis">
    <w:name w:val="Emphasis"/>
    <w:basedOn w:val="DefaultParagraphFont"/>
    <w:qFormat/>
    <w:rsid w:val="007F7EFE"/>
    <w:rPr>
      <w:i/>
    </w:rPr>
  </w:style>
  <w:style w:type="paragraph" w:styleId="Caption">
    <w:name w:val="caption"/>
    <w:basedOn w:val="BodyText"/>
    <w:next w:val="Normal"/>
    <w:qFormat/>
    <w:rsid w:val="007F7EFE"/>
    <w:pPr>
      <w:framePr w:w="2268" w:hSpace="181" w:vSpace="181" w:wrap="around" w:vAnchor="text" w:hAnchor="page" w:x="1135" w:y="285" w:anchorLock="1"/>
    </w:pPr>
    <w:rPr>
      <w:i/>
    </w:rPr>
  </w:style>
  <w:style w:type="paragraph" w:customStyle="1" w:styleId="MiniTOCTitle">
    <w:name w:val="MiniTOCTitle"/>
    <w:basedOn w:val="Heading4"/>
    <w:rsid w:val="007F7EFE"/>
    <w:pPr>
      <w:spacing w:before="240"/>
      <w:outlineLvl w:val="9"/>
    </w:pPr>
    <w:rPr>
      <w:noProof/>
      <w:sz w:val="24"/>
    </w:rPr>
  </w:style>
  <w:style w:type="paragraph" w:customStyle="1" w:styleId="MiniTOCItem">
    <w:name w:val="MiniTOCItem"/>
    <w:basedOn w:val="ListBullet"/>
    <w:rsid w:val="007F7EFE"/>
    <w:pPr>
      <w:numPr>
        <w:numId w:val="0"/>
      </w:numPr>
      <w:tabs>
        <w:tab w:val="right" w:leader="dot" w:pos="6521"/>
      </w:tabs>
      <w:spacing w:before="0" w:after="0"/>
    </w:pPr>
  </w:style>
  <w:style w:type="paragraph" w:customStyle="1" w:styleId="TOFTitle">
    <w:name w:val="TOFTitle"/>
    <w:basedOn w:val="TOCTitle"/>
    <w:rsid w:val="007F7EFE"/>
  </w:style>
  <w:style w:type="paragraph" w:styleId="TableofFigures">
    <w:name w:val="table of figures"/>
    <w:basedOn w:val="Normal"/>
    <w:next w:val="Normal"/>
    <w:semiHidden/>
    <w:rsid w:val="007F7EFE"/>
    <w:pPr>
      <w:tabs>
        <w:tab w:val="right" w:leader="dot" w:pos="9072"/>
      </w:tabs>
      <w:ind w:left="970" w:hanging="403"/>
    </w:pPr>
    <w:rPr>
      <w:rFonts w:ascii="Times New Roman" w:hAnsi="Times New Roman"/>
      <w:b/>
    </w:rPr>
  </w:style>
  <w:style w:type="paragraph" w:styleId="ListNumber">
    <w:name w:val="List Number"/>
    <w:basedOn w:val="List"/>
    <w:rsid w:val="007F7EFE"/>
    <w:pPr>
      <w:numPr>
        <w:numId w:val="11"/>
      </w:numPr>
    </w:pPr>
  </w:style>
  <w:style w:type="character" w:customStyle="1" w:styleId="WingdingSymbols">
    <w:name w:val="Wingding Symbols"/>
    <w:rsid w:val="007F7EFE"/>
    <w:rPr>
      <w:rFonts w:ascii="Wingdings" w:hAnsi="Wingdings"/>
    </w:rPr>
  </w:style>
  <w:style w:type="paragraph" w:customStyle="1" w:styleId="TableHeading">
    <w:name w:val="Table Heading"/>
    <w:basedOn w:val="HeadingBase"/>
    <w:rsid w:val="007F7EFE"/>
    <w:pPr>
      <w:keepLines/>
      <w:pBdr>
        <w:bottom w:val="single" w:sz="6" w:space="1" w:color="918585"/>
      </w:pBdr>
      <w:spacing w:before="240"/>
    </w:pPr>
  </w:style>
  <w:style w:type="character" w:customStyle="1" w:styleId="HotSpot">
    <w:name w:val="HotSpot"/>
    <w:rsid w:val="007F7EFE"/>
    <w:rPr>
      <w:color w:val="0033CC"/>
      <w:u w:val="none"/>
    </w:rPr>
  </w:style>
  <w:style w:type="paragraph" w:customStyle="1" w:styleId="BodyTextRight">
    <w:name w:val="Body Text Right"/>
    <w:basedOn w:val="BodyText"/>
    <w:rsid w:val="007F7EFE"/>
    <w:pPr>
      <w:spacing w:before="0" w:after="0"/>
      <w:jc w:val="right"/>
    </w:pPr>
  </w:style>
  <w:style w:type="paragraph" w:styleId="Index3">
    <w:name w:val="index 3"/>
    <w:basedOn w:val="ListNumber2"/>
    <w:next w:val="Normal"/>
    <w:semiHidden/>
    <w:rsid w:val="007F7EFE"/>
    <w:pPr>
      <w:numPr>
        <w:numId w:val="0"/>
      </w:numPr>
      <w:tabs>
        <w:tab w:val="right" w:leader="dot" w:pos="4176"/>
      </w:tabs>
    </w:pPr>
  </w:style>
  <w:style w:type="paragraph" w:styleId="ListNumber2">
    <w:name w:val="List Number 2"/>
    <w:basedOn w:val="List2"/>
    <w:rsid w:val="007F7EFE"/>
    <w:pPr>
      <w:numPr>
        <w:numId w:val="10"/>
      </w:numPr>
      <w:tabs>
        <w:tab w:val="clear" w:pos="1060"/>
      </w:tabs>
    </w:pPr>
  </w:style>
  <w:style w:type="paragraph" w:customStyle="1" w:styleId="MarginNote">
    <w:name w:val="Margin Note"/>
    <w:basedOn w:val="BodyText"/>
    <w:rsid w:val="007F7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7EFE"/>
    <w:rPr>
      <w:sz w:val="32"/>
    </w:rPr>
  </w:style>
  <w:style w:type="paragraph" w:customStyle="1" w:styleId="HeadingProcedure">
    <w:name w:val="Heading Procedure"/>
    <w:basedOn w:val="HeadingBase"/>
    <w:next w:val="Normal"/>
    <w:rsid w:val="007F7EFE"/>
    <w:pPr>
      <w:tabs>
        <w:tab w:val="left" w:pos="0"/>
      </w:tabs>
      <w:spacing w:before="120" w:after="60"/>
    </w:pPr>
    <w:rPr>
      <w:i/>
      <w:color w:val="918585"/>
      <w:sz w:val="22"/>
    </w:rPr>
  </w:style>
  <w:style w:type="paragraph" w:customStyle="1" w:styleId="TableBodyText">
    <w:name w:val="Table Body Text"/>
    <w:basedOn w:val="BodyText"/>
    <w:rsid w:val="007F7EFE"/>
    <w:pPr>
      <w:spacing w:before="60" w:after="60"/>
    </w:pPr>
  </w:style>
  <w:style w:type="paragraph" w:styleId="ListContinue">
    <w:name w:val="List Continue"/>
    <w:basedOn w:val="List"/>
    <w:rsid w:val="007F7EFE"/>
    <w:pPr>
      <w:ind w:firstLine="0"/>
    </w:pPr>
  </w:style>
  <w:style w:type="paragraph" w:customStyle="1" w:styleId="ListNote">
    <w:name w:val="List Note"/>
    <w:basedOn w:val="List"/>
    <w:rsid w:val="007F7EFE"/>
    <w:pPr>
      <w:pBdr>
        <w:top w:val="single" w:sz="6" w:space="2" w:color="918585"/>
        <w:bottom w:val="single" w:sz="6" w:space="2" w:color="918585"/>
      </w:pBdr>
      <w:tabs>
        <w:tab w:val="left" w:pos="1021"/>
      </w:tabs>
      <w:ind w:firstLine="0"/>
    </w:pPr>
  </w:style>
  <w:style w:type="paragraph" w:customStyle="1" w:styleId="Warning">
    <w:name w:val="Warning"/>
    <w:basedOn w:val="BodyText"/>
    <w:rsid w:val="007F7EFE"/>
    <w:pPr>
      <w:shd w:val="clear" w:color="auto" w:fill="D9D9D9"/>
      <w:tabs>
        <w:tab w:val="left" w:pos="992"/>
      </w:tabs>
      <w:ind w:left="119" w:right="119"/>
    </w:pPr>
    <w:rPr>
      <w:sz w:val="20"/>
    </w:rPr>
  </w:style>
  <w:style w:type="paragraph" w:customStyle="1" w:styleId="MarginIcons">
    <w:name w:val="Margin Icons"/>
    <w:basedOn w:val="BodyText"/>
    <w:rsid w:val="007F7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EFE"/>
    <w:rPr>
      <w:rFonts w:ascii="Courier New" w:hAnsi="Courier New"/>
    </w:rPr>
  </w:style>
  <w:style w:type="paragraph" w:customStyle="1" w:styleId="NoteBullet">
    <w:name w:val="Note Bullet"/>
    <w:basedOn w:val="Note"/>
    <w:rsid w:val="007F7EFE"/>
    <w:pPr>
      <w:tabs>
        <w:tab w:val="clear" w:pos="680"/>
      </w:tabs>
      <w:spacing w:before="60" w:after="60"/>
    </w:pPr>
  </w:style>
  <w:style w:type="paragraph" w:customStyle="1" w:styleId="SubHeading2">
    <w:name w:val="SubHeading2"/>
    <w:basedOn w:val="HeadingBase"/>
    <w:rsid w:val="007F7EFE"/>
    <w:pPr>
      <w:spacing w:before="240" w:after="60"/>
    </w:pPr>
    <w:rPr>
      <w:sz w:val="20"/>
    </w:rPr>
  </w:style>
  <w:style w:type="paragraph" w:customStyle="1" w:styleId="SubHeading1">
    <w:name w:val="SubHeading1"/>
    <w:basedOn w:val="HeadingBase"/>
    <w:rsid w:val="007F7EFE"/>
    <w:pPr>
      <w:spacing w:before="240" w:after="60"/>
    </w:pPr>
    <w:rPr>
      <w:color w:val="918585"/>
      <w:sz w:val="22"/>
    </w:rPr>
  </w:style>
  <w:style w:type="paragraph" w:customStyle="1" w:styleId="SideHeading">
    <w:name w:val="Side Heading"/>
    <w:basedOn w:val="HeadingBase"/>
    <w:rsid w:val="007F7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EFE"/>
    <w:pPr>
      <w:numPr>
        <w:numId w:val="12"/>
      </w:numPr>
    </w:pPr>
  </w:style>
  <w:style w:type="paragraph" w:styleId="PlainText">
    <w:name w:val="Plain Text"/>
    <w:basedOn w:val="Normal"/>
    <w:link w:val="PlainTextChar"/>
    <w:rsid w:val="007F7EFE"/>
    <w:rPr>
      <w:sz w:val="20"/>
    </w:rPr>
  </w:style>
  <w:style w:type="character" w:customStyle="1" w:styleId="PlainTextChar">
    <w:name w:val="Plain Text Char"/>
    <w:basedOn w:val="DefaultParagraphFont"/>
    <w:link w:val="PlainText"/>
    <w:rsid w:val="007F7EFE"/>
    <w:rPr>
      <w:rFonts w:ascii="Courier New" w:eastAsia="Times New Roman" w:hAnsi="Courier New" w:cs="Times New Roman"/>
      <w:sz w:val="20"/>
      <w:szCs w:val="20"/>
      <w:lang w:eastAsia="en-US"/>
    </w:rPr>
  </w:style>
  <w:style w:type="character" w:customStyle="1" w:styleId="MenuOption">
    <w:name w:val="Menu Option"/>
    <w:basedOn w:val="DefaultParagraphFont"/>
    <w:rsid w:val="007F7EFE"/>
    <w:rPr>
      <w:b/>
      <w:smallCaps/>
    </w:rPr>
  </w:style>
  <w:style w:type="paragraph" w:customStyle="1" w:styleId="TableListNumber">
    <w:name w:val="Table List Number"/>
    <w:basedOn w:val="ListNumber"/>
    <w:rsid w:val="007F7EFE"/>
    <w:pPr>
      <w:numPr>
        <w:numId w:val="0"/>
      </w:numPr>
    </w:pPr>
  </w:style>
  <w:style w:type="paragraph" w:styleId="TOC4">
    <w:name w:val="toc 4"/>
    <w:basedOn w:val="TOCBase"/>
    <w:next w:val="Normal"/>
    <w:semiHidden/>
    <w:rsid w:val="007F7EFE"/>
    <w:pPr>
      <w:tabs>
        <w:tab w:val="right" w:leader="dot" w:pos="9071"/>
      </w:tabs>
      <w:ind w:left="1701"/>
    </w:pPr>
  </w:style>
  <w:style w:type="paragraph" w:customStyle="1" w:styleId="ListAlpha">
    <w:name w:val="List Alpha"/>
    <w:basedOn w:val="List"/>
    <w:rsid w:val="007F7EFE"/>
    <w:pPr>
      <w:numPr>
        <w:numId w:val="9"/>
      </w:numPr>
    </w:pPr>
  </w:style>
  <w:style w:type="paragraph" w:customStyle="1" w:styleId="ListAlpha2">
    <w:name w:val="List Alpha 2"/>
    <w:basedOn w:val="List2"/>
    <w:rsid w:val="007F7EFE"/>
    <w:pPr>
      <w:numPr>
        <w:numId w:val="8"/>
      </w:numPr>
    </w:pPr>
  </w:style>
  <w:style w:type="paragraph" w:styleId="List3">
    <w:name w:val="List 3"/>
    <w:basedOn w:val="BodyText"/>
    <w:rsid w:val="007F7EFE"/>
    <w:pPr>
      <w:tabs>
        <w:tab w:val="left" w:pos="1021"/>
      </w:tabs>
      <w:spacing w:before="60" w:after="60"/>
      <w:ind w:left="1020" w:hanging="340"/>
    </w:pPr>
  </w:style>
  <w:style w:type="paragraph" w:styleId="List4">
    <w:name w:val="List 4"/>
    <w:basedOn w:val="BodyText"/>
    <w:rsid w:val="007F7EFE"/>
    <w:pPr>
      <w:tabs>
        <w:tab w:val="left" w:pos="1361"/>
      </w:tabs>
      <w:spacing w:before="60" w:after="60"/>
      <w:ind w:left="1361" w:hanging="340"/>
    </w:pPr>
  </w:style>
  <w:style w:type="paragraph" w:styleId="List5">
    <w:name w:val="List 5"/>
    <w:basedOn w:val="BodyText"/>
    <w:rsid w:val="007F7EFE"/>
    <w:pPr>
      <w:tabs>
        <w:tab w:val="left" w:pos="1701"/>
      </w:tabs>
      <w:spacing w:before="60" w:after="60"/>
      <w:ind w:left="1701" w:hanging="340"/>
    </w:pPr>
  </w:style>
  <w:style w:type="paragraph" w:styleId="ListBullet3">
    <w:name w:val="List Bullet 3"/>
    <w:basedOn w:val="List3"/>
    <w:rsid w:val="007F7EFE"/>
    <w:pPr>
      <w:numPr>
        <w:numId w:val="15"/>
      </w:numPr>
      <w:tabs>
        <w:tab w:val="clear" w:pos="1021"/>
      </w:tabs>
      <w:ind w:left="1037" w:hanging="357"/>
    </w:pPr>
  </w:style>
  <w:style w:type="paragraph" w:styleId="ListBullet4">
    <w:name w:val="List Bullet 4"/>
    <w:basedOn w:val="List4"/>
    <w:rsid w:val="007F7EFE"/>
    <w:pPr>
      <w:numPr>
        <w:numId w:val="3"/>
      </w:numPr>
    </w:pPr>
  </w:style>
  <w:style w:type="paragraph" w:styleId="ListBullet5">
    <w:name w:val="List Bullet 5"/>
    <w:basedOn w:val="List5"/>
    <w:rsid w:val="007F7EFE"/>
    <w:pPr>
      <w:numPr>
        <w:numId w:val="4"/>
      </w:numPr>
    </w:pPr>
  </w:style>
  <w:style w:type="paragraph" w:styleId="ListContinue2">
    <w:name w:val="List Continue 2"/>
    <w:basedOn w:val="List2"/>
    <w:rsid w:val="007F7EFE"/>
    <w:pPr>
      <w:ind w:firstLine="0"/>
    </w:pPr>
  </w:style>
  <w:style w:type="paragraph" w:styleId="ListContinue3">
    <w:name w:val="List Continue 3"/>
    <w:basedOn w:val="List3"/>
    <w:rsid w:val="007F7EFE"/>
    <w:pPr>
      <w:ind w:left="1021" w:firstLine="0"/>
    </w:pPr>
  </w:style>
  <w:style w:type="paragraph" w:styleId="ListContinue4">
    <w:name w:val="List Continue 4"/>
    <w:basedOn w:val="List4"/>
    <w:rsid w:val="007F7EFE"/>
    <w:pPr>
      <w:ind w:firstLine="0"/>
    </w:pPr>
  </w:style>
  <w:style w:type="paragraph" w:styleId="ListContinue5">
    <w:name w:val="List Continue 5"/>
    <w:basedOn w:val="List5"/>
    <w:rsid w:val="007F7EFE"/>
    <w:pPr>
      <w:ind w:firstLine="0"/>
    </w:pPr>
  </w:style>
  <w:style w:type="paragraph" w:styleId="ListNumber3">
    <w:name w:val="List Number 3"/>
    <w:basedOn w:val="List3"/>
    <w:rsid w:val="007F7EFE"/>
    <w:pPr>
      <w:numPr>
        <w:numId w:val="5"/>
      </w:numPr>
    </w:pPr>
  </w:style>
  <w:style w:type="paragraph" w:styleId="ListNumber4">
    <w:name w:val="List Number 4"/>
    <w:basedOn w:val="List4"/>
    <w:rsid w:val="007F7EFE"/>
    <w:pPr>
      <w:numPr>
        <w:numId w:val="6"/>
      </w:numPr>
    </w:pPr>
  </w:style>
  <w:style w:type="paragraph" w:styleId="ListNumber5">
    <w:name w:val="List Number 5"/>
    <w:basedOn w:val="List5"/>
    <w:rsid w:val="007F7EFE"/>
    <w:pPr>
      <w:numPr>
        <w:numId w:val="7"/>
      </w:numPr>
    </w:pPr>
  </w:style>
  <w:style w:type="paragraph" w:styleId="BlockText">
    <w:name w:val="Block Text"/>
    <w:basedOn w:val="Normal"/>
    <w:rsid w:val="007F7EFE"/>
    <w:pPr>
      <w:spacing w:after="120"/>
      <w:ind w:left="1440" w:right="1440"/>
    </w:pPr>
  </w:style>
  <w:style w:type="character" w:customStyle="1" w:styleId="Subscript">
    <w:name w:val="Subscript"/>
    <w:basedOn w:val="DefaultParagraphFont"/>
    <w:rsid w:val="007F7EFE"/>
    <w:rPr>
      <w:sz w:val="16"/>
      <w:vertAlign w:val="subscript"/>
    </w:rPr>
  </w:style>
  <w:style w:type="character" w:customStyle="1" w:styleId="Superscript">
    <w:name w:val="Superscript"/>
    <w:basedOn w:val="DefaultParagraphFont"/>
    <w:rsid w:val="007F7EFE"/>
    <w:rPr>
      <w:sz w:val="16"/>
      <w:vertAlign w:val="superscript"/>
    </w:rPr>
  </w:style>
  <w:style w:type="character" w:customStyle="1" w:styleId="Symbols">
    <w:name w:val="Symbols"/>
    <w:basedOn w:val="DefaultParagraphFont"/>
    <w:rsid w:val="007F7EFE"/>
    <w:rPr>
      <w:rFonts w:ascii="Symbol" w:hAnsi="Symbol"/>
    </w:rPr>
  </w:style>
  <w:style w:type="character" w:customStyle="1" w:styleId="MenuOptions">
    <w:name w:val="Menu Options"/>
    <w:basedOn w:val="DefaultParagraphFont"/>
    <w:rsid w:val="007F7EFE"/>
    <w:rPr>
      <w:rFonts w:ascii="Arial Narrow" w:hAnsi="Arial Narrow"/>
      <w:smallCaps/>
    </w:rPr>
  </w:style>
  <w:style w:type="character" w:customStyle="1" w:styleId="Buttons">
    <w:name w:val="Buttons"/>
    <w:basedOn w:val="DefaultParagraphFont"/>
    <w:rsid w:val="007F7EFE"/>
    <w:rPr>
      <w:b/>
    </w:rPr>
  </w:style>
  <w:style w:type="character" w:customStyle="1" w:styleId="Underlined">
    <w:name w:val="Underlined"/>
    <w:basedOn w:val="DefaultParagraphFont"/>
    <w:rsid w:val="007F7EFE"/>
    <w:rPr>
      <w:u w:val="single"/>
    </w:rPr>
  </w:style>
  <w:style w:type="paragraph" w:customStyle="1" w:styleId="TableBodyTextRight">
    <w:name w:val="Table Body Text Right"/>
    <w:basedOn w:val="TableBodyText"/>
    <w:rsid w:val="007F7EFE"/>
    <w:pPr>
      <w:widowControl w:val="0"/>
      <w:autoSpaceDE w:val="0"/>
      <w:autoSpaceDN w:val="0"/>
      <w:adjustRightInd w:val="0"/>
      <w:jc w:val="right"/>
    </w:pPr>
    <w:rPr>
      <w:rFonts w:cs="Arial"/>
      <w:szCs w:val="18"/>
    </w:rPr>
  </w:style>
  <w:style w:type="paragraph" w:customStyle="1" w:styleId="CopyrightText">
    <w:name w:val="Copyright Text"/>
    <w:basedOn w:val="BodyText"/>
    <w:rsid w:val="007F7EFE"/>
    <w:rPr>
      <w:sz w:val="18"/>
    </w:rPr>
  </w:style>
  <w:style w:type="paragraph" w:customStyle="1" w:styleId="BodySmallRight">
    <w:name w:val="Body Small Right"/>
    <w:basedOn w:val="BodyTextRight"/>
    <w:rsid w:val="007F7EFE"/>
    <w:rPr>
      <w:sz w:val="18"/>
      <w:szCs w:val="18"/>
    </w:rPr>
  </w:style>
  <w:style w:type="paragraph" w:customStyle="1" w:styleId="MarginEdition">
    <w:name w:val="Margin Edition"/>
    <w:basedOn w:val="MarginNote"/>
    <w:rsid w:val="007F7EFE"/>
    <w:pPr>
      <w:spacing w:before="0" w:after="0"/>
    </w:pPr>
    <w:rPr>
      <w:rFonts w:ascii="Times New Roman" w:hAnsi="Times New Roman"/>
      <w:color w:val="999999"/>
    </w:rPr>
  </w:style>
  <w:style w:type="paragraph" w:customStyle="1" w:styleId="Spacer">
    <w:name w:val="Spacer"/>
    <w:basedOn w:val="Normal"/>
    <w:rsid w:val="007F7EFE"/>
    <w:rPr>
      <w:sz w:val="2"/>
      <w:szCs w:val="2"/>
    </w:rPr>
  </w:style>
  <w:style w:type="character" w:customStyle="1" w:styleId="Small">
    <w:name w:val="Small"/>
    <w:basedOn w:val="DefaultParagraphFont"/>
    <w:rsid w:val="007F7EFE"/>
    <w:rPr>
      <w:sz w:val="16"/>
    </w:rPr>
  </w:style>
  <w:style w:type="paragraph" w:customStyle="1" w:styleId="WideTable">
    <w:name w:val="Wide Table"/>
    <w:basedOn w:val="Normal"/>
    <w:rsid w:val="007F7EFE"/>
    <w:pPr>
      <w:ind w:left="-1418"/>
    </w:pPr>
    <w:rPr>
      <w:sz w:val="2"/>
      <w:szCs w:val="2"/>
    </w:rPr>
  </w:style>
  <w:style w:type="character" w:styleId="PageNumber">
    <w:name w:val="page number"/>
    <w:basedOn w:val="DefaultParagraphFont"/>
    <w:rsid w:val="007F7EFE"/>
  </w:style>
  <w:style w:type="paragraph" w:styleId="Quote">
    <w:name w:val="Quote"/>
    <w:basedOn w:val="Heading1"/>
    <w:link w:val="QuoteChar"/>
    <w:qFormat/>
    <w:rsid w:val="007F7EFE"/>
    <w:rPr>
      <w:b w:val="0"/>
      <w:sz w:val="72"/>
      <w:szCs w:val="72"/>
      <w:lang w:val="en-NZ"/>
    </w:rPr>
  </w:style>
  <w:style w:type="character" w:customStyle="1" w:styleId="QuoteChar">
    <w:name w:val="Quote Char"/>
    <w:basedOn w:val="DefaultParagraphFont"/>
    <w:link w:val="Quote"/>
    <w:rsid w:val="007F7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EFE"/>
    <w:pPr>
      <w:pageBreakBefore/>
    </w:pPr>
  </w:style>
  <w:style w:type="paragraph" w:customStyle="1" w:styleId="Border">
    <w:name w:val="Border"/>
    <w:basedOn w:val="Normal"/>
    <w:qFormat/>
    <w:rsid w:val="007F7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EFE"/>
    <w:rPr>
      <w:b/>
      <w:bCs/>
      <w:i/>
      <w:iCs/>
      <w:color w:val="auto"/>
    </w:rPr>
  </w:style>
  <w:style w:type="paragraph" w:styleId="IntenseQuote">
    <w:name w:val="Intense Quote"/>
    <w:basedOn w:val="Normal"/>
    <w:next w:val="Normal"/>
    <w:link w:val="IntenseQuoteChar"/>
    <w:uiPriority w:val="30"/>
    <w:qFormat/>
    <w:rsid w:val="007F7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7EFE"/>
    <w:rPr>
      <w:smallCaps/>
      <w:color w:val="auto"/>
      <w:u w:val="single"/>
    </w:rPr>
  </w:style>
  <w:style w:type="character" w:styleId="IntenseReference">
    <w:name w:val="Intense Reference"/>
    <w:basedOn w:val="DefaultParagraphFont"/>
    <w:uiPriority w:val="32"/>
    <w:qFormat/>
    <w:rsid w:val="007F7EFE"/>
    <w:rPr>
      <w:b/>
      <w:bCs/>
      <w:smallCaps/>
      <w:color w:val="auto"/>
      <w:spacing w:val="5"/>
      <w:u w:val="single"/>
    </w:rPr>
  </w:style>
  <w:style w:type="paragraph" w:customStyle="1" w:styleId="2ColumnHeading">
    <w:name w:val="2Column Heading"/>
    <w:basedOn w:val="BodyText"/>
    <w:qFormat/>
    <w:rsid w:val="007F7EFE"/>
    <w:pPr>
      <w:spacing w:after="60"/>
      <w:ind w:left="-2268"/>
    </w:pPr>
    <w:rPr>
      <w:b/>
    </w:rPr>
  </w:style>
  <w:style w:type="paragraph" w:customStyle="1" w:styleId="Heading1TOC">
    <w:name w:val="Heading1 TOC"/>
    <w:basedOn w:val="Normal"/>
    <w:qFormat/>
    <w:rsid w:val="007F7EFE"/>
    <w:pPr>
      <w:spacing w:before="240" w:after="120"/>
    </w:pPr>
    <w:rPr>
      <w:rFonts w:ascii="Times New Roman" w:hAnsi="Times New Roman"/>
      <w:b/>
      <w:sz w:val="32"/>
    </w:rPr>
  </w:style>
  <w:style w:type="paragraph" w:customStyle="1" w:styleId="Heading2TOC">
    <w:name w:val="Heading2 TOC"/>
    <w:basedOn w:val="Normal"/>
    <w:qFormat/>
    <w:rsid w:val="007F7EFE"/>
    <w:pPr>
      <w:spacing w:before="240" w:after="60"/>
    </w:pPr>
    <w:rPr>
      <w:rFonts w:ascii="Times New Roman" w:hAnsi="Times New Roman"/>
      <w:b/>
      <w:sz w:val="28"/>
    </w:rPr>
  </w:style>
  <w:style w:type="character" w:customStyle="1" w:styleId="Underline">
    <w:name w:val="Underline"/>
    <w:basedOn w:val="DefaultParagraphFont"/>
    <w:qFormat/>
    <w:rsid w:val="007F7EFE"/>
    <w:rPr>
      <w:u w:val="single"/>
    </w:rPr>
  </w:style>
  <w:style w:type="paragraph" w:styleId="BalloonText">
    <w:name w:val="Balloon Text"/>
    <w:basedOn w:val="Normal"/>
    <w:link w:val="BalloonTextChar"/>
    <w:rsid w:val="007F7EFE"/>
    <w:rPr>
      <w:rFonts w:ascii="Tahoma" w:hAnsi="Tahoma" w:cs="Tahoma"/>
      <w:sz w:val="16"/>
      <w:szCs w:val="16"/>
    </w:rPr>
  </w:style>
  <w:style w:type="character" w:customStyle="1" w:styleId="BalloonTextChar">
    <w:name w:val="Balloon Text Char"/>
    <w:basedOn w:val="DefaultParagraphFont"/>
    <w:link w:val="BalloonText"/>
    <w:rsid w:val="007F7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7E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7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7EFE"/>
    <w:rPr>
      <w:b/>
      <w:color w:val="660033"/>
      <w:spacing w:val="0"/>
    </w:rPr>
  </w:style>
  <w:style w:type="paragraph" w:customStyle="1" w:styleId="Nameditemlist">
    <w:name w:val="Named item list"/>
    <w:basedOn w:val="BodyText"/>
    <w:qFormat/>
    <w:rsid w:val="007F7E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1804</Words>
  <Characters>11133</Characters>
  <Application>Microsoft Office Word</Application>
  <DocSecurity>0</DocSecurity>
  <Lines>321</Lines>
  <Paragraphs>152</Paragraphs>
  <ScaleCrop>false</ScaleCrop>
  <Company>Author-it Software Corporation Ltd.</Company>
  <LinksUpToDate>false</LinksUpToDate>
  <CharactersWithSpaces>12863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LMFFDT4017A Set up and operate a wood turning lathe to produce off-centre work</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2012-10-05T16:09:00Z</dcterms:created>
  <dcterms:modified xsi:type="dcterms:W3CDTF">2012-10-05T16:09:00Z</dcterms:modified>
</cp:coreProperties>
</file>