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27D" w:rsidP="00FB027D">
      <w:pPr>
        <w:pStyle w:val="Title"/>
      </w:pPr>
      <w:bookmarkStart w:id="0" w:name="_GoBack"/>
      <w:bookmarkEnd w:id="0"/>
      <w:r>
        <w:fldChar w:fldCharType="begin"/>
      </w:r>
      <w:r>
        <w:instrText xml:space="preserve"> TITLE   \* MERGEFORMAT </w:instrText>
      </w:r>
      <w:r>
        <w:fldChar w:fldCharType="separate"/>
      </w:r>
      <w:r>
        <w:t>LMFFDT4008A Determine occupational health and safety implications of designs</w:t>
      </w:r>
      <w:r>
        <w:fldChar w:fldCharType="end"/>
      </w:r>
    </w:p>
    <w:p w:rsidR="00FB027D" w:rsidP="00FB027D">
      <w:pPr>
        <w:pStyle w:val="Version"/>
        <w:sectPr w:rsidSect="00157C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7C76" w:rsidP="00157C76">
      <w:pPr>
        <w:pStyle w:val="SuperHeading"/>
      </w:pPr>
      <w:r w:rsidRPr="00157C76">
        <w:t>LMFFDT4008A Determine occupational health and safety implications of designs</w:t>
      </w:r>
    </w:p>
    <w:p w:rsidR="00000000" w:rsidRPr="00157C76" w:rsidP="00157C76">
      <w:pPr>
        <w:pStyle w:val="SuperHeading"/>
      </w:pPr>
    </w:p>
    <w:p w:rsidR="00000000" w:rsidRPr="00157C76" w:rsidP="00157C76">
      <w:pPr>
        <w:pStyle w:val="Heading1"/>
      </w:pPr>
      <w:bookmarkStart w:id="1" w:name="O_87687"/>
      <w:bookmarkEnd w:id="1"/>
      <w:r w:rsidRPr="00157C76">
        <w:t>Modification History</w:t>
      </w:r>
    </w:p>
    <w:p w:rsidR="00000000" w:rsidRPr="00157C76" w:rsidP="00157C76">
      <w:pPr>
        <w:pStyle w:val="BodyText"/>
      </w:pPr>
      <w:r w:rsidRPr="00157C76">
        <w:t>Not applicable.</w:t>
      </w:r>
    </w:p>
    <w:p w:rsidR="00000000" w:rsidRPr="00157C76" w:rsidP="00157C76">
      <w:pPr>
        <w:pStyle w:val="AllowPageBreak"/>
      </w:pPr>
    </w:p>
    <w:p w:rsidR="00000000" w:rsidRPr="00157C76" w:rsidP="00157C76">
      <w:pPr>
        <w:pStyle w:val="Heading1"/>
      </w:pPr>
      <w:bookmarkStart w:id="2" w:name="O_87688"/>
      <w:bookmarkEnd w:id="2"/>
      <w:r w:rsidRPr="00157C76">
        <w:t>Unit Descriptor</w:t>
      </w:r>
    </w:p>
    <w:tbl>
      <w:tblPr>
        <w:tblW w:w="9464" w:type="dxa"/>
        <w:tblLayout w:type="fixed"/>
        <w:tblCellMar>
          <w:left w:w="62" w:type="dxa"/>
          <w:right w:w="62" w:type="dxa"/>
        </w:tblCellMar>
        <w:tblLook w:val="0000"/>
      </w:tblPr>
      <w:tblGrid>
        <w:gridCol w:w="2808"/>
        <w:gridCol w:w="6656"/>
      </w:tblGrid>
      <w:tr w:rsidTr="00FB027D">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Unit d</w:t>
            </w:r>
            <w:r w:rsidRPr="00157C76">
              <w:rPr>
                <w:rStyle w:val="SpecialBold"/>
              </w:rPr>
              <w:t>escriptor</w:t>
            </w:r>
            <w:r w:rsidRPr="00157C76">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BodyText"/>
            </w:pPr>
            <w:r w:rsidRPr="00157C76">
              <w:t>This unit covers the competency to identify and assess the occupational health and safety (OHS) implications of furniture designs.</w:t>
            </w: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3" w:name="O_87689"/>
      <w:bookmarkEnd w:id="3"/>
      <w:r w:rsidRPr="00157C76">
        <w:t>Application of the Unit</w:t>
      </w:r>
    </w:p>
    <w:tbl>
      <w:tblPr>
        <w:tblW w:w="9464" w:type="dxa"/>
        <w:tblLayout w:type="fixed"/>
        <w:tblCellMar>
          <w:left w:w="62" w:type="dxa"/>
          <w:right w:w="62" w:type="dxa"/>
        </w:tblCellMar>
        <w:tblLook w:val="0000"/>
      </w:tblPr>
      <w:tblGrid>
        <w:gridCol w:w="2808"/>
        <w:gridCol w:w="6656"/>
      </w:tblGrid>
      <w:tr w:rsidTr="00FB027D">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Application of the unit</w:t>
            </w:r>
            <w:r w:rsidRPr="00157C76">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BodyText"/>
            </w:pPr>
            <w:r w:rsidRPr="00157C76">
              <w:t>This unit supports the attainment of skills and knowledge required for the assessment of furniture designs, including accessories and materials, to determine potential hazards for a range of customer groups and those involved in the production of furniture</w:t>
            </w:r>
            <w:r w:rsidRPr="00157C76">
              <w:t xml:space="preserve"> designs.</w:t>
            </w:r>
          </w:p>
          <w:p w:rsidR="00000000" w:rsidRPr="00157C76" w:rsidP="00157C76">
            <w:pPr>
              <w:pStyle w:val="BodyText"/>
            </w:pPr>
            <w:r w:rsidRPr="00157C76">
              <w:t>This unit requires the application of employability skills associated with self management to assess and apply principles of OHS to operations. Communication skills are required to interpret and understand what is required to provide a safe produ</w:t>
            </w:r>
            <w:r w:rsidRPr="00157C76">
              <w:t xml:space="preserve">ct for self and others. Teamwork skills are required to understand the impact of own performance on the safety of others. </w:t>
            </w:r>
          </w:p>
          <w:p w:rsidR="00000000" w:rsidRPr="00157C76" w:rsidP="00157C76">
            <w:pPr>
              <w:pStyle w:val="BodyText"/>
            </w:pPr>
            <w:r w:rsidRPr="00157C76">
              <w:t xml:space="preserve">This unit also requires the ability to use initiative and enterprise and problem solving strategies to identify and act upon hazards </w:t>
            </w:r>
            <w:r w:rsidRPr="00157C76">
              <w:t>and risks within the workplace, and learning skills to participate in OHS related training.</w:t>
            </w: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4" w:name="O_87690"/>
      <w:bookmarkEnd w:id="4"/>
      <w:r w:rsidRPr="00157C76">
        <w:t>Licensing/Regulatory Information</w:t>
      </w:r>
    </w:p>
    <w:p w:rsidR="00000000" w:rsidRPr="00157C76" w:rsidP="00157C76">
      <w:pPr>
        <w:pStyle w:val="BodyText"/>
      </w:pPr>
      <w:r w:rsidRPr="00157C76">
        <w:t>Not applicable.</w:t>
      </w:r>
    </w:p>
    <w:p w:rsidR="00000000" w:rsidRPr="00157C76" w:rsidP="00157C76">
      <w:pPr>
        <w:pStyle w:val="AllowPageBreak"/>
      </w:pPr>
    </w:p>
    <w:p w:rsidR="00000000" w:rsidRPr="00157C76" w:rsidP="00157C76">
      <w:pPr>
        <w:pStyle w:val="Heading1"/>
      </w:pPr>
      <w:bookmarkStart w:id="5" w:name="O_87692"/>
      <w:bookmarkEnd w:id="5"/>
      <w:r w:rsidRPr="00157C76">
        <w:t>Pre-Requisites</w:t>
      </w:r>
    </w:p>
    <w:tbl>
      <w:tblPr>
        <w:tblW w:w="9464" w:type="dxa"/>
        <w:tblLayout w:type="fixed"/>
        <w:tblCellMar>
          <w:left w:w="62" w:type="dxa"/>
          <w:right w:w="62" w:type="dxa"/>
        </w:tblCellMar>
        <w:tblLook w:val="0000"/>
      </w:tblPr>
      <w:tblGrid>
        <w:gridCol w:w="2808"/>
        <w:gridCol w:w="1500"/>
        <w:gridCol w:w="5156"/>
      </w:tblGrid>
      <w:tr w:rsidTr="00FB027D">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p>
        </w:tc>
      </w:tr>
      <w:tr w:rsidTr="00FB027D">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p>
        </w:tc>
      </w:tr>
      <w:tr w:rsidTr="00FB027D">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BodyText"/>
            </w:pP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6" w:name="O_87691"/>
      <w:bookmarkEnd w:id="6"/>
      <w:r w:rsidRPr="00157C76">
        <w:t>Employability Skills Information</w:t>
      </w:r>
    </w:p>
    <w:tbl>
      <w:tblPr>
        <w:tblW w:w="9464" w:type="dxa"/>
        <w:tblLayout w:type="fixed"/>
        <w:tblCellMar>
          <w:left w:w="62" w:type="dxa"/>
          <w:right w:w="62" w:type="dxa"/>
        </w:tblCellMar>
        <w:tblLook w:val="0000"/>
      </w:tblPr>
      <w:tblGrid>
        <w:gridCol w:w="2808"/>
        <w:gridCol w:w="6656"/>
      </w:tblGrid>
      <w:tr w:rsidTr="00FB027D">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BodyText"/>
            </w:pPr>
            <w:r w:rsidRPr="00157C76">
              <w:t>This unit contains employability skills.</w:t>
            </w: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7" w:name="O_87693"/>
      <w:bookmarkEnd w:id="7"/>
      <w:r w:rsidRPr="00157C76">
        <w:t>Elements and Performance Criteria Pre-Content</w:t>
      </w:r>
    </w:p>
    <w:tbl>
      <w:tblPr>
        <w:tblW w:w="9464" w:type="dxa"/>
        <w:tblLayout w:type="fixed"/>
        <w:tblCellMar>
          <w:left w:w="62" w:type="dxa"/>
          <w:right w:w="62" w:type="dxa"/>
        </w:tblCellMar>
        <w:tblLook w:val="0000"/>
      </w:tblPr>
      <w:tblGrid>
        <w:gridCol w:w="2802"/>
        <w:gridCol w:w="6662"/>
      </w:tblGrid>
      <w:tr w:rsidTr="00FB027D">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BodyText"/>
            </w:pPr>
            <w:r w:rsidRPr="00157C76">
              <w:t>Performance Criteria describe the required performance needed to demonstrate achievement of the Element. Where bold italicised text is used, further information is detailed in the required skills and knowledge and/or the Range Statement. Assessment of perf</w:t>
            </w:r>
            <w:r w:rsidRPr="00157C76">
              <w:t>ormance is to be consistent with the Evidence Guide.</w:t>
            </w: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8" w:name="O_87694"/>
      <w:bookmarkEnd w:id="8"/>
      <w:r w:rsidRPr="00157C76">
        <w:t>Elements and Performance Criteria</w:t>
      </w:r>
    </w:p>
    <w:tbl>
      <w:tblPr>
        <w:tblW w:w="9464" w:type="dxa"/>
        <w:tblLayout w:type="fixed"/>
        <w:tblCellMar>
          <w:left w:w="62" w:type="dxa"/>
          <w:right w:w="62" w:type="dxa"/>
        </w:tblCellMar>
        <w:tblLook w:val="0000"/>
      </w:tblPr>
      <w:tblGrid>
        <w:gridCol w:w="2802"/>
        <w:gridCol w:w="6662"/>
      </w:tblGrid>
      <w:tr w:rsidTr="00FB027D">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57C76" w:rsidP="00157C76">
            <w:pPr>
              <w:pStyle w:val="BodyText"/>
            </w:pPr>
            <w:r w:rsidRPr="00157C76">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PERFORMANCE CRITERIA</w:t>
            </w:r>
          </w:p>
        </w:tc>
      </w:tr>
      <w:tr w:rsidTr="00FB027D">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
              <w:rPr>
                <w:lang w:val="en-NZ"/>
              </w:rPr>
            </w:pPr>
            <w:r w:rsidRPr="00157C76">
              <w:t>1.</w:t>
            </w:r>
            <w:r w:rsidRPr="00157C76">
              <w:tab/>
              <w:t>Identify principles of OHS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2"/>
            </w:pPr>
            <w:r w:rsidRPr="00157C76">
              <w:t>1.1.</w:t>
            </w:r>
            <w:r w:rsidRPr="00157C76">
              <w:tab/>
            </w:r>
            <w:r w:rsidRPr="00157C76">
              <w:rPr>
                <w:rStyle w:val="BoldandItalics"/>
              </w:rPr>
              <w:t>Duty of care</w:t>
            </w:r>
            <w:r w:rsidRPr="00157C76">
              <w:t xml:space="preserve"> and </w:t>
            </w:r>
            <w:r w:rsidRPr="00157C76">
              <w:rPr>
                <w:rStyle w:val="BoldandItalics"/>
              </w:rPr>
              <w:t>responsibilities</w:t>
            </w:r>
            <w:r w:rsidRPr="00157C76">
              <w:t xml:space="preserve"> of individuals and organisations are defined</w:t>
            </w:r>
          </w:p>
          <w:p w:rsidR="00000000" w:rsidRPr="00157C76" w:rsidP="00157C76">
            <w:pPr>
              <w:pStyle w:val="List2"/>
            </w:pPr>
            <w:r w:rsidRPr="00157C76">
              <w:t>1.2.</w:t>
            </w:r>
            <w:r w:rsidRPr="00157C76">
              <w:tab/>
            </w:r>
            <w:r w:rsidRPr="00157C76">
              <w:t xml:space="preserve">Concepts of </w:t>
            </w:r>
            <w:r w:rsidRPr="00157C76">
              <w:rPr>
                <w:rStyle w:val="BoldandItalics"/>
              </w:rPr>
              <w:t>hierarchy of control</w:t>
            </w:r>
            <w:r w:rsidRPr="00157C76">
              <w:t xml:space="preserve"> are identified and related to the workplace</w:t>
            </w:r>
          </w:p>
          <w:p w:rsidR="00000000" w:rsidRPr="00157C76" w:rsidP="00157C76">
            <w:pPr>
              <w:pStyle w:val="List2"/>
            </w:pPr>
            <w:r w:rsidRPr="00157C76">
              <w:t>1.3.</w:t>
            </w:r>
            <w:r w:rsidRPr="00157C76">
              <w:tab/>
              <w:t xml:space="preserve">Codes of practice relating to specific workplace risks are identified </w:t>
            </w:r>
          </w:p>
          <w:p w:rsidR="00000000" w:rsidRPr="00157C76" w:rsidP="00157C76">
            <w:pPr>
              <w:pStyle w:val="List2"/>
            </w:pPr>
            <w:r w:rsidRPr="00157C76">
              <w:t>1.4.</w:t>
            </w:r>
            <w:r w:rsidRPr="00157C76">
              <w:tab/>
              <w:t xml:space="preserve">Importance of a </w:t>
            </w:r>
            <w:r w:rsidRPr="00157C76">
              <w:rPr>
                <w:rStyle w:val="BoldandItalics"/>
              </w:rPr>
              <w:t>systematic approach</w:t>
            </w:r>
            <w:r w:rsidRPr="00157C76">
              <w:t xml:space="preserve"> to OHS is understood</w:t>
            </w:r>
          </w:p>
          <w:p w:rsidR="00000000" w:rsidRPr="00157C76" w:rsidP="00157C76">
            <w:pPr>
              <w:pStyle w:val="List2"/>
            </w:pPr>
            <w:r w:rsidRPr="00157C76">
              <w:t>1.5.</w:t>
            </w:r>
            <w:r w:rsidRPr="00157C76">
              <w:tab/>
              <w:t xml:space="preserve">Applicable </w:t>
            </w:r>
            <w:r w:rsidRPr="00157C76">
              <w:rPr>
                <w:rStyle w:val="BoldandItalics"/>
              </w:rPr>
              <w:t>legislative</w:t>
            </w:r>
            <w:r w:rsidRPr="00157C76">
              <w:t xml:space="preserve">, </w:t>
            </w:r>
            <w:r w:rsidRPr="00157C76">
              <w:rPr>
                <w:rStyle w:val="BoldandItalics"/>
              </w:rPr>
              <w:t>OHS</w:t>
            </w:r>
            <w:r w:rsidRPr="00157C76">
              <w:t xml:space="preserve"> and </w:t>
            </w:r>
            <w:r w:rsidRPr="00157C76">
              <w:rPr>
                <w:rStyle w:val="BoldandItalics"/>
              </w:rPr>
              <w:t>orga</w:t>
            </w:r>
            <w:r w:rsidRPr="00157C76">
              <w:rPr>
                <w:rStyle w:val="BoldandItalics"/>
              </w:rPr>
              <w:t>nisational requirements</w:t>
            </w:r>
            <w:r w:rsidRPr="00157C76">
              <w:t xml:space="preserve"> relevant to furniture designs are identified</w:t>
            </w:r>
          </w:p>
          <w:p w:rsidR="00000000" w:rsidP="00157C76">
            <w:pPr>
              <w:pStyle w:val="List2"/>
              <w:rPr>
                <w:lang w:val="en-NZ"/>
              </w:rPr>
            </w:pPr>
            <w:r w:rsidRPr="00157C76">
              <w:t>1.6.</w:t>
            </w:r>
            <w:r w:rsidRPr="00157C76">
              <w:tab/>
              <w:t xml:space="preserve">The furnishing </w:t>
            </w:r>
            <w:r w:rsidRPr="00157C76">
              <w:rPr>
                <w:rStyle w:val="BoldandItalics"/>
              </w:rPr>
              <w:t>materials</w:t>
            </w:r>
            <w:r w:rsidRPr="00157C76">
              <w:t xml:space="preserve"> to be used and their key characteristics are identified </w:t>
            </w:r>
          </w:p>
        </w:tc>
      </w:tr>
      <w:tr w:rsidTr="00FB027D">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
              <w:rPr>
                <w:lang w:val="en-NZ"/>
              </w:rPr>
            </w:pPr>
            <w:r w:rsidRPr="00157C76">
              <w:t>2.</w:t>
            </w:r>
            <w:r w:rsidRPr="00157C76">
              <w:tab/>
              <w:t>Assess OHS implications for furniture manufacturing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2"/>
            </w:pPr>
            <w:r w:rsidRPr="00157C76">
              <w:t>2.1.</w:t>
            </w:r>
            <w:r w:rsidRPr="00157C76">
              <w:tab/>
            </w:r>
            <w:r w:rsidRPr="00157C76">
              <w:rPr>
                <w:rStyle w:val="BoldandItalics"/>
              </w:rPr>
              <w:t>Hazards associated with materials</w:t>
            </w:r>
            <w:r w:rsidRPr="00157C76">
              <w:t xml:space="preserve"> used </w:t>
            </w:r>
            <w:r w:rsidRPr="00157C76">
              <w:t>in the manufacture of furniture are identified</w:t>
            </w:r>
          </w:p>
          <w:p w:rsidR="00000000" w:rsidRPr="00157C76" w:rsidP="00157C76">
            <w:pPr>
              <w:pStyle w:val="List2"/>
            </w:pPr>
            <w:r w:rsidRPr="00157C76">
              <w:t>2.2.</w:t>
            </w:r>
            <w:r w:rsidRPr="00157C76">
              <w:tab/>
            </w:r>
            <w:r w:rsidRPr="00157C76">
              <w:rPr>
                <w:rStyle w:val="BoldandItalics"/>
              </w:rPr>
              <w:t>Hazards associated with production</w:t>
            </w:r>
            <w:r w:rsidRPr="00157C76">
              <w:t xml:space="preserve"> of furniture are identified</w:t>
            </w:r>
          </w:p>
          <w:p w:rsidR="00000000" w:rsidRPr="00157C76" w:rsidP="00157C76">
            <w:pPr>
              <w:pStyle w:val="List2"/>
            </w:pPr>
            <w:r w:rsidRPr="00157C76">
              <w:t>2.3.</w:t>
            </w:r>
            <w:r w:rsidRPr="00157C76">
              <w:tab/>
              <w:t>Safety measures implemented to control hazards to manufacturers are identified and implications for furniture designs evaluated</w:t>
            </w:r>
          </w:p>
          <w:p w:rsidR="00000000" w:rsidP="00157C76">
            <w:pPr>
              <w:pStyle w:val="List2"/>
              <w:rPr>
                <w:lang w:val="en-NZ"/>
              </w:rPr>
            </w:pPr>
            <w:r w:rsidRPr="00157C76">
              <w:t>2.4.</w:t>
            </w:r>
            <w:r w:rsidRPr="00157C76">
              <w:tab/>
            </w:r>
            <w:r w:rsidRPr="00157C76">
              <w:t xml:space="preserve">Information resources on safety aspects of materials and technology used in the production of furniture are identified and accessed </w:t>
            </w:r>
          </w:p>
        </w:tc>
      </w:tr>
      <w:tr w:rsidTr="00FB027D">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
              <w:rPr>
                <w:lang w:val="en-NZ"/>
              </w:rPr>
            </w:pPr>
            <w:r w:rsidRPr="00157C76">
              <w:t>3.</w:t>
            </w:r>
            <w:r w:rsidRPr="00157C76">
              <w:tab/>
              <w:t>Assess OHS implications for customers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2"/>
            </w:pPr>
            <w:r w:rsidRPr="00157C76">
              <w:t>3.1.</w:t>
            </w:r>
            <w:r w:rsidRPr="00157C76">
              <w:tab/>
            </w:r>
            <w:r w:rsidRPr="00157C76">
              <w:rPr>
                <w:rStyle w:val="BoldandItalics"/>
              </w:rPr>
              <w:t>Range of customers</w:t>
            </w:r>
            <w:r w:rsidRPr="00157C76">
              <w:t xml:space="preserve"> for furniture products are identified and </w:t>
            </w:r>
            <w:r w:rsidRPr="00157C76">
              <w:rPr>
                <w:rStyle w:val="BoldandItalics"/>
              </w:rPr>
              <w:t>potential hazar</w:t>
            </w:r>
            <w:r w:rsidRPr="00157C76">
              <w:rPr>
                <w:rStyle w:val="BoldandItalics"/>
              </w:rPr>
              <w:t>ds for users</w:t>
            </w:r>
            <w:r w:rsidRPr="00157C76">
              <w:t xml:space="preserve"> determined</w:t>
            </w:r>
          </w:p>
          <w:p w:rsidR="00000000" w:rsidRPr="00157C76" w:rsidP="00157C76">
            <w:pPr>
              <w:pStyle w:val="List2"/>
            </w:pPr>
            <w:r w:rsidRPr="00157C76">
              <w:t>3.2.</w:t>
            </w:r>
            <w:r w:rsidRPr="00157C76">
              <w:tab/>
              <w:t>Potential hazards associated with components and accessories are identified</w:t>
            </w:r>
          </w:p>
          <w:p w:rsidR="00000000" w:rsidRPr="00157C76" w:rsidP="00157C76">
            <w:pPr>
              <w:pStyle w:val="List2"/>
            </w:pPr>
            <w:r w:rsidRPr="00157C76">
              <w:t>3.3.</w:t>
            </w:r>
            <w:r w:rsidRPr="00157C76">
              <w:tab/>
              <w:t>Safety measures implemented to control hazards to users are identified and implications for furniture designs evaluated</w:t>
            </w:r>
          </w:p>
          <w:p w:rsidR="00000000" w:rsidP="00157C76">
            <w:pPr>
              <w:pStyle w:val="List2"/>
              <w:rPr>
                <w:lang w:val="en-NZ"/>
              </w:rPr>
            </w:pPr>
            <w:r w:rsidRPr="00157C76">
              <w:t>3.4.</w:t>
            </w:r>
            <w:r w:rsidRPr="00157C76">
              <w:tab/>
              <w:t>Information resources</w:t>
            </w:r>
            <w:r w:rsidRPr="00157C76">
              <w:t xml:space="preserve"> on safety aspects of furniture design are identified and accessed</w:t>
            </w:r>
          </w:p>
        </w:tc>
      </w:tr>
      <w:tr w:rsidTr="00FB027D">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
              <w:rPr>
                <w:lang w:val="en-NZ"/>
              </w:rPr>
            </w:pPr>
            <w:r w:rsidRPr="00157C76">
              <w:t>4.</w:t>
            </w:r>
            <w:r w:rsidRPr="00157C76">
              <w:tab/>
              <w:t>Assess risk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2"/>
            </w:pPr>
            <w:r w:rsidRPr="00157C76">
              <w:t>4.1.</w:t>
            </w:r>
            <w:r w:rsidRPr="00157C76">
              <w:tab/>
              <w:t>Likelihood of hazards causing harm is considered and determined</w:t>
            </w:r>
          </w:p>
          <w:p w:rsidR="00000000" w:rsidRPr="00157C76" w:rsidP="00157C76">
            <w:pPr>
              <w:pStyle w:val="List2"/>
            </w:pPr>
            <w:r w:rsidRPr="00157C76">
              <w:t>4.2.</w:t>
            </w:r>
            <w:r w:rsidRPr="00157C76">
              <w:tab/>
              <w:t>Consequence if the event should occur is evaluated and determined</w:t>
            </w:r>
          </w:p>
          <w:p w:rsidR="00000000" w:rsidP="00157C76">
            <w:pPr>
              <w:pStyle w:val="List2"/>
              <w:rPr>
                <w:lang w:val="en-NZ"/>
              </w:rPr>
            </w:pPr>
            <w:r w:rsidRPr="00157C76">
              <w:t>4.3.</w:t>
            </w:r>
            <w:r w:rsidRPr="00157C76">
              <w:tab/>
              <w:t>Risk level (likelihood and c</w:t>
            </w:r>
            <w:r w:rsidRPr="00157C76">
              <w:t>onsequence combined) is considered and determined</w:t>
            </w:r>
          </w:p>
        </w:tc>
      </w:tr>
      <w:tr w:rsidTr="00FB027D">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
              <w:rPr>
                <w:lang w:val="en-NZ"/>
              </w:rPr>
            </w:pPr>
            <w:r w:rsidRPr="00157C76">
              <w:t>5.</w:t>
            </w:r>
            <w:r w:rsidRPr="00157C76">
              <w:tab/>
              <w:t>Apply risk control measures to furniture design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2"/>
            </w:pPr>
            <w:r w:rsidRPr="00157C76">
              <w:t>5.1.</w:t>
            </w:r>
            <w:r w:rsidRPr="00157C76">
              <w:tab/>
              <w:t>Designs are evaluated for OHS implications</w:t>
            </w:r>
          </w:p>
          <w:p w:rsidR="00000000" w:rsidRPr="00157C76" w:rsidP="00157C76">
            <w:pPr>
              <w:pStyle w:val="List2"/>
            </w:pPr>
            <w:r w:rsidRPr="00157C76">
              <w:t>5.2.</w:t>
            </w:r>
            <w:r w:rsidRPr="00157C76">
              <w:tab/>
              <w:t>Range of treatments which may eliminate or minimise risks are identified</w:t>
            </w:r>
          </w:p>
          <w:p w:rsidR="00000000" w:rsidRPr="00157C76" w:rsidP="00157C76">
            <w:pPr>
              <w:pStyle w:val="List2"/>
            </w:pPr>
            <w:r w:rsidRPr="00157C76">
              <w:t>5.3.</w:t>
            </w:r>
            <w:r w:rsidRPr="00157C76">
              <w:tab/>
              <w:t>Feasible options are su</w:t>
            </w:r>
            <w:r w:rsidRPr="00157C76">
              <w:t>bject to detailed analysis including the identification of resource requirements</w:t>
            </w:r>
          </w:p>
          <w:p w:rsidR="00000000" w:rsidRPr="00157C76" w:rsidP="00157C76">
            <w:pPr>
              <w:pStyle w:val="List2"/>
            </w:pPr>
            <w:r w:rsidRPr="00157C76">
              <w:t>5.4.</w:t>
            </w:r>
            <w:r w:rsidRPr="00157C76">
              <w:tab/>
              <w:t xml:space="preserve">Most appropriate </w:t>
            </w:r>
            <w:r w:rsidRPr="00157C76">
              <w:rPr>
                <w:rStyle w:val="BoldandItalics"/>
              </w:rPr>
              <w:t>treatment</w:t>
            </w:r>
            <w:r w:rsidRPr="00157C76">
              <w:t xml:space="preserve"> for addressing risk is selected and applied to design</w:t>
            </w: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9" w:name="O_87695"/>
      <w:bookmarkEnd w:id="9"/>
      <w:r w:rsidRPr="00157C76">
        <w:t>Required Skills and Knowledge</w:t>
      </w:r>
    </w:p>
    <w:tbl>
      <w:tblPr>
        <w:tblW w:w="9464" w:type="dxa"/>
        <w:tblLayout w:type="fixed"/>
        <w:tblCellMar>
          <w:left w:w="62" w:type="dxa"/>
          <w:right w:w="62" w:type="dxa"/>
        </w:tblCellMar>
        <w:tblLook w:val="0000"/>
      </w:tblPr>
      <w:tblGrid>
        <w:gridCol w:w="9464"/>
      </w:tblGrid>
      <w:tr w:rsidTr="00FB027D">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REQUIRED SKILLS AND KNOWLEDGE</w:t>
            </w:r>
          </w:p>
        </w:tc>
      </w:tr>
      <w:tr w:rsidTr="00FB027D">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t>This describes the essential skills and knowledge and their level, required for this unit.</w:t>
            </w:r>
          </w:p>
        </w:tc>
      </w:tr>
      <w:tr w:rsidTr="00FB027D">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Required skills</w:t>
            </w:r>
          </w:p>
        </w:tc>
      </w:tr>
      <w:tr w:rsidTr="00FB027D">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collect, organise and understand information related to work orders, basic plans and safety procedures</w:t>
            </w:r>
          </w:p>
          <w:p w:rsidR="00000000" w:rsidRPr="00157C76" w:rsidP="00157C76">
            <w:pPr>
              <w:pStyle w:val="ListBullet"/>
            </w:pPr>
            <w:r w:rsidRPr="00157C76">
              <w:t>communicate ideas and information to enable confirmation of safety and risk management requirements and specifications, coordination of the required work with site supervisor, other workers and customers, and the reporting of safety outcomes and problems</w:t>
            </w:r>
          </w:p>
          <w:p w:rsidR="00000000" w:rsidRPr="00157C76" w:rsidP="00157C76">
            <w:pPr>
              <w:pStyle w:val="ListBullet"/>
            </w:pPr>
            <w:r w:rsidRPr="00157C76">
              <w:t>w</w:t>
            </w:r>
            <w:r w:rsidRPr="00157C76">
              <w:t>ork with others and in a team by recognising dependencies and using cooperative approaches to optimise safety management</w:t>
            </w:r>
          </w:p>
          <w:p w:rsidR="00000000" w:rsidRPr="00157C76" w:rsidP="00157C76">
            <w:pPr>
              <w:pStyle w:val="ListBullet"/>
            </w:pPr>
            <w:r w:rsidRPr="00157C76">
              <w:t>use pre-checking and inspection techniques to anticipate possible hazards</w:t>
            </w:r>
          </w:p>
          <w:p w:rsidR="00000000" w:rsidRPr="00157C76" w:rsidP="00157C76">
            <w:pPr>
              <w:pStyle w:val="ListBullet"/>
            </w:pPr>
            <w:r w:rsidRPr="00157C76">
              <w:t>recognise and respond to circumstances outside instructions o</w:t>
            </w:r>
            <w:r w:rsidRPr="00157C76">
              <w:t>r personal competence</w:t>
            </w:r>
          </w:p>
          <w:p w:rsidR="00000000" w:rsidRPr="00157C76" w:rsidP="00157C76">
            <w:pPr>
              <w:pStyle w:val="ListBullet"/>
            </w:pPr>
            <w:r w:rsidRPr="00157C76">
              <w:t>plan and organise activities, including the preparation and layout of the worksite and the obtaining of treatment equipment and materials to avoid any back tracking, work flow interruptions or wastage</w:t>
            </w:r>
          </w:p>
          <w:p w:rsidR="00000000" w:rsidRPr="00157C76" w:rsidP="00157C76">
            <w:pPr>
              <w:pStyle w:val="ListBullet"/>
            </w:pPr>
            <w:r w:rsidRPr="00157C76">
              <w:t>use mathematical ideas and techni</w:t>
            </w:r>
            <w:r w:rsidRPr="00157C76">
              <w:t>ques to correctly complete measurements, calculate area and estimate other material requirements for the management of workplace safety</w:t>
            </w:r>
          </w:p>
          <w:p w:rsidR="00000000" w:rsidRPr="00157C76" w:rsidP="00157C76">
            <w:pPr>
              <w:pStyle w:val="ListBullet"/>
            </w:pPr>
            <w:r w:rsidRPr="00157C76">
              <w:t>clarify and confirm work instructions</w:t>
            </w:r>
          </w:p>
          <w:p w:rsidR="00000000" w:rsidRPr="00157C76" w:rsidP="00157C76">
            <w:pPr>
              <w:pStyle w:val="ListBullet"/>
            </w:pPr>
            <w:r w:rsidRPr="00157C76">
              <w:t>plan work within given task parameters</w:t>
            </w:r>
          </w:p>
          <w:p w:rsidR="00000000" w:rsidRPr="00157C76" w:rsidP="00157C76">
            <w:pPr>
              <w:pStyle w:val="ListBullet"/>
            </w:pPr>
            <w:r w:rsidRPr="00157C76">
              <w:t>accept responsibility for given tasks</w:t>
            </w:r>
          </w:p>
          <w:p w:rsidR="00000000" w:rsidRPr="00157C76" w:rsidP="00157C76">
            <w:pPr>
              <w:pStyle w:val="ListBullet"/>
            </w:pPr>
            <w:r w:rsidRPr="00157C76">
              <w:t xml:space="preserve">set, </w:t>
            </w:r>
            <w:r w:rsidRPr="00157C76">
              <w:t>monitor and satisfy personal work goals</w:t>
            </w:r>
          </w:p>
          <w:p w:rsidR="00000000" w:rsidRPr="00157C76" w:rsidP="00157C76">
            <w:pPr>
              <w:pStyle w:val="ListBullet"/>
            </w:pPr>
            <w:r w:rsidRPr="00157C76">
              <w:t>satisfy the competency requirements for the job</w:t>
            </w:r>
          </w:p>
          <w:p w:rsidR="00000000" w:rsidRPr="00157C76" w:rsidP="00157C76">
            <w:pPr>
              <w:pStyle w:val="ListBullet"/>
            </w:pPr>
            <w:r w:rsidRPr="00157C76">
              <w:t>maintain current knowledge of workplace safety standards and instructions</w:t>
            </w:r>
          </w:p>
          <w:p w:rsidR="00000000" w:rsidRPr="00157C76" w:rsidP="00157C76">
            <w:pPr>
              <w:pStyle w:val="ListBullet"/>
            </w:pPr>
            <w:r w:rsidRPr="00157C76">
              <w:t>seek learning opportunities</w:t>
            </w:r>
          </w:p>
          <w:p w:rsidR="00000000" w:rsidP="00157C76">
            <w:pPr>
              <w:pStyle w:val="ListBullet"/>
              <w:rPr>
                <w:lang w:val="en-NZ"/>
              </w:rPr>
            </w:pPr>
            <w:r w:rsidRPr="00157C76">
              <w:t>use the workplace technology related to the risk management, including tools, equipment, calculators and measuring devices.</w:t>
            </w:r>
          </w:p>
        </w:tc>
      </w:tr>
      <w:tr w:rsidTr="00FB027D">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Required knowledge</w:t>
            </w:r>
          </w:p>
        </w:tc>
      </w:tr>
      <w:tr w:rsidTr="00FB027D">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State or Territory OHS legislation, regulations, standards and codes of practice relevant to risk management in</w:t>
            </w:r>
            <w:r w:rsidRPr="00157C76">
              <w:t xml:space="preserve"> a furnishing technology work environment</w:t>
            </w:r>
          </w:p>
          <w:p w:rsidR="00000000" w:rsidRPr="00157C76" w:rsidP="00157C76">
            <w:pPr>
              <w:pStyle w:val="ListBullet"/>
            </w:pPr>
            <w:r w:rsidRPr="00157C76">
              <w:t xml:space="preserve">organisational and site standards, requirements, policies and procedures for furnishing technology </w:t>
            </w:r>
          </w:p>
          <w:p w:rsidR="00000000" w:rsidRPr="00157C76" w:rsidP="00157C76">
            <w:pPr>
              <w:pStyle w:val="ListBullet"/>
            </w:pPr>
            <w:r w:rsidRPr="00157C76">
              <w:t>types of tools and equipment, their operating characteristics and procedures for their safe use, operation and mai</w:t>
            </w:r>
            <w:r w:rsidRPr="00157C76">
              <w:t>ntenance</w:t>
            </w:r>
          </w:p>
          <w:p w:rsidR="00000000" w:rsidRPr="00157C76" w:rsidP="00157C76">
            <w:pPr>
              <w:pStyle w:val="ListBullet"/>
            </w:pPr>
            <w:r w:rsidRPr="00157C76">
              <w:t>characteristics of materials, products and defects</w:t>
            </w:r>
          </w:p>
          <w:p w:rsidR="00000000" w:rsidRPr="00157C76" w:rsidP="00157C76">
            <w:pPr>
              <w:pStyle w:val="ListBullet"/>
            </w:pPr>
            <w:r w:rsidRPr="00157C76">
              <w:t>common furnishing technology related hazards and the range of commonly applied treatments</w:t>
            </w:r>
          </w:p>
          <w:p w:rsidR="00000000" w:rsidRPr="00157C76" w:rsidP="00157C76">
            <w:pPr>
              <w:pStyle w:val="ListBullet"/>
            </w:pPr>
            <w:r w:rsidRPr="00157C76">
              <w:t>environmental protection requirements</w:t>
            </w:r>
          </w:p>
          <w:p w:rsidR="00000000" w:rsidRPr="00157C76" w:rsidP="00157C76">
            <w:pPr>
              <w:pStyle w:val="ListBullet"/>
            </w:pPr>
            <w:r w:rsidRPr="00157C76">
              <w:t>established communication channels and protocols</w:t>
            </w:r>
          </w:p>
          <w:p w:rsidR="00000000" w:rsidRPr="00157C76" w:rsidP="00157C76">
            <w:pPr>
              <w:pStyle w:val="ListBullet"/>
            </w:pPr>
            <w:r w:rsidRPr="00157C76">
              <w:t>problem identificat</w:t>
            </w:r>
            <w:r w:rsidRPr="00157C76">
              <w:t>ion and resolution</w:t>
            </w:r>
          </w:p>
          <w:p w:rsidR="00000000" w:rsidRPr="00157C76" w:rsidP="00157C76">
            <w:pPr>
              <w:pStyle w:val="ListBullet"/>
            </w:pPr>
            <w:r w:rsidRPr="00157C76">
              <w:t>appropriate mathematical procedures for estimation and measurement</w:t>
            </w:r>
          </w:p>
          <w:p w:rsidR="00000000" w:rsidRPr="00157C76" w:rsidP="00157C76">
            <w:pPr>
              <w:pStyle w:val="ListBullet"/>
            </w:pPr>
            <w:r w:rsidRPr="00157C76">
              <w:t>procedures for the recording, reporting and maintenance of workplace records and information.</w:t>
            </w: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10" w:name="O_87696"/>
      <w:bookmarkEnd w:id="10"/>
      <w:r w:rsidRPr="00157C76">
        <w:t>Evidence Guide</w:t>
      </w:r>
    </w:p>
    <w:tbl>
      <w:tblPr>
        <w:tblW w:w="9464" w:type="dxa"/>
        <w:tblLayout w:type="fixed"/>
        <w:tblCellMar>
          <w:left w:w="62" w:type="dxa"/>
          <w:right w:w="62" w:type="dxa"/>
        </w:tblCellMar>
        <w:tblLook w:val="0000"/>
      </w:tblPr>
      <w:tblGrid>
        <w:gridCol w:w="2965"/>
        <w:gridCol w:w="6499"/>
      </w:tblGrid>
      <w:tr w:rsidTr="00FB027D">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EVIDENCE GUIDE</w:t>
            </w:r>
          </w:p>
        </w:tc>
      </w:tr>
      <w:tr w:rsidTr="00FB027D">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t>The Evidence Guide provides advice on assessment and must be read in conjunction with the Performance Criteria, Required Skills and Knowledge, the Range Statement and the Assessment Guidelines for the relevant Training Package.</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Overview of assessment</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Critical aspects for assessment and evidence required to demonstrate competency in this unit</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Comply with legislation, regulations, standards, codes of practice and established safe practices and procedures for risk management in a furniture design work env</w:t>
            </w:r>
            <w:r w:rsidRPr="00157C76">
              <w:t>ironment</w:t>
            </w:r>
          </w:p>
          <w:p w:rsidR="00000000" w:rsidRPr="00157C76" w:rsidP="00157C76">
            <w:pPr>
              <w:pStyle w:val="ListBullet"/>
            </w:pPr>
            <w:r w:rsidRPr="00157C76">
              <w:t>Locate and apply safety information</w:t>
            </w:r>
          </w:p>
          <w:p w:rsidR="00000000" w:rsidRPr="00157C76" w:rsidP="00157C76">
            <w:pPr>
              <w:pStyle w:val="ListBullet"/>
            </w:pPr>
            <w:r w:rsidRPr="00157C76">
              <w:t>Assess safety aspects of furniture designs for a range of customers</w:t>
            </w:r>
          </w:p>
          <w:p w:rsidR="00000000" w:rsidRPr="00157C76" w:rsidP="00157C76">
            <w:pPr>
              <w:pStyle w:val="ListBullet"/>
            </w:pPr>
            <w:r w:rsidRPr="00157C76">
              <w:t>Address risks and hazards in furniture designs</w:t>
            </w:r>
          </w:p>
          <w:p w:rsidR="00000000" w:rsidRPr="00157C76" w:rsidP="00157C76">
            <w:pPr>
              <w:pStyle w:val="ListBullet"/>
            </w:pPr>
            <w:r w:rsidRPr="00157C76">
              <w:t>To complete a minimum of three risk assessments of  furniture designs including the determinatio</w:t>
            </w:r>
            <w:r w:rsidRPr="00157C76">
              <w:t xml:space="preserve">n of required treatments </w:t>
            </w:r>
          </w:p>
          <w:p w:rsidR="00000000" w:rsidP="00157C76">
            <w:pPr>
              <w:pStyle w:val="ListBullet"/>
              <w:rPr>
                <w:lang w:val="en-NZ"/>
              </w:rPr>
            </w:pPr>
            <w:r w:rsidRPr="00157C76">
              <w:t>Work effectively with others</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Context of</w:t>
            </w:r>
            <w:r w:rsidRPr="00157C76">
              <w:t xml:space="preserve">, </w:t>
            </w:r>
            <w:r w:rsidRPr="00157C76">
              <w:rPr>
                <w:rStyle w:val="SpecialBold"/>
              </w:rPr>
              <w:t>and specific resources for assessment</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The application of competency is to be assessed in the workplace or simulated workplace</w:t>
            </w:r>
          </w:p>
          <w:p w:rsidR="00000000" w:rsidRPr="00157C76" w:rsidP="00157C76">
            <w:pPr>
              <w:pStyle w:val="ListBullet"/>
            </w:pPr>
            <w:r w:rsidRPr="00157C76">
              <w:t>Assessment is to occur under standard and authorised work prac</w:t>
            </w:r>
            <w:r w:rsidRPr="00157C76">
              <w:t>tices, safety requirements and environmental constraints</w:t>
            </w:r>
          </w:p>
          <w:p w:rsidR="00000000" w:rsidRPr="00157C76" w:rsidP="00157C76">
            <w:pPr>
              <w:pStyle w:val="ListBullet"/>
            </w:pPr>
            <w:r w:rsidRPr="00157C76">
              <w:t>Assessment of essential underpinning knowledge, other than confirmatory questions, will usually be conducted in an off-site context</w:t>
            </w:r>
          </w:p>
          <w:p w:rsidR="00000000" w:rsidRPr="00157C76" w:rsidP="00157C76">
            <w:pPr>
              <w:pStyle w:val="ListBullet"/>
            </w:pPr>
            <w:r w:rsidRPr="00157C76">
              <w:t>Assessment is to comply with relevant regulatory or Australian Stan</w:t>
            </w:r>
            <w:r w:rsidRPr="00157C76">
              <w:t>dards requirements</w:t>
            </w:r>
          </w:p>
          <w:p w:rsidR="00000000" w:rsidRPr="00157C76" w:rsidP="00157C76">
            <w:pPr>
              <w:pStyle w:val="ListBullet"/>
            </w:pPr>
            <w:r w:rsidRPr="00157C76">
              <w:t>The following resources should be made available:</w:t>
            </w:r>
          </w:p>
          <w:p w:rsidR="00000000" w:rsidRPr="00157C76" w:rsidP="00157C76">
            <w:pPr>
              <w:pStyle w:val="ListBullet2"/>
            </w:pPr>
            <w:r w:rsidRPr="00157C76">
              <w:t>workplace location or simulated workplace</w:t>
            </w:r>
          </w:p>
          <w:p w:rsidR="00000000" w:rsidRPr="00157C76" w:rsidP="00157C76">
            <w:pPr>
              <w:pStyle w:val="ListBullet2"/>
            </w:pPr>
            <w:r w:rsidRPr="00157C76">
              <w:t>materials and equipment relevant to establishing and maintaining a safe furnishing technology work environment</w:t>
            </w:r>
          </w:p>
          <w:p w:rsidR="00000000" w:rsidP="00157C76">
            <w:pPr>
              <w:pStyle w:val="ListBullet2"/>
              <w:rPr>
                <w:lang w:val="en-NZ"/>
              </w:rPr>
            </w:pPr>
            <w:r w:rsidRPr="00157C76">
              <w:t>specifications and work instructions</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Method of assessment</w:t>
            </w:r>
            <w:r w:rsidRPr="00157C76">
              <w:t xml:space="preserve"> </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Assessment must satisfy the endorsed assessment guidelines of the Furnishing Industry Training Package</w:t>
            </w:r>
          </w:p>
          <w:p w:rsidR="00000000" w:rsidRPr="00157C76" w:rsidP="00157C76">
            <w:pPr>
              <w:pStyle w:val="ListBullet"/>
            </w:pPr>
            <w:r w:rsidRPr="00157C76">
              <w:t>Assessment methods must confirm consistency and accuracy of performance (over time and in a r</w:t>
            </w:r>
            <w:r w:rsidRPr="00157C76">
              <w:t>ange of workplace relevant contexts) together with application of underpinning knowledge</w:t>
            </w:r>
          </w:p>
          <w:p w:rsidR="00000000" w:rsidRPr="00157C76" w:rsidP="00157C76">
            <w:pPr>
              <w:pStyle w:val="ListBullet"/>
            </w:pPr>
            <w:r w:rsidRPr="00157C76">
              <w:t>Assessment methods must be by direct observation of tasks and include questioning on underpinning knowledge to ensure its correct interpretation and application</w:t>
            </w:r>
          </w:p>
          <w:p w:rsidR="00000000" w:rsidRPr="00157C76" w:rsidP="00157C76">
            <w:pPr>
              <w:pStyle w:val="ListBullet"/>
            </w:pPr>
            <w:r w:rsidRPr="00157C76">
              <w:t>Assess</w:t>
            </w:r>
            <w:r w:rsidRPr="00157C76">
              <w:t>ment may be applied under project related conditions (real or simulated) and require evidence of process</w:t>
            </w:r>
          </w:p>
          <w:p w:rsidR="00000000" w:rsidRPr="00157C76" w:rsidP="00157C76">
            <w:pPr>
              <w:pStyle w:val="ListBullet"/>
            </w:pPr>
            <w:r w:rsidRPr="00157C76">
              <w:t>Assessment must confirm a reasonable inference that competency is able not only to be satisfied under the particular circumstance, but is able to be tr</w:t>
            </w:r>
            <w:r w:rsidRPr="00157C76">
              <w:t>ansferred to other circumstances</w:t>
            </w:r>
          </w:p>
          <w:p w:rsidR="00000000" w:rsidP="00157C76">
            <w:pPr>
              <w:pStyle w:val="ListBullet"/>
              <w:rPr>
                <w:lang w:val="en-NZ"/>
              </w:rPr>
            </w:pPr>
            <w:r w:rsidRPr="00157C76">
              <w:t>Assessment may be in conjunction with assessment of other units of competency</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Guidance information for assessment</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BodyText"/>
            </w:pP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11" w:name="O_87697"/>
      <w:bookmarkEnd w:id="11"/>
      <w:r w:rsidRPr="00157C76">
        <w:t>Range Statement</w:t>
      </w:r>
    </w:p>
    <w:tbl>
      <w:tblPr>
        <w:tblW w:w="9464" w:type="dxa"/>
        <w:tblLayout w:type="fixed"/>
        <w:tblCellMar>
          <w:left w:w="62" w:type="dxa"/>
          <w:right w:w="62" w:type="dxa"/>
        </w:tblCellMar>
        <w:tblLook w:val="0000"/>
      </w:tblPr>
      <w:tblGrid>
        <w:gridCol w:w="2965"/>
        <w:gridCol w:w="6499"/>
      </w:tblGrid>
      <w:tr w:rsidTr="00FB027D">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RANGE STATEMENT</w:t>
            </w:r>
          </w:p>
        </w:tc>
      </w:tr>
      <w:tr w:rsidTr="00FB027D">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t>The Range Statement relates to the unit of competency as a whole. It allows for different work environments and situations that may affect performance. Bold italicised wording in the Performance Criteria is detailed below. Add any essential operating condi</w:t>
            </w:r>
            <w:r w:rsidRPr="00157C76">
              <w:t>tions that may be present with training and assessment depending on the work situation, needs of the candidate, accessibility of the item, and local industry and regional contexts.</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Duty of care</w:t>
            </w:r>
            <w:r w:rsidRPr="00157C76">
              <w:t xml:space="preserve"> </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duty of care requires everything 'reasonably practicable' to be done to protect the health and safety of others at the workplace. This duty is placed on:</w:t>
            </w:r>
          </w:p>
          <w:p w:rsidR="00000000" w:rsidRPr="00157C76" w:rsidP="00157C76">
            <w:pPr>
              <w:pStyle w:val="ListBullet2"/>
            </w:pPr>
            <w:r w:rsidRPr="00157C76">
              <w:t>all employers</w:t>
            </w:r>
          </w:p>
          <w:p w:rsidR="00000000" w:rsidRPr="00157C76" w:rsidP="00157C76">
            <w:pPr>
              <w:pStyle w:val="ListBullet2"/>
            </w:pPr>
            <w:r w:rsidRPr="00157C76">
              <w:t xml:space="preserve">their employees </w:t>
            </w:r>
          </w:p>
          <w:p w:rsidR="00000000" w:rsidP="00157C76">
            <w:pPr>
              <w:pStyle w:val="ListBullet2"/>
              <w:rPr>
                <w:lang w:val="en-NZ"/>
              </w:rPr>
            </w:pPr>
            <w:r w:rsidRPr="00157C76">
              <w:t>any others who have an influence on the hazards in a workplace</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Responsibilities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 xml:space="preserve">include complying, as far possible, with all activities carried out in accordance with the standard </w:t>
            </w:r>
          </w:p>
          <w:p w:rsidR="00000000" w:rsidP="00157C76">
            <w:pPr>
              <w:pStyle w:val="ListBullet"/>
              <w:rPr>
                <w:lang w:val="en-NZ"/>
              </w:rPr>
            </w:pPr>
            <w:r w:rsidRPr="00157C76">
              <w:t>reporting anything that might affect compliance with the standard</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Hierarchy of control</w:t>
            </w:r>
            <w:r w:rsidRPr="00157C76">
              <w:t xml:space="preserve"> </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refers to the range of feasible options for manag</w:t>
            </w:r>
            <w:r w:rsidRPr="00157C76">
              <w:t xml:space="preserve">ing the risk to health and safety. The hierarchy normally ranges over the following controls: </w:t>
            </w:r>
          </w:p>
          <w:p w:rsidR="00000000" w:rsidRPr="00157C76" w:rsidP="00157C76">
            <w:pPr>
              <w:pStyle w:val="ListBullet2"/>
            </w:pPr>
            <w:r w:rsidRPr="00157C76">
              <w:t xml:space="preserve">elimination of the hazard </w:t>
            </w:r>
          </w:p>
          <w:p w:rsidR="00000000" w:rsidRPr="00157C76" w:rsidP="00157C76">
            <w:pPr>
              <w:pStyle w:val="ListBullet2"/>
            </w:pPr>
            <w:r w:rsidRPr="00157C76">
              <w:t xml:space="preserve">its substitution with a less harmful version </w:t>
            </w:r>
          </w:p>
          <w:p w:rsidR="00000000" w:rsidRPr="00157C76" w:rsidP="00157C76">
            <w:pPr>
              <w:pStyle w:val="ListBullet2"/>
            </w:pPr>
            <w:r w:rsidRPr="00157C76">
              <w:t xml:space="preserve">its redesign </w:t>
            </w:r>
          </w:p>
          <w:p w:rsidR="00000000" w:rsidRPr="00157C76" w:rsidP="00157C76">
            <w:pPr>
              <w:pStyle w:val="ListBullet2"/>
            </w:pPr>
            <w:r w:rsidRPr="00157C76">
              <w:t xml:space="preserve">engineering controls </w:t>
            </w:r>
          </w:p>
          <w:p w:rsidR="00000000" w:rsidRPr="00157C76" w:rsidP="00157C76">
            <w:pPr>
              <w:pStyle w:val="ListBullet2"/>
            </w:pPr>
            <w:r w:rsidRPr="00157C76">
              <w:t>isolation of the hazard from people at the workplac</w:t>
            </w:r>
            <w:r w:rsidRPr="00157C76">
              <w:t xml:space="preserve">e </w:t>
            </w:r>
          </w:p>
          <w:p w:rsidR="00000000" w:rsidRPr="00157C76" w:rsidP="00157C76">
            <w:pPr>
              <w:pStyle w:val="ListBullet2"/>
            </w:pPr>
            <w:r w:rsidRPr="00157C76">
              <w:t xml:space="preserve">safe work practices </w:t>
            </w:r>
          </w:p>
          <w:p w:rsidR="00000000" w:rsidRPr="00157C76" w:rsidP="00157C76">
            <w:pPr>
              <w:pStyle w:val="ListBullet2"/>
            </w:pPr>
            <w:r w:rsidRPr="00157C76">
              <w:t xml:space="preserve">redesigning work systems </w:t>
            </w:r>
          </w:p>
          <w:p w:rsidR="00000000" w:rsidP="00157C76">
            <w:pPr>
              <w:pStyle w:val="ListBullet2"/>
              <w:rPr>
                <w:lang w:val="en-NZ"/>
              </w:rPr>
            </w:pPr>
            <w:r w:rsidRPr="00157C76">
              <w:t>the use of personal protective equipment by people at the workplace</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Systematic approach</w:t>
            </w:r>
            <w:r w:rsidRPr="00157C76">
              <w:t xml:space="preserve"> </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Bullet"/>
              <w:rPr>
                <w:lang w:val="en-NZ"/>
              </w:rPr>
            </w:pPr>
            <w:r w:rsidRPr="00157C76">
              <w:t>includes hazard identification, risk assessment, risk control and review</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Legislative requirements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Bullet"/>
              <w:rPr>
                <w:lang w:val="en-NZ"/>
              </w:rPr>
            </w:pPr>
            <w:r w:rsidRPr="00157C76">
              <w:t>are to be in accordance with applicable legislation from all levels of government that affect organisational operation.  Requirements may include but not be limited to award and enterprise agreements, industrial relations, Australian Standards, confidentia</w:t>
            </w:r>
            <w:r w:rsidRPr="00157C76">
              <w:t>lity and privacy, OHS, the environment, equal opportunity, anti-discrimination, relevant industry codes of practice, duty of care and heritage</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OHS requirements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are to be in accordance with Commonwealth, State or Territory legislation and regulations, organisational safety policies and procedures</w:t>
            </w:r>
          </w:p>
          <w:p w:rsidR="00000000" w:rsidP="00157C76">
            <w:pPr>
              <w:pStyle w:val="ListBullet"/>
              <w:rPr>
                <w:lang w:val="en-NZ"/>
              </w:rPr>
            </w:pPr>
            <w:r w:rsidRPr="00157C76">
              <w:t>requirements may include but not be limited to the use of personal protective equipment and clothing, fire fighting equ</w:t>
            </w:r>
            <w:r w:rsidRPr="00157C76">
              <w:t>ipment, First Aid equipment, hazard and risk control and elimination, control of hazardous materials and substances, manual handling including lifting and carrying</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Organisational requirements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Bullet"/>
              <w:rPr>
                <w:lang w:val="en-NZ"/>
              </w:rPr>
            </w:pPr>
            <w:r w:rsidRPr="00157C76">
              <w:t>may include but not be limited to legal, organisational and sit</w:t>
            </w:r>
            <w:r w:rsidRPr="00157C76">
              <w:t>e guidelines, policies and procedures relating to own role and responsibility, quality assurance, procedural manuals, quality and continuous improvement processes and standards, OHS, emergency and evacuation, ethical standards, recording and reporting, acc</w:t>
            </w:r>
            <w:r w:rsidRPr="00157C76">
              <w:t>ess and equity principles and practices, equipment use, maintenance and storage, environmental management (waste disposal, recycling and re-use guidelines)</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Materials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 xml:space="preserve">include all materials associated with the furniture product including fabrics, finishes, </w:t>
            </w:r>
            <w:r w:rsidRPr="00157C76">
              <w:t>wood, metal, plastic, paint, foam, oils, animal skin</w:t>
            </w:r>
          </w:p>
          <w:p w:rsidR="00000000" w:rsidP="00157C76">
            <w:pPr>
              <w:pStyle w:val="ListBullet"/>
              <w:rPr>
                <w:lang w:val="en-NZ"/>
              </w:rPr>
            </w:pPr>
            <w:r w:rsidRPr="00157C76">
              <w:t>may also include but not be limited to adhesives, nails, and staples</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Hazards associated with materials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Bullet"/>
              <w:rPr>
                <w:lang w:val="en-NZ"/>
              </w:rPr>
            </w:pPr>
            <w:r w:rsidRPr="00157C76">
              <w:t>may include but not be limited to chemical properties such as toxicity, fumes, combustibility, phys</w:t>
            </w:r>
            <w:r w:rsidRPr="00157C76">
              <w:t>ical properties such as strength, weakness, splintering, breakage, weight, and components such as adhesives, nails, and staples</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Hazards associated with production</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Bullet"/>
              <w:rPr>
                <w:lang w:val="en-NZ"/>
              </w:rPr>
            </w:pPr>
            <w:r w:rsidRPr="00157C76">
              <w:t>may include but not be limited to manual handling, finishing and production processes, use o</w:t>
            </w:r>
            <w:r w:rsidRPr="00157C76">
              <w:t>f tools and machinery, dust inhalation, power sources and leads, flying debris, fume inhalation, trips, falls, lack of control during pouring, machine safety and vibration (direct and indirect consequences)</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Range of customers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Bullet"/>
              <w:rPr>
                <w:lang w:val="en-NZ"/>
              </w:rPr>
            </w:pPr>
            <w:r w:rsidRPr="00157C76">
              <w:t>may include but not be limite</w:t>
            </w:r>
            <w:r w:rsidRPr="00157C76">
              <w:t>d to aged and the elderly, people with disabilities, children and adults</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Potential hazards for users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ListBullet"/>
              <w:rPr>
                <w:lang w:val="en-NZ"/>
              </w:rPr>
            </w:pPr>
            <w:r w:rsidRPr="00157C76">
              <w:t xml:space="preserve">may include but not be limited to allergies to materials, injury from materials or components, injury due to design faults, </w:t>
            </w:r>
            <w:r w:rsidRPr="00157C76">
              <w:t>lack of stability, breakage and difficult to handle or install</w:t>
            </w:r>
          </w:p>
        </w:tc>
      </w:tr>
      <w:tr w:rsidTr="00FB027D">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Treatments</w:t>
            </w:r>
            <w:r w:rsidRPr="00157C76">
              <w:t xml:space="preserve"> </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ListBullet"/>
            </w:pPr>
            <w:r w:rsidRPr="00157C76">
              <w:t>may include but not be limited to use of production safety strategies such as dust and fumes extraction systems, materials testing, power source protection, personal protective equ</w:t>
            </w:r>
            <w:r w:rsidRPr="00157C76">
              <w:t>ipment, use of tested materials and accessories, and use of specialised safety features and components</w:t>
            </w:r>
          </w:p>
        </w:tc>
      </w:tr>
    </w:tbl>
    <w:p w:rsidR="00FB027D" w:rsidP="00157C76">
      <w:pPr>
        <w:pStyle w:val="BodyText"/>
      </w:pPr>
    </w:p>
    <w:p w:rsidR="00FB027D" w:rsidP="00157C76">
      <w:pPr>
        <w:pStyle w:val="BodyText"/>
      </w:pPr>
    </w:p>
    <w:p w:rsidR="00000000" w:rsidRPr="00157C76" w:rsidP="00157C76">
      <w:pPr>
        <w:pStyle w:val="Heading1"/>
      </w:pPr>
      <w:bookmarkStart w:id="12" w:name="O_87698"/>
      <w:bookmarkEnd w:id="12"/>
      <w:r w:rsidRPr="00157C76">
        <w:t>Unit Sector(s)</w:t>
      </w:r>
    </w:p>
    <w:tbl>
      <w:tblPr>
        <w:tblW w:w="9464" w:type="dxa"/>
        <w:tblLayout w:type="fixed"/>
        <w:tblCellMar>
          <w:left w:w="62" w:type="dxa"/>
          <w:right w:w="62" w:type="dxa"/>
        </w:tblCellMar>
        <w:tblLook w:val="0000"/>
      </w:tblPr>
      <w:tblGrid>
        <w:gridCol w:w="2808"/>
        <w:gridCol w:w="6656"/>
      </w:tblGrid>
      <w:tr w:rsidTr="00FB027D">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Unit sector</w:t>
            </w:r>
            <w:r w:rsidRPr="00157C76">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BodyText"/>
            </w:pPr>
            <w:r w:rsidRPr="00157C76">
              <w:t>Furniture design and technology.</w:t>
            </w: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13" w:name="O_157844"/>
      <w:bookmarkEnd w:id="13"/>
      <w:r w:rsidRPr="00157C76">
        <w:t>Competency field</w:t>
      </w:r>
    </w:p>
    <w:tbl>
      <w:tblPr>
        <w:tblW w:w="9464" w:type="dxa"/>
        <w:tblLayout w:type="fixed"/>
        <w:tblCellMar>
          <w:left w:w="62" w:type="dxa"/>
          <w:right w:w="62" w:type="dxa"/>
        </w:tblCellMar>
        <w:tblLook w:val="0000"/>
      </w:tblPr>
      <w:tblGrid>
        <w:gridCol w:w="2808"/>
        <w:gridCol w:w="6656"/>
      </w:tblGrid>
      <w:tr w:rsidTr="00FB027D">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BodyText"/>
            </w:pPr>
          </w:p>
        </w:tc>
      </w:tr>
    </w:tbl>
    <w:p w:rsidR="00000000" w:rsidRPr="00157C76" w:rsidP="00157C76">
      <w:pPr>
        <w:pStyle w:val="BodyText"/>
      </w:pPr>
    </w:p>
    <w:p w:rsidR="00000000" w:rsidRPr="00157C76" w:rsidP="00157C76">
      <w:pPr>
        <w:pStyle w:val="AllowPageBreak"/>
      </w:pPr>
    </w:p>
    <w:p w:rsidR="00000000" w:rsidRPr="00157C76" w:rsidP="00157C76">
      <w:pPr>
        <w:pStyle w:val="Heading1"/>
      </w:pPr>
      <w:bookmarkStart w:id="14" w:name="O_157843"/>
      <w:bookmarkEnd w:id="14"/>
      <w:r w:rsidRPr="00157C76">
        <w:t>Co-requisite units</w:t>
      </w:r>
    </w:p>
    <w:tbl>
      <w:tblPr>
        <w:tblW w:w="9464" w:type="dxa"/>
        <w:tblLayout w:type="fixed"/>
        <w:tblCellMar>
          <w:left w:w="62" w:type="dxa"/>
          <w:right w:w="62" w:type="dxa"/>
        </w:tblCellMar>
        <w:tblLook w:val="0000"/>
      </w:tblPr>
      <w:tblGrid>
        <w:gridCol w:w="2808"/>
        <w:gridCol w:w="1500"/>
        <w:gridCol w:w="5156"/>
      </w:tblGrid>
      <w:tr w:rsidTr="00FB027D">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r w:rsidRPr="00157C76">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p>
        </w:tc>
      </w:tr>
      <w:tr w:rsidTr="00FB027D">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C76">
            <w:pPr>
              <w:pStyle w:val="BodyText"/>
              <w:rPr>
                <w:lang w:val="en-NZ"/>
              </w:rPr>
            </w:pPr>
          </w:p>
        </w:tc>
      </w:tr>
      <w:tr w:rsidTr="00FB027D">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C76" w:rsidP="00157C76">
            <w:pPr>
              <w:pStyle w:val="BodyText"/>
            </w:pPr>
          </w:p>
        </w:tc>
      </w:tr>
    </w:tbl>
    <w:p w:rsidR="00000000" w:rsidRPr="00157C76" w:rsidP="00157C76">
      <w:pPr>
        <w:pStyle w:val="BodyText"/>
      </w:pPr>
    </w:p>
    <w:p w:rsidR="00000000" w:rsidRPr="00157C76" w:rsidP="00157C76"/>
    <w:sectPr w:rsidSect="00157C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27D" w:rsidP="00FB02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7D" w:rsidP="00157C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B027D" w:rsidP="00157C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027D" w:rsidP="00157C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76" w:rsidRPr="00FB027D" w:rsidP="00FB02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7D" w:rsidRPr="002D2AF8" w:rsidP="00157C76">
    <w:pPr>
      <w:pStyle w:val="Header"/>
      <w:framePr w:wrap="around"/>
    </w:pPr>
    <w:r>
      <w:fldChar w:fldCharType="begin"/>
    </w:r>
    <w:r>
      <w:instrText xml:space="preserve"> TITLE   \* MERGEFORMAT </w:instrText>
    </w:r>
    <w:r>
      <w:fldChar w:fldCharType="separate"/>
    </w:r>
    <w:r>
      <w:t>LMFFDT4008A Determine occupational health and safety implications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B027D" w:rsidP="00157C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2A0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87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C5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C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C76"/>
    <w:pPr>
      <w:spacing w:before="360" w:after="60"/>
      <w:outlineLvl w:val="0"/>
    </w:pPr>
    <w:rPr>
      <w:sz w:val="32"/>
    </w:rPr>
  </w:style>
  <w:style w:type="paragraph" w:styleId="Heading2">
    <w:name w:val="heading 2"/>
    <w:basedOn w:val="HeadingBase"/>
    <w:next w:val="BodyText"/>
    <w:link w:val="Heading2Char"/>
    <w:qFormat/>
    <w:rsid w:val="00157C76"/>
    <w:pPr>
      <w:keepLines/>
      <w:spacing w:before="240" w:after="120"/>
      <w:outlineLvl w:val="1"/>
    </w:pPr>
    <w:rPr>
      <w:sz w:val="28"/>
      <w:szCs w:val="40"/>
    </w:rPr>
  </w:style>
  <w:style w:type="paragraph" w:styleId="Heading3">
    <w:name w:val="heading 3"/>
    <w:basedOn w:val="HeadingBase"/>
    <w:next w:val="BodyText"/>
    <w:link w:val="Heading3Char"/>
    <w:qFormat/>
    <w:rsid w:val="00157C76"/>
    <w:pPr>
      <w:spacing w:before="180" w:after="120"/>
      <w:outlineLvl w:val="2"/>
    </w:pPr>
    <w:rPr>
      <w:spacing w:val="-10"/>
      <w:kern w:val="32"/>
    </w:rPr>
  </w:style>
  <w:style w:type="paragraph" w:styleId="Heading4">
    <w:name w:val="heading 4"/>
    <w:basedOn w:val="HeadingBase"/>
    <w:next w:val="BodyText"/>
    <w:link w:val="Heading4Char"/>
    <w:qFormat/>
    <w:rsid w:val="00157C76"/>
    <w:pPr>
      <w:spacing w:before="160" w:after="120"/>
      <w:outlineLvl w:val="3"/>
    </w:pPr>
    <w:rPr>
      <w:sz w:val="22"/>
    </w:rPr>
  </w:style>
  <w:style w:type="paragraph" w:styleId="Heading5">
    <w:name w:val="heading 5"/>
    <w:basedOn w:val="HeadingBase"/>
    <w:next w:val="Normal"/>
    <w:link w:val="Heading5Char"/>
    <w:qFormat/>
    <w:rsid w:val="00157C76"/>
    <w:pPr>
      <w:spacing w:before="80"/>
      <w:outlineLvl w:val="4"/>
    </w:pPr>
    <w:rPr>
      <w:color w:val="918585"/>
      <w:sz w:val="20"/>
    </w:rPr>
  </w:style>
  <w:style w:type="paragraph" w:styleId="Heading6">
    <w:name w:val="heading 6"/>
    <w:basedOn w:val="HeadingBase"/>
    <w:next w:val="Normal"/>
    <w:link w:val="Heading6Char"/>
    <w:qFormat/>
    <w:rsid w:val="00157C76"/>
    <w:pPr>
      <w:spacing w:before="60"/>
      <w:outlineLvl w:val="5"/>
    </w:pPr>
    <w:rPr>
      <w:color w:val="918585"/>
      <w:sz w:val="20"/>
    </w:rPr>
  </w:style>
  <w:style w:type="paragraph" w:styleId="Heading7">
    <w:name w:val="heading 7"/>
    <w:basedOn w:val="Normal"/>
    <w:next w:val="Normal"/>
    <w:link w:val="Heading7Char"/>
    <w:qFormat/>
    <w:rsid w:val="00157C76"/>
    <w:pPr>
      <w:ind w:left="720"/>
      <w:outlineLvl w:val="6"/>
    </w:pPr>
    <w:rPr>
      <w:i/>
    </w:rPr>
  </w:style>
  <w:style w:type="paragraph" w:styleId="Heading8">
    <w:name w:val="heading 8"/>
    <w:basedOn w:val="Normal"/>
    <w:next w:val="Normal"/>
    <w:link w:val="Heading8Char"/>
    <w:qFormat/>
    <w:rsid w:val="00157C76"/>
    <w:pPr>
      <w:ind w:left="720"/>
      <w:outlineLvl w:val="7"/>
    </w:pPr>
    <w:rPr>
      <w:i/>
    </w:rPr>
  </w:style>
  <w:style w:type="paragraph" w:styleId="Heading9">
    <w:name w:val="heading 9"/>
    <w:basedOn w:val="Normal"/>
    <w:next w:val="Normal"/>
    <w:link w:val="Heading9Char"/>
    <w:qFormat/>
    <w:rsid w:val="00157C76"/>
    <w:pPr>
      <w:ind w:left="720"/>
      <w:outlineLvl w:val="8"/>
    </w:pPr>
    <w:rPr>
      <w:i/>
    </w:rPr>
  </w:style>
  <w:style w:type="character" w:default="1" w:styleId="DefaultParagraphFont">
    <w:name w:val="Default Paragraph Font"/>
    <w:uiPriority w:val="1"/>
    <w:unhideWhenUsed/>
    <w:rsid w:val="00157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C76"/>
  </w:style>
  <w:style w:type="character" w:customStyle="1" w:styleId="Heading1Char">
    <w:name w:val="Heading 1 Char"/>
    <w:basedOn w:val="DefaultParagraphFont"/>
    <w:link w:val="Heading1"/>
    <w:rsid w:val="00157C76"/>
    <w:rPr>
      <w:rFonts w:ascii="Times New Roman" w:eastAsia="Times New Roman" w:hAnsi="Times New Roman" w:cs="Times New Roman"/>
      <w:b/>
      <w:sz w:val="32"/>
      <w:szCs w:val="20"/>
      <w:lang w:eastAsia="en-US"/>
    </w:rPr>
  </w:style>
  <w:style w:type="paragraph" w:styleId="BodyText">
    <w:name w:val="Body Text"/>
    <w:basedOn w:val="Normal"/>
    <w:link w:val="BodyTextChar"/>
    <w:rsid w:val="00157C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7C76"/>
    <w:rPr>
      <w:rFonts w:ascii="Times New Roman" w:eastAsia="Times New Roman" w:hAnsi="Times New Roman" w:cs="Times New Roman"/>
      <w:sz w:val="24"/>
      <w:lang w:eastAsia="en-US"/>
    </w:rPr>
  </w:style>
  <w:style w:type="paragraph" w:styleId="Footer">
    <w:name w:val="footer"/>
    <w:basedOn w:val="Normal"/>
    <w:link w:val="FooterChar"/>
    <w:rsid w:val="00157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C76"/>
    <w:rPr>
      <w:rFonts w:ascii="Times New Roman" w:eastAsia="Times New Roman" w:hAnsi="Times New Roman" w:cs="Times New Roman"/>
      <w:sz w:val="16"/>
      <w:lang w:eastAsia="en-US"/>
    </w:rPr>
  </w:style>
  <w:style w:type="paragraph" w:styleId="List">
    <w:name w:val="List"/>
    <w:basedOn w:val="BodyText"/>
    <w:next w:val="BodyText"/>
    <w:rsid w:val="00157C76"/>
    <w:pPr>
      <w:tabs>
        <w:tab w:val="left" w:pos="340"/>
      </w:tabs>
      <w:spacing w:before="60" w:after="60"/>
      <w:ind w:left="340" w:hanging="340"/>
    </w:pPr>
  </w:style>
  <w:style w:type="paragraph" w:styleId="ListBullet">
    <w:name w:val="List Bullet"/>
    <w:basedOn w:val="List"/>
    <w:rsid w:val="00157C76"/>
    <w:pPr>
      <w:numPr>
        <w:numId w:val="13"/>
      </w:numPr>
      <w:tabs>
        <w:tab w:val="clear" w:pos="340"/>
      </w:tabs>
      <w:spacing w:before="40" w:after="40"/>
    </w:pPr>
  </w:style>
  <w:style w:type="character" w:customStyle="1" w:styleId="SpecialBold">
    <w:name w:val="Special Bold"/>
    <w:basedOn w:val="DefaultParagraphFont"/>
    <w:rsid w:val="00157C76"/>
    <w:rPr>
      <w:b/>
      <w:spacing w:val="0"/>
    </w:rPr>
  </w:style>
  <w:style w:type="paragraph" w:styleId="ListBullet2">
    <w:name w:val="List Bullet 2"/>
    <w:basedOn w:val="List2"/>
    <w:rsid w:val="00157C76"/>
    <w:pPr>
      <w:numPr>
        <w:numId w:val="14"/>
      </w:numPr>
      <w:tabs>
        <w:tab w:val="clear" w:pos="680"/>
      </w:tabs>
    </w:pPr>
  </w:style>
  <w:style w:type="paragraph" w:customStyle="1" w:styleId="SuperHeading">
    <w:name w:val="SuperHeading"/>
    <w:basedOn w:val="Normal"/>
    <w:rsid w:val="00157C76"/>
    <w:pPr>
      <w:spacing w:before="240" w:after="120"/>
      <w:outlineLvl w:val="0"/>
    </w:pPr>
    <w:rPr>
      <w:rFonts w:ascii="Times New Roman" w:hAnsi="Times New Roman"/>
      <w:b/>
      <w:sz w:val="28"/>
    </w:rPr>
  </w:style>
  <w:style w:type="paragraph" w:customStyle="1" w:styleId="AllowPageBreak">
    <w:name w:val="AllowPageBreak"/>
    <w:rsid w:val="00157C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7C76"/>
    <w:pPr>
      <w:tabs>
        <w:tab w:val="left" w:pos="680"/>
      </w:tabs>
      <w:spacing w:before="60" w:after="60"/>
      <w:ind w:left="680" w:hanging="340"/>
    </w:pPr>
  </w:style>
  <w:style w:type="character" w:customStyle="1" w:styleId="BoldandItalics">
    <w:name w:val="Bold and Italics"/>
    <w:qFormat/>
    <w:rsid w:val="00157C76"/>
    <w:rPr>
      <w:b/>
      <w:i/>
      <w:u w:val="none"/>
    </w:rPr>
  </w:style>
  <w:style w:type="character" w:customStyle="1" w:styleId="Heading2Char">
    <w:name w:val="Heading 2 Char"/>
    <w:basedOn w:val="DefaultParagraphFont"/>
    <w:link w:val="Heading2"/>
    <w:rsid w:val="00157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C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C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C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C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C76"/>
    <w:rPr>
      <w:rFonts w:ascii="Courier New" w:eastAsia="Times New Roman" w:hAnsi="Courier New" w:cs="Times New Roman"/>
      <w:i/>
      <w:szCs w:val="20"/>
      <w:lang w:eastAsia="en-US"/>
    </w:rPr>
  </w:style>
  <w:style w:type="paragraph" w:customStyle="1" w:styleId="HeadingBase">
    <w:name w:val="Heading Base"/>
    <w:rsid w:val="00157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C76"/>
    <w:pPr>
      <w:tabs>
        <w:tab w:val="right" w:leader="dot" w:pos="9072"/>
      </w:tabs>
      <w:ind w:left="567"/>
    </w:pPr>
    <w:rPr>
      <w:szCs w:val="22"/>
    </w:rPr>
  </w:style>
  <w:style w:type="paragraph" w:customStyle="1" w:styleId="TOCBase">
    <w:name w:val="TOC Base"/>
    <w:rsid w:val="00157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C76"/>
    <w:pPr>
      <w:tabs>
        <w:tab w:val="right" w:leader="dot" w:pos="9072"/>
      </w:tabs>
      <w:spacing w:before="40" w:after="40"/>
      <w:ind w:left="284"/>
    </w:pPr>
    <w:rPr>
      <w:rFonts w:ascii="Times New Roman" w:hAnsi="Times New Roman"/>
    </w:rPr>
  </w:style>
  <w:style w:type="paragraph" w:styleId="TOC1">
    <w:name w:val="toc 1"/>
    <w:basedOn w:val="TOCBase"/>
    <w:next w:val="Normal"/>
    <w:rsid w:val="00157C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7C76"/>
    <w:pPr>
      <w:spacing w:before="5040"/>
      <w:jc w:val="center"/>
    </w:pPr>
    <w:rPr>
      <w:sz w:val="48"/>
      <w:szCs w:val="72"/>
      <w:lang w:val="en-US"/>
    </w:rPr>
  </w:style>
  <w:style w:type="character" w:customStyle="1" w:styleId="TitleChar">
    <w:name w:val="Title Char"/>
    <w:basedOn w:val="DefaultParagraphFont"/>
    <w:link w:val="Title"/>
    <w:rsid w:val="00157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C76"/>
    <w:pPr>
      <w:tabs>
        <w:tab w:val="left" w:pos="3600"/>
        <w:tab w:val="left" w:pos="3958"/>
      </w:tabs>
    </w:pPr>
  </w:style>
  <w:style w:type="paragraph" w:customStyle="1" w:styleId="Note">
    <w:name w:val="Note"/>
    <w:basedOn w:val="BodyText"/>
    <w:rsid w:val="00157C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C76"/>
    <w:pPr>
      <w:framePr w:wrap="auto" w:hAnchor="text" w:y="6049"/>
    </w:pPr>
    <w:rPr>
      <w:color w:val="000000"/>
      <w:sz w:val="40"/>
    </w:rPr>
  </w:style>
  <w:style w:type="paragraph" w:customStyle="1" w:styleId="TOCTitle">
    <w:name w:val="TOCTitle"/>
    <w:basedOn w:val="Heading1"/>
    <w:rsid w:val="00157C76"/>
    <w:pPr>
      <w:spacing w:after="240"/>
      <w:jc w:val="center"/>
      <w:outlineLvl w:val="9"/>
    </w:pPr>
    <w:rPr>
      <w:caps/>
    </w:rPr>
  </w:style>
  <w:style w:type="paragraph" w:customStyle="1" w:styleId="Version">
    <w:name w:val="Version"/>
    <w:rsid w:val="00157C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C76"/>
    <w:pPr>
      <w:keepNext w:val="0"/>
      <w:tabs>
        <w:tab w:val="right" w:pos="4176"/>
      </w:tabs>
      <w:ind w:left="198" w:hanging="198"/>
    </w:pPr>
    <w:rPr>
      <w:rFonts w:ascii="Garamond" w:hAnsi="Garamond"/>
    </w:rPr>
  </w:style>
  <w:style w:type="paragraph" w:styleId="IndexHeading">
    <w:name w:val="index heading"/>
    <w:basedOn w:val="Normal"/>
    <w:next w:val="Index1"/>
    <w:semiHidden/>
    <w:rsid w:val="00157C76"/>
    <w:pPr>
      <w:spacing w:before="120" w:after="120"/>
    </w:pPr>
    <w:rPr>
      <w:rFonts w:ascii="Arial" w:hAnsi="Arial"/>
      <w:b/>
      <w:color w:val="918585"/>
      <w:sz w:val="24"/>
    </w:rPr>
  </w:style>
  <w:style w:type="paragraph" w:styleId="Header">
    <w:name w:val="header"/>
    <w:basedOn w:val="Normal"/>
    <w:link w:val="HeaderChar"/>
    <w:rsid w:val="00157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C76"/>
    <w:rPr>
      <w:rFonts w:ascii="Times New Roman" w:eastAsia="Times New Roman" w:hAnsi="Times New Roman" w:cs="Times New Roman"/>
      <w:sz w:val="16"/>
      <w:szCs w:val="20"/>
      <w:lang w:val="en-GB" w:eastAsia="en-US"/>
    </w:rPr>
  </w:style>
  <w:style w:type="paragraph" w:customStyle="1" w:styleId="Chapter">
    <w:name w:val="Chapter"/>
    <w:basedOn w:val="Normal"/>
    <w:rsid w:val="00157C76"/>
    <w:pPr>
      <w:spacing w:before="240"/>
    </w:pPr>
    <w:rPr>
      <w:rFonts w:ascii="Times New Roman" w:hAnsi="Times New Roman"/>
      <w:smallCaps/>
      <w:spacing w:val="80"/>
      <w:sz w:val="28"/>
    </w:rPr>
  </w:style>
  <w:style w:type="paragraph" w:customStyle="1" w:styleId="InChapter">
    <w:name w:val="InChapter"/>
    <w:basedOn w:val="Heading3"/>
    <w:rsid w:val="00157C76"/>
    <w:pPr>
      <w:spacing w:after="240"/>
      <w:outlineLvl w:val="9"/>
    </w:pPr>
    <w:rPr>
      <w:noProof/>
    </w:rPr>
  </w:style>
  <w:style w:type="paragraph" w:styleId="Index2">
    <w:name w:val="index 2"/>
    <w:basedOn w:val="Normal"/>
    <w:next w:val="Normal"/>
    <w:semiHidden/>
    <w:rsid w:val="00157C76"/>
    <w:pPr>
      <w:tabs>
        <w:tab w:val="right" w:pos="4176"/>
      </w:tabs>
      <w:ind w:left="568" w:hanging="284"/>
    </w:pPr>
    <w:rPr>
      <w:rFonts w:ascii="Garamond" w:hAnsi="Garamond"/>
    </w:rPr>
  </w:style>
  <w:style w:type="paragraph" w:customStyle="1" w:styleId="Byline">
    <w:name w:val="Byline"/>
    <w:rsid w:val="00157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C76"/>
    <w:pPr>
      <w:tabs>
        <w:tab w:val="clear" w:pos="3600"/>
        <w:tab w:val="clear" w:pos="3958"/>
      </w:tabs>
      <w:jc w:val="right"/>
    </w:pPr>
  </w:style>
  <w:style w:type="character" w:styleId="Emphasis">
    <w:name w:val="Emphasis"/>
    <w:basedOn w:val="DefaultParagraphFont"/>
    <w:qFormat/>
    <w:rsid w:val="00157C76"/>
    <w:rPr>
      <w:i/>
    </w:rPr>
  </w:style>
  <w:style w:type="paragraph" w:styleId="Caption">
    <w:name w:val="caption"/>
    <w:basedOn w:val="BodyText"/>
    <w:next w:val="Normal"/>
    <w:qFormat/>
    <w:rsid w:val="00157C76"/>
    <w:pPr>
      <w:framePr w:w="2268" w:hSpace="181" w:vSpace="181" w:wrap="around" w:vAnchor="text" w:hAnchor="page" w:x="1135" w:y="285" w:anchorLock="1"/>
    </w:pPr>
    <w:rPr>
      <w:i/>
    </w:rPr>
  </w:style>
  <w:style w:type="paragraph" w:customStyle="1" w:styleId="MiniTOCTitle">
    <w:name w:val="MiniTOCTitle"/>
    <w:basedOn w:val="Heading4"/>
    <w:rsid w:val="00157C76"/>
    <w:pPr>
      <w:spacing w:before="240"/>
      <w:outlineLvl w:val="9"/>
    </w:pPr>
    <w:rPr>
      <w:noProof/>
      <w:sz w:val="24"/>
    </w:rPr>
  </w:style>
  <w:style w:type="paragraph" w:customStyle="1" w:styleId="MiniTOCItem">
    <w:name w:val="MiniTOCItem"/>
    <w:basedOn w:val="ListBullet"/>
    <w:rsid w:val="00157C76"/>
    <w:pPr>
      <w:numPr>
        <w:numId w:val="0"/>
      </w:numPr>
      <w:tabs>
        <w:tab w:val="right" w:leader="dot" w:pos="6521"/>
      </w:tabs>
      <w:spacing w:before="0" w:after="0"/>
    </w:pPr>
  </w:style>
  <w:style w:type="paragraph" w:customStyle="1" w:styleId="TOFTitle">
    <w:name w:val="TOFTitle"/>
    <w:basedOn w:val="TOCTitle"/>
    <w:rsid w:val="00157C76"/>
  </w:style>
  <w:style w:type="paragraph" w:styleId="TableofFigures">
    <w:name w:val="table of figures"/>
    <w:basedOn w:val="Normal"/>
    <w:next w:val="Normal"/>
    <w:semiHidden/>
    <w:rsid w:val="00157C76"/>
    <w:pPr>
      <w:tabs>
        <w:tab w:val="right" w:leader="dot" w:pos="9072"/>
      </w:tabs>
      <w:ind w:left="970" w:hanging="403"/>
    </w:pPr>
    <w:rPr>
      <w:rFonts w:ascii="Times New Roman" w:hAnsi="Times New Roman"/>
      <w:b/>
    </w:rPr>
  </w:style>
  <w:style w:type="paragraph" w:styleId="ListNumber">
    <w:name w:val="List Number"/>
    <w:basedOn w:val="List"/>
    <w:rsid w:val="00157C76"/>
    <w:pPr>
      <w:numPr>
        <w:numId w:val="11"/>
      </w:numPr>
    </w:pPr>
  </w:style>
  <w:style w:type="character" w:customStyle="1" w:styleId="WingdingSymbols">
    <w:name w:val="Wingding Symbols"/>
    <w:rsid w:val="00157C76"/>
    <w:rPr>
      <w:rFonts w:ascii="Wingdings" w:hAnsi="Wingdings"/>
    </w:rPr>
  </w:style>
  <w:style w:type="paragraph" w:customStyle="1" w:styleId="TableHeading">
    <w:name w:val="Table Heading"/>
    <w:basedOn w:val="HeadingBase"/>
    <w:rsid w:val="00157C76"/>
    <w:pPr>
      <w:keepLines/>
      <w:pBdr>
        <w:bottom w:val="single" w:sz="6" w:space="1" w:color="918585"/>
      </w:pBdr>
      <w:spacing w:before="240"/>
    </w:pPr>
  </w:style>
  <w:style w:type="character" w:customStyle="1" w:styleId="HotSpot">
    <w:name w:val="HotSpot"/>
    <w:rsid w:val="00157C76"/>
    <w:rPr>
      <w:color w:val="0033CC"/>
      <w:u w:val="none"/>
    </w:rPr>
  </w:style>
  <w:style w:type="paragraph" w:customStyle="1" w:styleId="BodyTextRight">
    <w:name w:val="Body Text Right"/>
    <w:basedOn w:val="BodyText"/>
    <w:rsid w:val="00157C76"/>
    <w:pPr>
      <w:spacing w:before="0" w:after="0"/>
      <w:jc w:val="right"/>
    </w:pPr>
  </w:style>
  <w:style w:type="paragraph" w:styleId="Index3">
    <w:name w:val="index 3"/>
    <w:basedOn w:val="ListNumber2"/>
    <w:next w:val="Normal"/>
    <w:semiHidden/>
    <w:rsid w:val="00157C76"/>
    <w:pPr>
      <w:numPr>
        <w:numId w:val="0"/>
      </w:numPr>
      <w:tabs>
        <w:tab w:val="right" w:leader="dot" w:pos="4176"/>
      </w:tabs>
    </w:pPr>
  </w:style>
  <w:style w:type="paragraph" w:styleId="ListNumber2">
    <w:name w:val="List Number 2"/>
    <w:basedOn w:val="List2"/>
    <w:rsid w:val="00157C76"/>
    <w:pPr>
      <w:numPr>
        <w:numId w:val="10"/>
      </w:numPr>
      <w:tabs>
        <w:tab w:val="clear" w:pos="1060"/>
      </w:tabs>
    </w:pPr>
  </w:style>
  <w:style w:type="paragraph" w:customStyle="1" w:styleId="MarginNote">
    <w:name w:val="Margin Note"/>
    <w:basedOn w:val="BodyText"/>
    <w:rsid w:val="00157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C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C76"/>
    <w:rPr>
      <w:sz w:val="32"/>
    </w:rPr>
  </w:style>
  <w:style w:type="paragraph" w:customStyle="1" w:styleId="HeadingProcedure">
    <w:name w:val="Heading Procedure"/>
    <w:basedOn w:val="HeadingBase"/>
    <w:next w:val="Normal"/>
    <w:rsid w:val="00157C76"/>
    <w:pPr>
      <w:tabs>
        <w:tab w:val="left" w:pos="0"/>
      </w:tabs>
      <w:spacing w:before="120" w:after="60"/>
    </w:pPr>
    <w:rPr>
      <w:i/>
      <w:color w:val="918585"/>
      <w:sz w:val="22"/>
    </w:rPr>
  </w:style>
  <w:style w:type="paragraph" w:customStyle="1" w:styleId="TableBodyText">
    <w:name w:val="Table Body Text"/>
    <w:basedOn w:val="BodyText"/>
    <w:rsid w:val="00157C76"/>
    <w:pPr>
      <w:spacing w:before="60" w:after="60"/>
    </w:pPr>
  </w:style>
  <w:style w:type="paragraph" w:styleId="ListContinue">
    <w:name w:val="List Continue"/>
    <w:basedOn w:val="List"/>
    <w:rsid w:val="00157C76"/>
    <w:pPr>
      <w:ind w:firstLine="0"/>
    </w:pPr>
  </w:style>
  <w:style w:type="paragraph" w:customStyle="1" w:styleId="ListNote">
    <w:name w:val="List Note"/>
    <w:basedOn w:val="List"/>
    <w:rsid w:val="00157C76"/>
    <w:pPr>
      <w:pBdr>
        <w:top w:val="single" w:sz="6" w:space="2" w:color="918585"/>
        <w:bottom w:val="single" w:sz="6" w:space="2" w:color="918585"/>
      </w:pBdr>
      <w:tabs>
        <w:tab w:val="left" w:pos="1021"/>
      </w:tabs>
      <w:ind w:firstLine="0"/>
    </w:pPr>
  </w:style>
  <w:style w:type="paragraph" w:customStyle="1" w:styleId="Warning">
    <w:name w:val="Warning"/>
    <w:basedOn w:val="BodyText"/>
    <w:rsid w:val="00157C76"/>
    <w:pPr>
      <w:shd w:val="clear" w:color="auto" w:fill="D9D9D9"/>
      <w:tabs>
        <w:tab w:val="left" w:pos="992"/>
      </w:tabs>
      <w:ind w:left="119" w:right="119"/>
    </w:pPr>
    <w:rPr>
      <w:sz w:val="20"/>
    </w:rPr>
  </w:style>
  <w:style w:type="paragraph" w:customStyle="1" w:styleId="MarginIcons">
    <w:name w:val="Margin Icons"/>
    <w:basedOn w:val="BodyText"/>
    <w:rsid w:val="00157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C76"/>
    <w:rPr>
      <w:rFonts w:ascii="Courier New" w:hAnsi="Courier New"/>
    </w:rPr>
  </w:style>
  <w:style w:type="paragraph" w:customStyle="1" w:styleId="NoteBullet">
    <w:name w:val="Note Bullet"/>
    <w:basedOn w:val="Note"/>
    <w:rsid w:val="00157C76"/>
    <w:pPr>
      <w:tabs>
        <w:tab w:val="clear" w:pos="680"/>
      </w:tabs>
      <w:spacing w:before="60" w:after="60"/>
    </w:pPr>
  </w:style>
  <w:style w:type="paragraph" w:customStyle="1" w:styleId="SubHeading2">
    <w:name w:val="SubHeading2"/>
    <w:basedOn w:val="HeadingBase"/>
    <w:rsid w:val="00157C76"/>
    <w:pPr>
      <w:spacing w:before="240" w:after="60"/>
    </w:pPr>
    <w:rPr>
      <w:sz w:val="20"/>
    </w:rPr>
  </w:style>
  <w:style w:type="paragraph" w:customStyle="1" w:styleId="SubHeading1">
    <w:name w:val="SubHeading1"/>
    <w:basedOn w:val="HeadingBase"/>
    <w:rsid w:val="00157C76"/>
    <w:pPr>
      <w:spacing w:before="240" w:after="60"/>
    </w:pPr>
    <w:rPr>
      <w:color w:val="918585"/>
      <w:sz w:val="22"/>
    </w:rPr>
  </w:style>
  <w:style w:type="paragraph" w:customStyle="1" w:styleId="SideHeading">
    <w:name w:val="Side Heading"/>
    <w:basedOn w:val="HeadingBase"/>
    <w:rsid w:val="00157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C76"/>
    <w:pPr>
      <w:numPr>
        <w:numId w:val="12"/>
      </w:numPr>
    </w:pPr>
  </w:style>
  <w:style w:type="paragraph" w:styleId="PlainText">
    <w:name w:val="Plain Text"/>
    <w:basedOn w:val="Normal"/>
    <w:link w:val="PlainTextChar"/>
    <w:rsid w:val="00157C76"/>
    <w:rPr>
      <w:sz w:val="20"/>
    </w:rPr>
  </w:style>
  <w:style w:type="character" w:customStyle="1" w:styleId="PlainTextChar">
    <w:name w:val="Plain Text Char"/>
    <w:basedOn w:val="DefaultParagraphFont"/>
    <w:link w:val="PlainText"/>
    <w:rsid w:val="00157C76"/>
    <w:rPr>
      <w:rFonts w:ascii="Courier New" w:eastAsia="Times New Roman" w:hAnsi="Courier New" w:cs="Times New Roman"/>
      <w:sz w:val="20"/>
      <w:szCs w:val="20"/>
      <w:lang w:eastAsia="en-US"/>
    </w:rPr>
  </w:style>
  <w:style w:type="character" w:customStyle="1" w:styleId="MenuOption">
    <w:name w:val="Menu Option"/>
    <w:basedOn w:val="DefaultParagraphFont"/>
    <w:rsid w:val="00157C76"/>
    <w:rPr>
      <w:b/>
      <w:smallCaps/>
    </w:rPr>
  </w:style>
  <w:style w:type="paragraph" w:customStyle="1" w:styleId="TableListNumber">
    <w:name w:val="Table List Number"/>
    <w:basedOn w:val="ListNumber"/>
    <w:rsid w:val="00157C76"/>
    <w:pPr>
      <w:numPr>
        <w:numId w:val="0"/>
      </w:numPr>
    </w:pPr>
  </w:style>
  <w:style w:type="paragraph" w:styleId="TOC4">
    <w:name w:val="toc 4"/>
    <w:basedOn w:val="TOCBase"/>
    <w:next w:val="Normal"/>
    <w:semiHidden/>
    <w:rsid w:val="00157C76"/>
    <w:pPr>
      <w:tabs>
        <w:tab w:val="right" w:leader="dot" w:pos="9071"/>
      </w:tabs>
      <w:ind w:left="1701"/>
    </w:pPr>
  </w:style>
  <w:style w:type="paragraph" w:customStyle="1" w:styleId="ListAlpha">
    <w:name w:val="List Alpha"/>
    <w:basedOn w:val="List"/>
    <w:rsid w:val="00157C76"/>
    <w:pPr>
      <w:numPr>
        <w:numId w:val="9"/>
      </w:numPr>
    </w:pPr>
  </w:style>
  <w:style w:type="paragraph" w:customStyle="1" w:styleId="ListAlpha2">
    <w:name w:val="List Alpha 2"/>
    <w:basedOn w:val="List2"/>
    <w:rsid w:val="00157C76"/>
    <w:pPr>
      <w:numPr>
        <w:numId w:val="8"/>
      </w:numPr>
    </w:pPr>
  </w:style>
  <w:style w:type="paragraph" w:styleId="List3">
    <w:name w:val="List 3"/>
    <w:basedOn w:val="BodyText"/>
    <w:rsid w:val="00157C76"/>
    <w:pPr>
      <w:tabs>
        <w:tab w:val="left" w:pos="1021"/>
      </w:tabs>
      <w:spacing w:before="60" w:after="60"/>
      <w:ind w:left="1020" w:hanging="340"/>
    </w:pPr>
  </w:style>
  <w:style w:type="paragraph" w:styleId="List4">
    <w:name w:val="List 4"/>
    <w:basedOn w:val="BodyText"/>
    <w:rsid w:val="00157C76"/>
    <w:pPr>
      <w:tabs>
        <w:tab w:val="left" w:pos="1361"/>
      </w:tabs>
      <w:spacing w:before="60" w:after="60"/>
      <w:ind w:left="1361" w:hanging="340"/>
    </w:pPr>
  </w:style>
  <w:style w:type="paragraph" w:styleId="List5">
    <w:name w:val="List 5"/>
    <w:basedOn w:val="BodyText"/>
    <w:rsid w:val="00157C76"/>
    <w:pPr>
      <w:tabs>
        <w:tab w:val="left" w:pos="1701"/>
      </w:tabs>
      <w:spacing w:before="60" w:after="60"/>
      <w:ind w:left="1701" w:hanging="340"/>
    </w:pPr>
  </w:style>
  <w:style w:type="paragraph" w:styleId="ListBullet3">
    <w:name w:val="List Bullet 3"/>
    <w:basedOn w:val="List3"/>
    <w:rsid w:val="00157C76"/>
    <w:pPr>
      <w:numPr>
        <w:numId w:val="15"/>
      </w:numPr>
      <w:tabs>
        <w:tab w:val="clear" w:pos="1021"/>
      </w:tabs>
      <w:ind w:left="1037" w:hanging="357"/>
    </w:pPr>
  </w:style>
  <w:style w:type="paragraph" w:styleId="ListBullet4">
    <w:name w:val="List Bullet 4"/>
    <w:basedOn w:val="List4"/>
    <w:rsid w:val="00157C76"/>
    <w:pPr>
      <w:numPr>
        <w:numId w:val="3"/>
      </w:numPr>
    </w:pPr>
  </w:style>
  <w:style w:type="paragraph" w:styleId="ListBullet5">
    <w:name w:val="List Bullet 5"/>
    <w:basedOn w:val="List5"/>
    <w:rsid w:val="00157C76"/>
    <w:pPr>
      <w:numPr>
        <w:numId w:val="4"/>
      </w:numPr>
    </w:pPr>
  </w:style>
  <w:style w:type="paragraph" w:styleId="ListContinue2">
    <w:name w:val="List Continue 2"/>
    <w:basedOn w:val="List2"/>
    <w:rsid w:val="00157C76"/>
    <w:pPr>
      <w:ind w:firstLine="0"/>
    </w:pPr>
  </w:style>
  <w:style w:type="paragraph" w:styleId="ListContinue3">
    <w:name w:val="List Continue 3"/>
    <w:basedOn w:val="List3"/>
    <w:rsid w:val="00157C76"/>
    <w:pPr>
      <w:ind w:left="1021" w:firstLine="0"/>
    </w:pPr>
  </w:style>
  <w:style w:type="paragraph" w:styleId="ListContinue4">
    <w:name w:val="List Continue 4"/>
    <w:basedOn w:val="List4"/>
    <w:rsid w:val="00157C76"/>
    <w:pPr>
      <w:ind w:firstLine="0"/>
    </w:pPr>
  </w:style>
  <w:style w:type="paragraph" w:styleId="ListContinue5">
    <w:name w:val="List Continue 5"/>
    <w:basedOn w:val="List5"/>
    <w:rsid w:val="00157C76"/>
    <w:pPr>
      <w:ind w:firstLine="0"/>
    </w:pPr>
  </w:style>
  <w:style w:type="paragraph" w:styleId="ListNumber3">
    <w:name w:val="List Number 3"/>
    <w:basedOn w:val="List3"/>
    <w:rsid w:val="00157C76"/>
    <w:pPr>
      <w:numPr>
        <w:numId w:val="5"/>
      </w:numPr>
    </w:pPr>
  </w:style>
  <w:style w:type="paragraph" w:styleId="ListNumber4">
    <w:name w:val="List Number 4"/>
    <w:basedOn w:val="List4"/>
    <w:rsid w:val="00157C76"/>
    <w:pPr>
      <w:numPr>
        <w:numId w:val="6"/>
      </w:numPr>
    </w:pPr>
  </w:style>
  <w:style w:type="paragraph" w:styleId="ListNumber5">
    <w:name w:val="List Number 5"/>
    <w:basedOn w:val="List5"/>
    <w:rsid w:val="00157C76"/>
    <w:pPr>
      <w:numPr>
        <w:numId w:val="7"/>
      </w:numPr>
    </w:pPr>
  </w:style>
  <w:style w:type="paragraph" w:styleId="BlockText">
    <w:name w:val="Block Text"/>
    <w:basedOn w:val="Normal"/>
    <w:rsid w:val="00157C76"/>
    <w:pPr>
      <w:spacing w:after="120"/>
      <w:ind w:left="1440" w:right="1440"/>
    </w:pPr>
  </w:style>
  <w:style w:type="character" w:customStyle="1" w:styleId="Subscript">
    <w:name w:val="Subscript"/>
    <w:basedOn w:val="DefaultParagraphFont"/>
    <w:rsid w:val="00157C76"/>
    <w:rPr>
      <w:sz w:val="16"/>
      <w:vertAlign w:val="subscript"/>
    </w:rPr>
  </w:style>
  <w:style w:type="character" w:customStyle="1" w:styleId="Superscript">
    <w:name w:val="Superscript"/>
    <w:basedOn w:val="DefaultParagraphFont"/>
    <w:rsid w:val="00157C76"/>
    <w:rPr>
      <w:sz w:val="16"/>
      <w:vertAlign w:val="superscript"/>
    </w:rPr>
  </w:style>
  <w:style w:type="character" w:customStyle="1" w:styleId="Symbols">
    <w:name w:val="Symbols"/>
    <w:basedOn w:val="DefaultParagraphFont"/>
    <w:rsid w:val="00157C76"/>
    <w:rPr>
      <w:rFonts w:ascii="Symbol" w:hAnsi="Symbol"/>
    </w:rPr>
  </w:style>
  <w:style w:type="character" w:customStyle="1" w:styleId="MenuOptions">
    <w:name w:val="Menu Options"/>
    <w:basedOn w:val="DefaultParagraphFont"/>
    <w:rsid w:val="00157C76"/>
    <w:rPr>
      <w:rFonts w:ascii="Arial Narrow" w:hAnsi="Arial Narrow"/>
      <w:smallCaps/>
    </w:rPr>
  </w:style>
  <w:style w:type="character" w:customStyle="1" w:styleId="Buttons">
    <w:name w:val="Buttons"/>
    <w:basedOn w:val="DefaultParagraphFont"/>
    <w:rsid w:val="00157C76"/>
    <w:rPr>
      <w:b/>
    </w:rPr>
  </w:style>
  <w:style w:type="character" w:customStyle="1" w:styleId="Underlined">
    <w:name w:val="Underlined"/>
    <w:basedOn w:val="DefaultParagraphFont"/>
    <w:rsid w:val="00157C76"/>
    <w:rPr>
      <w:u w:val="single"/>
    </w:rPr>
  </w:style>
  <w:style w:type="paragraph" w:customStyle="1" w:styleId="TableBodyTextRight">
    <w:name w:val="Table Body Text Right"/>
    <w:basedOn w:val="TableBodyText"/>
    <w:rsid w:val="00157C76"/>
    <w:pPr>
      <w:widowControl w:val="0"/>
      <w:autoSpaceDE w:val="0"/>
      <w:autoSpaceDN w:val="0"/>
      <w:adjustRightInd w:val="0"/>
      <w:jc w:val="right"/>
    </w:pPr>
    <w:rPr>
      <w:rFonts w:cs="Arial"/>
      <w:szCs w:val="18"/>
    </w:rPr>
  </w:style>
  <w:style w:type="paragraph" w:customStyle="1" w:styleId="CopyrightText">
    <w:name w:val="Copyright Text"/>
    <w:basedOn w:val="BodyText"/>
    <w:rsid w:val="00157C76"/>
    <w:rPr>
      <w:sz w:val="18"/>
    </w:rPr>
  </w:style>
  <w:style w:type="paragraph" w:customStyle="1" w:styleId="BodySmallRight">
    <w:name w:val="Body Small Right"/>
    <w:basedOn w:val="BodyTextRight"/>
    <w:rsid w:val="00157C76"/>
    <w:rPr>
      <w:sz w:val="18"/>
      <w:szCs w:val="18"/>
    </w:rPr>
  </w:style>
  <w:style w:type="paragraph" w:customStyle="1" w:styleId="MarginEdition">
    <w:name w:val="Margin Edition"/>
    <w:basedOn w:val="MarginNote"/>
    <w:rsid w:val="00157C76"/>
    <w:pPr>
      <w:spacing w:before="0" w:after="0"/>
    </w:pPr>
    <w:rPr>
      <w:rFonts w:ascii="Times New Roman" w:hAnsi="Times New Roman"/>
      <w:color w:val="999999"/>
    </w:rPr>
  </w:style>
  <w:style w:type="paragraph" w:customStyle="1" w:styleId="Spacer">
    <w:name w:val="Spacer"/>
    <w:basedOn w:val="Normal"/>
    <w:rsid w:val="00157C76"/>
    <w:rPr>
      <w:sz w:val="2"/>
      <w:szCs w:val="2"/>
    </w:rPr>
  </w:style>
  <w:style w:type="character" w:customStyle="1" w:styleId="Small">
    <w:name w:val="Small"/>
    <w:basedOn w:val="DefaultParagraphFont"/>
    <w:rsid w:val="00157C76"/>
    <w:rPr>
      <w:sz w:val="16"/>
    </w:rPr>
  </w:style>
  <w:style w:type="paragraph" w:customStyle="1" w:styleId="WideTable">
    <w:name w:val="Wide Table"/>
    <w:basedOn w:val="Normal"/>
    <w:rsid w:val="00157C76"/>
    <w:pPr>
      <w:ind w:left="-1418"/>
    </w:pPr>
    <w:rPr>
      <w:sz w:val="2"/>
      <w:szCs w:val="2"/>
    </w:rPr>
  </w:style>
  <w:style w:type="character" w:styleId="PageNumber">
    <w:name w:val="page number"/>
    <w:basedOn w:val="DefaultParagraphFont"/>
    <w:rsid w:val="00157C76"/>
  </w:style>
  <w:style w:type="paragraph" w:styleId="Quote">
    <w:name w:val="Quote"/>
    <w:basedOn w:val="Heading1"/>
    <w:link w:val="QuoteChar"/>
    <w:qFormat/>
    <w:rsid w:val="00157C76"/>
    <w:rPr>
      <w:b w:val="0"/>
      <w:sz w:val="72"/>
      <w:szCs w:val="72"/>
      <w:lang w:val="en-NZ"/>
    </w:rPr>
  </w:style>
  <w:style w:type="character" w:customStyle="1" w:styleId="QuoteChar">
    <w:name w:val="Quote Char"/>
    <w:basedOn w:val="DefaultParagraphFont"/>
    <w:link w:val="Quote"/>
    <w:rsid w:val="00157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C76"/>
    <w:pPr>
      <w:pageBreakBefore/>
    </w:pPr>
  </w:style>
  <w:style w:type="paragraph" w:customStyle="1" w:styleId="Border">
    <w:name w:val="Border"/>
    <w:basedOn w:val="Normal"/>
    <w:qFormat/>
    <w:rsid w:val="00157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C76"/>
    <w:rPr>
      <w:b/>
      <w:bCs/>
      <w:i/>
      <w:iCs/>
      <w:color w:val="auto"/>
    </w:rPr>
  </w:style>
  <w:style w:type="paragraph" w:styleId="IntenseQuote">
    <w:name w:val="Intense Quote"/>
    <w:basedOn w:val="Normal"/>
    <w:next w:val="Normal"/>
    <w:link w:val="IntenseQuoteChar"/>
    <w:uiPriority w:val="30"/>
    <w:qFormat/>
    <w:rsid w:val="00157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C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C76"/>
    <w:rPr>
      <w:smallCaps/>
      <w:color w:val="auto"/>
      <w:u w:val="single"/>
    </w:rPr>
  </w:style>
  <w:style w:type="character" w:styleId="IntenseReference">
    <w:name w:val="Intense Reference"/>
    <w:basedOn w:val="DefaultParagraphFont"/>
    <w:uiPriority w:val="32"/>
    <w:qFormat/>
    <w:rsid w:val="00157C76"/>
    <w:rPr>
      <w:b/>
      <w:bCs/>
      <w:smallCaps/>
      <w:color w:val="auto"/>
      <w:spacing w:val="5"/>
      <w:u w:val="single"/>
    </w:rPr>
  </w:style>
  <w:style w:type="paragraph" w:customStyle="1" w:styleId="2ColumnHeading">
    <w:name w:val="2Column Heading"/>
    <w:basedOn w:val="BodyText"/>
    <w:qFormat/>
    <w:rsid w:val="00157C76"/>
    <w:pPr>
      <w:spacing w:after="60"/>
      <w:ind w:left="-2268"/>
    </w:pPr>
    <w:rPr>
      <w:b/>
    </w:rPr>
  </w:style>
  <w:style w:type="paragraph" w:customStyle="1" w:styleId="Heading1TOC">
    <w:name w:val="Heading1 TOC"/>
    <w:basedOn w:val="Normal"/>
    <w:qFormat/>
    <w:rsid w:val="00157C76"/>
    <w:pPr>
      <w:spacing w:before="240" w:after="120"/>
    </w:pPr>
    <w:rPr>
      <w:rFonts w:ascii="Times New Roman" w:hAnsi="Times New Roman"/>
      <w:b/>
      <w:sz w:val="32"/>
    </w:rPr>
  </w:style>
  <w:style w:type="paragraph" w:customStyle="1" w:styleId="Heading2TOC">
    <w:name w:val="Heading2 TOC"/>
    <w:basedOn w:val="Normal"/>
    <w:qFormat/>
    <w:rsid w:val="00157C76"/>
    <w:pPr>
      <w:spacing w:before="240" w:after="60"/>
    </w:pPr>
    <w:rPr>
      <w:rFonts w:ascii="Times New Roman" w:hAnsi="Times New Roman"/>
      <w:b/>
      <w:sz w:val="28"/>
    </w:rPr>
  </w:style>
  <w:style w:type="character" w:customStyle="1" w:styleId="Underline">
    <w:name w:val="Underline"/>
    <w:basedOn w:val="DefaultParagraphFont"/>
    <w:qFormat/>
    <w:rsid w:val="00157C76"/>
    <w:rPr>
      <w:u w:val="single"/>
    </w:rPr>
  </w:style>
  <w:style w:type="paragraph" w:styleId="BalloonText">
    <w:name w:val="Balloon Text"/>
    <w:basedOn w:val="Normal"/>
    <w:link w:val="BalloonTextChar"/>
    <w:rsid w:val="00157C76"/>
    <w:rPr>
      <w:rFonts w:ascii="Tahoma" w:hAnsi="Tahoma" w:cs="Tahoma"/>
      <w:sz w:val="16"/>
      <w:szCs w:val="16"/>
    </w:rPr>
  </w:style>
  <w:style w:type="character" w:customStyle="1" w:styleId="BalloonTextChar">
    <w:name w:val="Balloon Text Char"/>
    <w:basedOn w:val="DefaultParagraphFont"/>
    <w:link w:val="BalloonText"/>
    <w:rsid w:val="00157C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C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7C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C76"/>
    <w:rPr>
      <w:b/>
      <w:color w:val="660033"/>
      <w:spacing w:val="0"/>
    </w:rPr>
  </w:style>
  <w:style w:type="paragraph" w:customStyle="1" w:styleId="Nameditemlist">
    <w:name w:val="Named item list"/>
    <w:basedOn w:val="BodyText"/>
    <w:qFormat/>
    <w:rsid w:val="00157C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1840</Words>
  <Characters>11488</Characters>
  <Application>Microsoft Office Word</Application>
  <DocSecurity>0</DocSecurity>
  <Lines>348</Lines>
  <Paragraphs>160</Paragraphs>
  <ScaleCrop>false</ScaleCrop>
  <Company>Author-it Software Corporation Ltd.</Company>
  <LinksUpToDate>false</LinksUpToDate>
  <CharactersWithSpaces>13265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LMFFDT4008A Determine occupational health and safety implications of designs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2012-10-05T07:49:00Z</dcterms:created>
  <dcterms:modified xsi:type="dcterms:W3CDTF">2012-10-05T07:49:00Z</dcterms:modified>
</cp:coreProperties>
</file>